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rFonts w:ascii="Arial" w:cs="Arial" w:eastAsia="Arial" w:hAnsi="Arial"/>
          <w:b/>
          <w:bCs/>
          <w:color w:val="1B3A5C"/>
          <w:sz w:val="56"/>
          <w:szCs w:val="56"/>
        </w:rPr>
        <w:t xml:space="preserve">Solutions Architect</w:t>
      </w:r>
    </w:p>
    <w:p>
      <w:pPr>
        <w:spacing w:after="80"/>
        <w:jc w:val="center"/>
      </w:pPr>
      <w:r>
        <w:rPr>
          <w:rFonts w:ascii="Arial" w:cs="Arial" w:eastAsia="Arial" w:hAnsi="Arial"/>
          <w:b/>
          <w:bCs/>
          <w:color w:val="1B3A5C"/>
          <w:sz w:val="56"/>
          <w:szCs w:val="56"/>
        </w:rPr>
        <w:t xml:space="preserve">Interview Prep Guide</w:t>
      </w:r>
    </w:p>
    <w:p>
      <w:pPr>
        <w:spacing w:after="200"/>
      </w:pPr>
    </w:p>
    <w:tbl>
      <w:tblPr>
        <w:tblW w:type="pct" w:w="50%"/>
        <w:tblBorders>
          <w:top w:val="single" w:color="auto" w:sz="4"/>
          <w:left w:val="single" w:color="auto" w:sz="4"/>
          <w:bottom w:val="single" w:color="auto" w:sz="4"/>
          <w:right w:val="single" w:color="auto" w:sz="4"/>
          <w:insideH w:val="single" w:color="auto" w:sz="4"/>
          <w:insideV w:val="single" w:color="auto" w:sz="4"/>
        </w:tblBorders>
      </w:tblPr>
      <w:tblGrid>
        <w:gridCol w:w="4680"/>
      </w:tblGrid>
      <w:tr>
        <w:tc>
          <w:tcPr>
            <w:tcW w:type="dxa" w:w="4680"/>
            <w:tcBorders>
              <w:top w:val="none"/>
              <w:left w:val="none"/>
              <w:bottom w:val="single" w:color="E8763A" w:sz="6"/>
              <w:right w:val="none"/>
            </w:tcBorders>
          </w:tcPr>
          <w:p/>
        </w:tc>
      </w:tr>
    </w:tbl>
    <w:p>
      <w:pPr>
        <w:spacing w:after="200"/>
      </w:pPr>
    </w:p>
    <w:p>
      <w:pPr>
        <w:spacing w:after="60"/>
        <w:jc w:val="center"/>
      </w:pPr>
      <w:r>
        <w:rPr>
          <w:rFonts w:ascii="Arial" w:cs="Arial" w:eastAsia="Arial" w:hAnsi="Arial"/>
          <w:color w:val="2C5F8A"/>
          <w:sz w:val="28"/>
          <w:szCs w:val="28"/>
        </w:rPr>
        <w:t xml:space="preserve">Databricks • Sr. Solutions Architect, GSIs &amp; FinTech</w:t>
      </w:r>
    </w:p>
    <w:p>
      <w:pPr>
        <w:spacing w:after="300"/>
        <w:jc w:val="center"/>
      </w:pPr>
      <w:r>
        <w:rPr>
          <w:rFonts w:ascii="Arial" w:cs="Arial" w:eastAsia="Arial" w:hAnsi="Arial"/>
          <w:color w:val="2C5F8A"/>
          <w:sz w:val="28"/>
          <w:szCs w:val="28"/>
        </w:rPr>
        <w:t xml:space="preserve">Wegmans Food Markets • Solutions Architect, Data &amp; AI</w:t>
      </w:r>
    </w:p>
    <w:p>
      <w:pPr>
        <w:spacing w:after="600"/>
      </w:pPr>
    </w:p>
    <w:p>
      <w:pPr>
        <w:spacing w:after="60"/>
        <w:jc w:val="center"/>
      </w:pPr>
      <w:r>
        <w:rPr>
          <w:rFonts w:ascii="Arial" w:cs="Arial" w:eastAsia="Arial" w:hAnsi="Arial"/>
          <w:color w:val="333333"/>
          <w:sz w:val="22"/>
          <w:szCs w:val="22"/>
        </w:rPr>
        <w:t xml:space="preserve">Prepared for Steve</w:t>
      </w:r>
    </w:p>
    <w:p>
      <w:pPr>
        <w:jc w:val="center"/>
      </w:pPr>
      <w:r>
        <w:rPr>
          <w:rFonts w:ascii="Arial" w:cs="Arial" w:eastAsia="Arial" w:hAnsi="Arial"/>
          <w:color w:val="333333"/>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pPr>
      <w:r>
        <w:t xml:space="preserve">Role Comparison at a Glance</w:t>
      </w:r>
    </w:p>
    <w:p>
      <w:pPr>
        <w:spacing w:after="120"/>
      </w:pPr>
      <w:r>
        <w:rPr>
          <w:rFonts w:ascii="Arial" w:cs="Arial" w:eastAsia="Arial" w:hAnsi="Arial"/>
          <w:color w:val="333333"/>
          <w:sz w:val="22"/>
          <w:szCs w:val="22"/>
        </w:rPr>
        <w:t xml:space="preserve">These are fundamentally different SA roles. The Databricks position is vendor-side pre-sales; the Wegmans position is customer-side enterprise architecture. Your interview narrative should shift accordingly.</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Databricks</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Wegmans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Type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Vendor-side pre-sales SA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Customer-side enterprise SA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Team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Financial Services field engineering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Team of 5 architects, 100% remote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Primary audience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External customers + GSI partners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Internal engineering teams + stakeholders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Success metric</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Deals closed, platform adoption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Solutions delivered, systems reliability, business outcomes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Cloud focus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Multi-cloud (AWS, Azure, GCP)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Azure-primary with Databricks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Experience req.</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 years customer-facing/consulting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 years in software dev / systems engineering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Key differentiator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Spark, Delta Lake, open-source evangelism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governance, data modeling, retail domain knowledge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Travel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Customer territory travel required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 remote, minimal travel expected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Interview emphasis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Technical demo + pre-sales messaging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Architecture design + cross-functional collaboration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Salary context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Tech vendor comp (likely higher base + variable)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Enterprise retail comp (strong benefits, stability)</w:t>
            </w:r>
          </w:p>
        </w:tc>
      </w:tr>
    </w:tbl>
    <w:p>
      <w:r>
        <w:br w:type="page"/>
      </w:r>
    </w:p>
    <w:p>
      <w:pPr>
        <w:pStyle w:val="Heading1"/>
      </w:pPr>
      <w:r>
        <w:t xml:space="preserve">Part 1: Databricks — Sr. Solutions Architect</w:t>
      </w:r>
    </w:p>
    <w:p>
      <w:pPr>
        <w:pStyle w:val="Heading2"/>
      </w:pPr>
      <w:r>
        <w:t xml:space="preserve">Interview Process</w:t>
      </w:r>
    </w:p>
    <w:p>
      <w:pPr>
        <w:spacing w:after="120"/>
      </w:pPr>
      <w:r>
        <w:rPr>
          <w:rFonts w:ascii="Arial" w:cs="Arial" w:eastAsia="Arial" w:hAnsi="Arial"/>
          <w:color w:val="333333"/>
          <w:sz w:val="22"/>
          <w:szCs w:val="22"/>
        </w:rPr>
        <w:t xml:space="preserve">The Databricks SA interview typically spans 3–4 weeks with these stages:</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to Expect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 Recruiter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 phone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motivations, "Why Databricks?", logistics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 Hiring Mgr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hr video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dive into experience, technical philosophy, team fit. This is your Field Engineering Manager in Financial Services.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 Final Loop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rounds, virtual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behavioral, 2–3 technical deep-dives, 1 pre-sales challenge (demo/messaging exercise). The challenge round is CRITICAL—they evaluate your ability to sell the platform, not just explain it.</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63A" w:sz="3"/>
              <w:left w:val="single" w:color="CCCCCC" w:sz="1"/>
              <w:bottom w:val="single" w:color="CCCCCC" w:sz="1"/>
              <w:right w:val="single" w:color="CCCCCC" w:sz="1"/>
            </w:tcBorders>
            <w:shd w:fill="FFF8F3"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Key Insight</w:t>
            </w:r>
          </w:p>
          <w:p>
            <w:pPr>
              <w:pStyle w:val="ListParagraph"/>
              <w:numPr>
                <w:ilvl w:val="0"/>
                <w:numId w:val="2"/>
              </w:numPr>
              <w:spacing w:after="40"/>
            </w:pPr>
            <w:r>
              <w:rPr>
                <w:rFonts w:ascii="Arial" w:cs="Arial" w:eastAsia="Arial" w:hAnsi="Arial"/>
                <w:color w:val="333333"/>
                <w:sz w:val="20"/>
                <w:szCs w:val="20"/>
              </w:rPr>
              <w:t xml:space="preserve">The challenge round is heavily oriented on messaging and pre-sales skills, not just technical depth. Prepare a 15–20 minute mock demo of a Databricks use case for a financial services customer.</w:t>
            </w:r>
          </w:p>
          <w:p>
            <w:pPr>
              <w:pStyle w:val="ListParagraph"/>
              <w:numPr>
                <w:ilvl w:val="0"/>
                <w:numId w:val="2"/>
              </w:numPr>
              <w:spacing w:after="40"/>
            </w:pPr>
            <w:r>
              <w:rPr>
                <w:rFonts w:ascii="Arial" w:cs="Arial" w:eastAsia="Arial" w:hAnsi="Arial"/>
                <w:color w:val="333333"/>
                <w:sz w:val="20"/>
                <w:szCs w:val="20"/>
              </w:rPr>
              <w:t xml:space="preserve">Interviewers may use Google Docs for whiteboarding—practice designing architectures in a doc, not just on a whiteboard.</w:t>
            </w:r>
          </w:p>
          <w:p>
            <w:pPr>
              <w:pStyle w:val="ListParagraph"/>
              <w:numPr>
                <w:ilvl w:val="0"/>
                <w:numId w:val="2"/>
              </w:numPr>
              <w:spacing w:after="40"/>
            </w:pPr>
            <w:r>
              <w:rPr>
                <w:rFonts w:ascii="Arial" w:cs="Arial" w:eastAsia="Arial" w:hAnsi="Arial"/>
                <w:color w:val="333333"/>
                <w:sz w:val="20"/>
                <w:szCs w:val="20"/>
              </w:rPr>
              <w:t xml:space="preserve">Databricks core values to align with: Customer Obsessed, Raise the Bar, Truth Seeking, Operate from First Principles, Bias for Action.</w:t>
            </w:r>
          </w:p>
        </w:tc>
      </w:tr>
    </w:tbl>
    <w:p>
      <w:pPr>
        <w:spacing w:after="100"/>
      </w:pPr>
    </w:p>
    <w:p>
      <w:pPr>
        <w:pStyle w:val="Heading2"/>
      </w:pPr>
      <w:r>
        <w:t xml:space="preserve">Technical Topics You Must Know Cold</w:t>
      </w:r>
    </w:p>
    <w:p>
      <w:pPr>
        <w:pStyle w:val="Heading3"/>
      </w:pPr>
      <w:r>
        <w:t xml:space="preserve">Apache Spark Fundamentals</w:t>
      </w:r>
    </w:p>
    <w:p>
      <w:pPr>
        <w:pStyle w:val="ListParagraph"/>
        <w:numPr>
          <w:ilvl w:val="0"/>
          <w:numId w:val="3"/>
        </w:numPr>
        <w:spacing w:after="60"/>
      </w:pPr>
      <w:r>
        <w:rPr>
          <w:rFonts w:ascii="Arial" w:cs="Arial" w:eastAsia="Arial" w:hAnsi="Arial"/>
          <w:color w:val="333333"/>
          <w:sz w:val="22"/>
          <w:szCs w:val="22"/>
        </w:rPr>
        <w:t xml:space="preserve">RDDs vs DataFrames vs Datasets: when to use each, performance tradeoffs</w:t>
      </w:r>
    </w:p>
    <w:p>
      <w:pPr>
        <w:pStyle w:val="ListParagraph"/>
        <w:numPr>
          <w:ilvl w:val="0"/>
          <w:numId w:val="3"/>
        </w:numPr>
        <w:spacing w:after="60"/>
      </w:pPr>
      <w:r>
        <w:rPr>
          <w:rFonts w:ascii="Arial" w:cs="Arial" w:eastAsia="Arial" w:hAnsi="Arial"/>
          <w:color w:val="333333"/>
          <w:sz w:val="22"/>
          <w:szCs w:val="22"/>
        </w:rPr>
        <w:t xml:space="preserve">Catalyst optimizer: how query plans are generated and optimized</w:t>
      </w:r>
    </w:p>
    <w:p>
      <w:pPr>
        <w:pStyle w:val="ListParagraph"/>
        <w:numPr>
          <w:ilvl w:val="0"/>
          <w:numId w:val="3"/>
        </w:numPr>
        <w:spacing w:after="60"/>
      </w:pPr>
      <w:r>
        <w:rPr>
          <w:rFonts w:ascii="Arial" w:cs="Arial" w:eastAsia="Arial" w:hAnsi="Arial"/>
          <w:color w:val="333333"/>
          <w:sz w:val="22"/>
          <w:szCs w:val="22"/>
        </w:rPr>
        <w:t xml:space="preserve">Partitioning strategies: hash vs range partitioning, repartition vs coalesce</w:t>
      </w:r>
    </w:p>
    <w:p>
      <w:pPr>
        <w:pStyle w:val="ListParagraph"/>
        <w:numPr>
          <w:ilvl w:val="0"/>
          <w:numId w:val="3"/>
        </w:numPr>
        <w:spacing w:after="60"/>
      </w:pPr>
      <w:r>
        <w:rPr>
          <w:rFonts w:ascii="Arial" w:cs="Arial" w:eastAsia="Arial" w:hAnsi="Arial"/>
          <w:color w:val="333333"/>
          <w:sz w:val="22"/>
          <w:szCs w:val="22"/>
        </w:rPr>
        <w:t xml:space="preserve">Shuffle operations: why they are expensive, how to minimize them</w:t>
      </w:r>
    </w:p>
    <w:p>
      <w:pPr>
        <w:pStyle w:val="ListParagraph"/>
        <w:numPr>
          <w:ilvl w:val="0"/>
          <w:numId w:val="3"/>
        </w:numPr>
        <w:spacing w:after="60"/>
      </w:pPr>
      <w:r>
        <w:rPr>
          <w:rFonts w:ascii="Arial" w:cs="Arial" w:eastAsia="Arial" w:hAnsi="Arial"/>
          <w:color w:val="333333"/>
          <w:sz w:val="22"/>
          <w:szCs w:val="22"/>
        </w:rPr>
        <w:t xml:space="preserve">Broadcast joins vs shuffle joins: size thresholds, when to force broadcast</w:t>
      </w:r>
    </w:p>
    <w:p>
      <w:pPr>
        <w:pStyle w:val="ListParagraph"/>
        <w:numPr>
          <w:ilvl w:val="0"/>
          <w:numId w:val="3"/>
        </w:numPr>
        <w:spacing w:after="60"/>
      </w:pPr>
      <w:r>
        <w:rPr>
          <w:rFonts w:ascii="Arial" w:cs="Arial" w:eastAsia="Arial" w:hAnsi="Arial"/>
          <w:color w:val="333333"/>
          <w:sz w:val="22"/>
          <w:szCs w:val="22"/>
        </w:rPr>
        <w:t xml:space="preserve">Structured Streaming: micro-batch vs continuous processing, watermarks, late data</w:t>
      </w:r>
    </w:p>
    <w:p>
      <w:pPr>
        <w:pStyle w:val="Heading3"/>
      </w:pPr>
      <w:r>
        <w:t xml:space="preserve">Delta Lake (Databricks Core Differentiator)</w:t>
      </w:r>
    </w:p>
    <w:p>
      <w:pPr>
        <w:pStyle w:val="ListParagraph"/>
        <w:numPr>
          <w:ilvl w:val="0"/>
          <w:numId w:val="3"/>
        </w:numPr>
        <w:spacing w:after="60"/>
      </w:pPr>
      <w:r>
        <w:rPr>
          <w:rFonts w:ascii="Arial" w:cs="Arial" w:eastAsia="Arial" w:hAnsi="Arial"/>
          <w:color w:val="333333"/>
          <w:sz w:val="22"/>
          <w:szCs w:val="22"/>
        </w:rPr>
        <w:t xml:space="preserve">ACID transactions on object storage—how the transaction log works</w:t>
      </w:r>
    </w:p>
    <w:p>
      <w:pPr>
        <w:pStyle w:val="ListParagraph"/>
        <w:numPr>
          <w:ilvl w:val="0"/>
          <w:numId w:val="3"/>
        </w:numPr>
        <w:spacing w:after="60"/>
      </w:pPr>
      <w:r>
        <w:rPr>
          <w:rFonts w:ascii="Arial" w:cs="Arial" w:eastAsia="Arial" w:hAnsi="Arial"/>
          <w:color w:val="333333"/>
          <w:sz w:val="22"/>
          <w:szCs w:val="22"/>
        </w:rPr>
        <w:t xml:space="preserve">Time Travel: read historical versions, restore to point-in-time</w:t>
      </w:r>
    </w:p>
    <w:p>
      <w:pPr>
        <w:pStyle w:val="ListParagraph"/>
        <w:numPr>
          <w:ilvl w:val="0"/>
          <w:numId w:val="3"/>
        </w:numPr>
        <w:spacing w:after="60"/>
      </w:pPr>
      <w:r>
        <w:rPr>
          <w:rFonts w:ascii="Arial" w:cs="Arial" w:eastAsia="Arial" w:hAnsi="Arial"/>
          <w:color w:val="333333"/>
          <w:sz w:val="22"/>
          <w:szCs w:val="22"/>
        </w:rPr>
        <w:t xml:space="preserve">Schema enforcement (reject bad writes) vs schema evolution (safely add columns)</w:t>
      </w:r>
    </w:p>
    <w:p>
      <w:pPr>
        <w:pStyle w:val="ListParagraph"/>
        <w:numPr>
          <w:ilvl w:val="0"/>
          <w:numId w:val="3"/>
        </w:numPr>
        <w:spacing w:after="60"/>
      </w:pPr>
      <w:r>
        <w:rPr>
          <w:rFonts w:ascii="Arial" w:cs="Arial" w:eastAsia="Arial" w:hAnsi="Arial"/>
          <w:color w:val="333333"/>
          <w:sz w:val="22"/>
          <w:szCs w:val="22"/>
        </w:rPr>
        <w:t xml:space="preserve">Z-ordering for query optimization—how it differs from partitioning</w:t>
      </w:r>
    </w:p>
    <w:p>
      <w:pPr>
        <w:pStyle w:val="ListParagraph"/>
        <w:numPr>
          <w:ilvl w:val="0"/>
          <w:numId w:val="3"/>
        </w:numPr>
        <w:spacing w:after="60"/>
      </w:pPr>
      <w:r>
        <w:rPr>
          <w:rFonts w:ascii="Arial" w:cs="Arial" w:eastAsia="Arial" w:hAnsi="Arial"/>
          <w:color w:val="333333"/>
          <w:sz w:val="22"/>
          <w:szCs w:val="22"/>
        </w:rPr>
        <w:t xml:space="preserve">Deletion vectors for efficient row-level deletes without full rewrite</w:t>
      </w:r>
    </w:p>
    <w:p>
      <w:pPr>
        <w:pStyle w:val="ListParagraph"/>
        <w:numPr>
          <w:ilvl w:val="0"/>
          <w:numId w:val="3"/>
        </w:numPr>
        <w:spacing w:after="60"/>
      </w:pPr>
      <w:r>
        <w:rPr>
          <w:rFonts w:ascii="Arial" w:cs="Arial" w:eastAsia="Arial" w:hAnsi="Arial"/>
          <w:color w:val="333333"/>
          <w:sz w:val="22"/>
          <w:szCs w:val="22"/>
        </w:rPr>
        <w:t xml:space="preserve">Delta Live Tables (DLT): declarative pipeline definitions, data quality expectations</w:t>
      </w:r>
    </w:p>
    <w:p>
      <w:pPr>
        <w:pStyle w:val="ListParagraph"/>
        <w:numPr>
          <w:ilvl w:val="0"/>
          <w:numId w:val="3"/>
        </w:numPr>
        <w:spacing w:after="60"/>
      </w:pPr>
      <w:r>
        <w:rPr>
          <w:rFonts w:ascii="Arial" w:cs="Arial" w:eastAsia="Arial" w:hAnsi="Arial"/>
          <w:color w:val="333333"/>
          <w:sz w:val="22"/>
          <w:szCs w:val="22"/>
        </w:rPr>
        <w:t xml:space="preserve">Change Data Feed (CDF): capturing row-level changes for downstream consumers</w:t>
      </w:r>
    </w:p>
    <w:p>
      <w:pPr>
        <w:pStyle w:val="Heading3"/>
      </w:pPr>
      <w:r>
        <w:t xml:space="preserve">Unity Catalog (Governance)</w:t>
      </w:r>
    </w:p>
    <w:p>
      <w:pPr>
        <w:pStyle w:val="ListParagraph"/>
        <w:numPr>
          <w:ilvl w:val="0"/>
          <w:numId w:val="3"/>
        </w:numPr>
        <w:spacing w:after="60"/>
      </w:pPr>
      <w:r>
        <w:rPr>
          <w:rFonts w:ascii="Arial" w:cs="Arial" w:eastAsia="Arial" w:hAnsi="Arial"/>
          <w:color w:val="333333"/>
          <w:sz w:val="22"/>
          <w:szCs w:val="22"/>
        </w:rPr>
        <w:t xml:space="preserve">Three-level namespace: catalog.schema.table</w:t>
      </w:r>
    </w:p>
    <w:p>
      <w:pPr>
        <w:pStyle w:val="ListParagraph"/>
        <w:numPr>
          <w:ilvl w:val="0"/>
          <w:numId w:val="3"/>
        </w:numPr>
        <w:spacing w:after="60"/>
      </w:pPr>
      <w:r>
        <w:rPr>
          <w:rFonts w:ascii="Arial" w:cs="Arial" w:eastAsia="Arial" w:hAnsi="Arial"/>
          <w:color w:val="333333"/>
          <w:sz w:val="22"/>
          <w:szCs w:val="22"/>
        </w:rPr>
        <w:t xml:space="preserve">Cross-workspace governance and data lineage (column-level)</w:t>
      </w:r>
    </w:p>
    <w:p>
      <w:pPr>
        <w:pStyle w:val="ListParagraph"/>
        <w:numPr>
          <w:ilvl w:val="0"/>
          <w:numId w:val="3"/>
        </w:numPr>
        <w:spacing w:after="60"/>
      </w:pPr>
      <w:r>
        <w:rPr>
          <w:rFonts w:ascii="Arial" w:cs="Arial" w:eastAsia="Arial" w:hAnsi="Arial"/>
          <w:color w:val="333333"/>
          <w:sz w:val="22"/>
          <w:szCs w:val="22"/>
        </w:rPr>
        <w:t xml:space="preserve">External vs managed tables—when to use each</w:t>
      </w:r>
    </w:p>
    <w:p>
      <w:pPr>
        <w:pStyle w:val="ListParagraph"/>
        <w:numPr>
          <w:ilvl w:val="0"/>
          <w:numId w:val="3"/>
        </w:numPr>
        <w:spacing w:after="60"/>
      </w:pPr>
      <w:r>
        <w:rPr>
          <w:rFonts w:ascii="Arial" w:cs="Arial" w:eastAsia="Arial" w:hAnsi="Arial"/>
          <w:color w:val="333333"/>
          <w:sz w:val="22"/>
          <w:szCs w:val="22"/>
        </w:rPr>
        <w:t xml:space="preserve">2025: Full Iceberg REST Catalog API support (major interoperability play)</w:t>
      </w:r>
    </w:p>
    <w:p>
      <w:pPr>
        <w:pStyle w:val="ListParagraph"/>
        <w:numPr>
          <w:ilvl w:val="0"/>
          <w:numId w:val="3"/>
        </w:numPr>
        <w:spacing w:after="60"/>
      </w:pPr>
      <w:r>
        <w:rPr>
          <w:rFonts w:ascii="Arial" w:cs="Arial" w:eastAsia="Arial" w:hAnsi="Arial"/>
          <w:color w:val="333333"/>
          <w:sz w:val="22"/>
          <w:szCs w:val="22"/>
        </w:rPr>
        <w:t xml:space="preserve">Zstandard compression default = 40% storage savings (know this selling point)</w:t>
      </w:r>
    </w:p>
    <w:p>
      <w:pPr>
        <w:pStyle w:val="Heading3"/>
      </w:pPr>
      <w:r>
        <w:t xml:space="preserve">Cloud Architecture &amp; Financial Services</w:t>
      </w:r>
    </w:p>
    <w:p>
      <w:pPr>
        <w:pStyle w:val="ListParagraph"/>
        <w:numPr>
          <w:ilvl w:val="0"/>
          <w:numId w:val="3"/>
        </w:numPr>
        <w:spacing w:after="60"/>
      </w:pPr>
      <w:r>
        <w:rPr>
          <w:rFonts w:ascii="Arial" w:cs="Arial" w:eastAsia="Arial" w:hAnsi="Arial"/>
          <w:color w:val="333333"/>
          <w:sz w:val="22"/>
          <w:szCs w:val="22"/>
        </w:rPr>
        <w:t xml:space="preserve">Multi-cloud deployment patterns (AWS, Azure, GCP)—customer choice positioning</w:t>
      </w:r>
    </w:p>
    <w:p>
      <w:pPr>
        <w:pStyle w:val="ListParagraph"/>
        <w:numPr>
          <w:ilvl w:val="0"/>
          <w:numId w:val="3"/>
        </w:numPr>
        <w:spacing w:after="60"/>
      </w:pPr>
      <w:r>
        <w:rPr>
          <w:rFonts w:ascii="Arial" w:cs="Arial" w:eastAsia="Arial" w:hAnsi="Arial"/>
          <w:color w:val="333333"/>
          <w:sz w:val="22"/>
          <w:szCs w:val="22"/>
        </w:rPr>
        <w:t xml:space="preserve">Data residency and compliance requirements for banking (GDPR, SOX, MiFID II)</w:t>
      </w:r>
    </w:p>
    <w:p>
      <w:pPr>
        <w:pStyle w:val="ListParagraph"/>
        <w:numPr>
          <w:ilvl w:val="0"/>
          <w:numId w:val="3"/>
        </w:numPr>
        <w:spacing w:after="60"/>
      </w:pPr>
      <w:r>
        <w:rPr>
          <w:rFonts w:ascii="Arial" w:cs="Arial" w:eastAsia="Arial" w:hAnsi="Arial"/>
          <w:color w:val="333333"/>
          <w:sz w:val="22"/>
          <w:szCs w:val="22"/>
        </w:rPr>
        <w:t xml:space="preserve">Real-time fraud detection + batch regulatory reporting on same platform</w:t>
      </w:r>
    </w:p>
    <w:p>
      <w:pPr>
        <w:pStyle w:val="ListParagraph"/>
        <w:numPr>
          <w:ilvl w:val="0"/>
          <w:numId w:val="3"/>
        </w:numPr>
        <w:spacing w:after="60"/>
      </w:pPr>
      <w:r>
        <w:rPr>
          <w:rFonts w:ascii="Arial" w:cs="Arial" w:eastAsia="Arial" w:hAnsi="Arial"/>
          <w:color w:val="333333"/>
          <w:sz w:val="22"/>
          <w:szCs w:val="22"/>
        </w:rPr>
        <w:t xml:space="preserve">Delta Sharing for secure cross-organization data exchange (critical for FSI)</w:t>
      </w:r>
    </w:p>
    <w:p>
      <w:pPr>
        <w:spacing w:after="100"/>
      </w:pPr>
    </w:p>
    <w:p>
      <w:pPr>
        <w:pStyle w:val="Heading2"/>
      </w:pPr>
      <w:r>
        <w:t xml:space="preserve">Platform Selling Points to Internalize</w:t>
      </w:r>
    </w:p>
    <w:p>
      <w:pPr>
        <w:spacing w:after="120"/>
      </w:pPr>
      <w:r>
        <w:rPr>
          <w:rFonts w:ascii="Arial" w:cs="Arial" w:eastAsia="Arial" w:hAnsi="Arial"/>
          <w:color w:val="333333"/>
          <w:sz w:val="22"/>
          <w:szCs w:val="22"/>
        </w:rPr>
        <w:t xml:space="preserve">As a pre-sales SA, you need to articulate these differentiators naturally—not as a feature list, but as solutions to customer pain points.</w:t>
      </w:r>
    </w:p>
    <w:p>
      <w:pPr>
        <w:spacing w:after="60"/>
      </w:pPr>
    </w:p>
    <w:p>
      <w:pPr>
        <w:pStyle w:val="ListParagraph"/>
        <w:numPr>
          <w:ilvl w:val="0"/>
          <w:numId w:val="3"/>
        </w:numPr>
        <w:spacing w:after="60"/>
      </w:pPr>
      <w:r>
        <w:rPr>
          <w:rFonts w:ascii="Arial" w:cs="Arial" w:eastAsia="Arial" w:hAnsi="Arial"/>
          <w:b/>
          <w:bCs/>
          <w:color w:val="333333"/>
          <w:sz w:val="22"/>
          <w:szCs w:val="22"/>
        </w:rPr>
        <w:t xml:space="preserve">Data Intelligence Platform: </w:t>
      </w:r>
      <w:r>
        <w:rPr>
          <w:rFonts w:ascii="Arial" w:cs="Arial" w:eastAsia="Arial" w:hAnsi="Arial"/>
          <w:color w:val="333333"/>
          <w:sz w:val="22"/>
          <w:szCs w:val="22"/>
        </w:rPr>
        <w:t xml:space="preserve">Databricks rebranded from "Lakehouse" to emphasize AI-first, end-to-end capability. Unified data engineering + analytics + ML + GenAI on one platform.</w:t>
      </w:r>
    </w:p>
    <w:p>
      <w:pPr>
        <w:pStyle w:val="ListParagraph"/>
        <w:numPr>
          <w:ilvl w:val="0"/>
          <w:numId w:val="3"/>
        </w:numPr>
        <w:spacing w:after="60"/>
      </w:pPr>
      <w:r>
        <w:rPr>
          <w:rFonts w:ascii="Arial" w:cs="Arial" w:eastAsia="Arial" w:hAnsi="Arial"/>
          <w:b/>
          <w:bCs/>
          <w:color w:val="333333"/>
          <w:sz w:val="22"/>
          <w:szCs w:val="22"/>
        </w:rPr>
        <w:t xml:space="preserve">Photon Engine: </w:t>
      </w:r>
      <w:r>
        <w:rPr>
          <w:rFonts w:ascii="Arial" w:cs="Arial" w:eastAsia="Arial" w:hAnsi="Arial"/>
          <w:color w:val="333333"/>
          <w:sz w:val="22"/>
          <w:szCs w:val="22"/>
        </w:rPr>
        <w:t xml:space="preserve">Vectorized query engine, 2025 delivered 25% perf improvement for BI/ETL at no extra cost. Spatial SQL queries 17x faster.</w:t>
      </w:r>
    </w:p>
    <w:p>
      <w:pPr>
        <w:pStyle w:val="ListParagraph"/>
        <w:numPr>
          <w:ilvl w:val="0"/>
          <w:numId w:val="3"/>
        </w:numPr>
        <w:spacing w:after="60"/>
      </w:pPr>
      <w:r>
        <w:rPr>
          <w:rFonts w:ascii="Arial" w:cs="Arial" w:eastAsia="Arial" w:hAnsi="Arial"/>
          <w:b/>
          <w:bCs/>
          <w:color w:val="333333"/>
          <w:sz w:val="22"/>
          <w:szCs w:val="22"/>
        </w:rPr>
        <w:t xml:space="preserve">Serverless Compute: </w:t>
      </w:r>
      <w:r>
        <w:rPr>
          <w:rFonts w:ascii="Arial" w:cs="Arial" w:eastAsia="Arial" w:hAnsi="Arial"/>
          <w:color w:val="333333"/>
          <w:sz w:val="22"/>
          <w:szCs w:val="22"/>
        </w:rPr>
        <w:t xml:space="preserve">Auto-scaling, scale-to-zero. No cluster management. Huge operational win for enterprise customers.</w:t>
      </w:r>
    </w:p>
    <w:p>
      <w:pPr>
        <w:pStyle w:val="ListParagraph"/>
        <w:numPr>
          <w:ilvl w:val="0"/>
          <w:numId w:val="3"/>
        </w:numPr>
        <w:spacing w:after="60"/>
      </w:pPr>
      <w:r>
        <w:rPr>
          <w:rFonts w:ascii="Arial" w:cs="Arial" w:eastAsia="Arial" w:hAnsi="Arial"/>
          <w:b/>
          <w:bCs/>
          <w:color w:val="333333"/>
          <w:sz w:val="22"/>
          <w:szCs w:val="22"/>
        </w:rPr>
        <w:t xml:space="preserve">Iceberg Integration (2025): </w:t>
      </w:r>
      <w:r>
        <w:rPr>
          <w:rFonts w:ascii="Arial" w:cs="Arial" w:eastAsia="Arial" w:hAnsi="Arial"/>
          <w:color w:val="333333"/>
          <w:sz w:val="22"/>
          <w:szCs w:val="22"/>
        </w:rPr>
        <w:t xml:space="preserve">Full REST Catalog API, managed Iceberg tables with liquid clustering. Eliminates format lock-in—massive competitive differentiator vs Snowflake.</w:t>
      </w:r>
    </w:p>
    <w:p>
      <w:pPr>
        <w:pStyle w:val="ListParagraph"/>
        <w:numPr>
          <w:ilvl w:val="0"/>
          <w:numId w:val="3"/>
        </w:numPr>
        <w:spacing w:after="60"/>
      </w:pPr>
      <w:r>
        <w:rPr>
          <w:rFonts w:ascii="Arial" w:cs="Arial" w:eastAsia="Arial" w:hAnsi="Arial"/>
          <w:b/>
          <w:bCs/>
          <w:color w:val="333333"/>
          <w:sz w:val="22"/>
          <w:szCs w:val="22"/>
        </w:rPr>
        <w:t xml:space="preserve">vs Snowflake: </w:t>
      </w:r>
      <w:r>
        <w:rPr>
          <w:rFonts w:ascii="Arial" w:cs="Arial" w:eastAsia="Arial" w:hAnsi="Arial"/>
          <w:color w:val="333333"/>
          <w:sz w:val="22"/>
          <w:szCs w:val="22"/>
        </w:rPr>
        <w:t xml:space="preserve">Databricks offers superior ML/GenAI, Spark-native processing, lakehouse flexibility, open formats. Snowflake is warehouse-first; Databricks is platform-first.</w:t>
      </w:r>
    </w:p>
    <w:p>
      <w:pPr>
        <w:pStyle w:val="ListParagraph"/>
        <w:numPr>
          <w:ilvl w:val="0"/>
          <w:numId w:val="3"/>
        </w:numPr>
        <w:spacing w:after="60"/>
      </w:pPr>
      <w:r>
        <w:rPr>
          <w:rFonts w:ascii="Arial" w:cs="Arial" w:eastAsia="Arial" w:hAnsi="Arial"/>
          <w:b/>
          <w:bCs/>
          <w:color w:val="333333"/>
          <w:sz w:val="22"/>
          <w:szCs w:val="22"/>
        </w:rPr>
        <w:t xml:space="preserve">vs Cloud-native (BigQuery/Redshift/Synapse): </w:t>
      </w:r>
      <w:r>
        <w:rPr>
          <w:rFonts w:ascii="Arial" w:cs="Arial" w:eastAsia="Arial" w:hAnsi="Arial"/>
          <w:color w:val="333333"/>
          <w:sz w:val="22"/>
          <w:szCs w:val="22"/>
        </w:rPr>
        <w:t xml:space="preserve">Multi-cloud portability, open formats, stronger for unstructured data and ML workloads.</w:t>
      </w:r>
    </w:p>
    <w:p>
      <w:pPr>
        <w:spacing w:after="100"/>
      </w:pPr>
    </w:p>
    <w:p>
      <w:pPr>
        <w:pStyle w:val="Heading2"/>
      </w:pPr>
      <w:r>
        <w:t xml:space="preserve">GSI Partnerships &amp; Financial Services Vertical</w:t>
      </w:r>
    </w:p>
    <w:p>
      <w:pPr>
        <w:spacing w:after="120"/>
      </w:pPr>
      <w:r>
        <w:rPr>
          <w:rFonts w:ascii="Arial" w:cs="Arial" w:eastAsia="Arial" w:hAnsi="Arial"/>
          <w:color w:val="333333"/>
          <w:sz w:val="22"/>
          <w:szCs w:val="22"/>
        </w:rPr>
        <w:t xml:space="preserve">This role specifically targets Global System Integrators and FinTech. You need to understand both ecosystems.</w:t>
      </w:r>
    </w:p>
    <w:p>
      <w:pPr>
        <w:spacing w:after="60"/>
      </w:pPr>
    </w:p>
    <w:p>
      <w:pPr>
        <w:pStyle w:val="Heading3"/>
      </w:pPr>
      <w:r>
        <w:t xml:space="preserve">GSI Landscape</w:t>
      </w:r>
    </w:p>
    <w:p>
      <w:pPr>
        <w:pStyle w:val="ListParagraph"/>
        <w:numPr>
          <w:ilvl w:val="0"/>
          <w:numId w:val="3"/>
        </w:numPr>
        <w:spacing w:after="60"/>
      </w:pPr>
      <w:r>
        <w:rPr>
          <w:rFonts w:ascii="Arial" w:cs="Arial" w:eastAsia="Arial" w:hAnsi="Arial"/>
          <w:color w:val="333333"/>
          <w:sz w:val="22"/>
          <w:szCs w:val="22"/>
        </w:rPr>
        <w:t xml:space="preserve">Accenture + Avanade: Global Partner of the Year (7th consecutive year)—the flagship GSI relationship</w:t>
      </w:r>
    </w:p>
    <w:p>
      <w:pPr>
        <w:pStyle w:val="ListParagraph"/>
        <w:numPr>
          <w:ilvl w:val="0"/>
          <w:numId w:val="3"/>
        </w:numPr>
        <w:spacing w:after="60"/>
      </w:pPr>
      <w:r>
        <w:rPr>
          <w:rFonts w:ascii="Arial" w:cs="Arial" w:eastAsia="Arial" w:hAnsi="Arial"/>
          <w:color w:val="333333"/>
          <w:sz w:val="22"/>
          <w:szCs w:val="22"/>
        </w:rPr>
        <w:t xml:space="preserve">Deloitte, Wavicle, and others serve as technical delivery extensions of the Databricks sales team</w:t>
      </w:r>
    </w:p>
    <w:p>
      <w:pPr>
        <w:pStyle w:val="ListParagraph"/>
        <w:numPr>
          <w:ilvl w:val="0"/>
          <w:numId w:val="3"/>
        </w:numPr>
        <w:spacing w:after="60"/>
      </w:pPr>
      <w:r>
        <w:rPr>
          <w:rFonts w:ascii="Arial" w:cs="Arial" w:eastAsia="Arial" w:hAnsi="Arial"/>
          <w:color w:val="333333"/>
          <w:sz w:val="22"/>
          <w:szCs w:val="22"/>
        </w:rPr>
        <w:t xml:space="preserve">Databricks restructured partner program in 2025 to emphasize sustained growth and customer success, not transactional selling</w:t>
      </w:r>
    </w:p>
    <w:p>
      <w:pPr>
        <w:pStyle w:val="ListParagraph"/>
        <w:numPr>
          <w:ilvl w:val="0"/>
          <w:numId w:val="3"/>
        </w:numPr>
        <w:spacing w:after="60"/>
      </w:pPr>
      <w:r>
        <w:rPr>
          <w:rFonts w:ascii="Arial" w:cs="Arial" w:eastAsia="Arial" w:hAnsi="Arial"/>
          <w:color w:val="333333"/>
          <w:sz w:val="22"/>
          <w:szCs w:val="22"/>
        </w:rPr>
        <w:t xml:space="preserve">Your role: enable GSI partners technically so they can deliver Databricks implementations at scale</w:t>
      </w:r>
    </w:p>
    <w:p>
      <w:pPr>
        <w:pStyle w:val="Heading3"/>
      </w:pPr>
      <w:r>
        <w:t xml:space="preserve">Financial Services Focus</w:t>
      </w:r>
    </w:p>
    <w:p>
      <w:pPr>
        <w:pStyle w:val="ListParagraph"/>
        <w:numPr>
          <w:ilvl w:val="0"/>
          <w:numId w:val="3"/>
        </w:numPr>
        <w:spacing w:after="60"/>
      </w:pPr>
      <w:r>
        <w:rPr>
          <w:rFonts w:ascii="Arial" w:cs="Arial" w:eastAsia="Arial" w:hAnsi="Arial"/>
          <w:color w:val="333333"/>
          <w:sz w:val="22"/>
          <w:szCs w:val="22"/>
        </w:rPr>
        <w:t xml:space="preserve">LSEG partnership: AI-ready financial data (Lipper Fund Data, Cross Asset Analytics) native in Databricks</w:t>
      </w:r>
    </w:p>
    <w:p>
      <w:pPr>
        <w:pStyle w:val="ListParagraph"/>
        <w:numPr>
          <w:ilvl w:val="0"/>
          <w:numId w:val="3"/>
        </w:numPr>
        <w:spacing w:after="60"/>
      </w:pPr>
      <w:r>
        <w:rPr>
          <w:rFonts w:ascii="Arial" w:cs="Arial" w:eastAsia="Arial" w:hAnsi="Arial"/>
          <w:color w:val="333333"/>
          <w:sz w:val="22"/>
          <w:szCs w:val="22"/>
        </w:rPr>
        <w:t xml:space="preserve">Finastra: GenAI-enhanced financial software solutions</w:t>
      </w:r>
    </w:p>
    <w:p>
      <w:pPr>
        <w:pStyle w:val="ListParagraph"/>
        <w:numPr>
          <w:ilvl w:val="0"/>
          <w:numId w:val="3"/>
        </w:numPr>
        <w:spacing w:after="60"/>
      </w:pPr>
      <w:r>
        <w:rPr>
          <w:rFonts w:ascii="Arial" w:cs="Arial" w:eastAsia="Arial" w:hAnsi="Arial"/>
          <w:color w:val="333333"/>
          <w:sz w:val="22"/>
          <w:szCs w:val="22"/>
        </w:rPr>
        <w:t xml:space="preserve">Nasdaq, FactSet, ICE: real-time financial data sharing via Delta Sharing</w:t>
      </w:r>
    </w:p>
    <w:p>
      <w:pPr>
        <w:pStyle w:val="ListParagraph"/>
        <w:numPr>
          <w:ilvl w:val="0"/>
          <w:numId w:val="3"/>
        </w:numPr>
        <w:spacing w:after="60"/>
      </w:pPr>
      <w:r>
        <w:rPr>
          <w:rFonts w:ascii="Arial" w:cs="Arial" w:eastAsia="Arial" w:hAnsi="Arial"/>
          <w:color w:val="333333"/>
          <w:sz w:val="22"/>
          <w:szCs w:val="22"/>
        </w:rPr>
        <w:t xml:space="preserve">FINOS membership (Goldman Sachs, Morgan Stanley, JP Morgan)—open-source financial tech standards</w:t>
      </w:r>
    </w:p>
    <w:p>
      <w:pPr>
        <w:pStyle w:val="ListParagraph"/>
        <w:numPr>
          <w:ilvl w:val="0"/>
          <w:numId w:val="3"/>
        </w:numPr>
        <w:spacing w:after="60"/>
      </w:pPr>
      <w:r>
        <w:rPr>
          <w:rFonts w:ascii="Arial" w:cs="Arial" w:eastAsia="Arial" w:hAnsi="Arial"/>
          <w:color w:val="333333"/>
          <w:sz w:val="22"/>
          <w:szCs w:val="22"/>
        </w:rPr>
        <w:t xml:space="preserve">Key FinTech use cases: real-time fraud detection, AML, risk analytics, regulatory reporting, open banking APIs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63A" w:sz="3"/>
              <w:left w:val="single" w:color="CCCCCC" w:sz="1"/>
              <w:bottom w:val="single" w:color="CCCCCC" w:sz="1"/>
              <w:right w:val="single" w:color="CCCCCC" w:sz="1"/>
            </w:tcBorders>
            <w:shd w:fill="FFF8F3"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Selling Angle for Financial Services</w:t>
            </w:r>
          </w:p>
          <w:p>
            <w:pPr>
              <w:pStyle w:val="ListParagraph"/>
              <w:numPr>
                <w:ilvl w:val="0"/>
                <w:numId w:val="2"/>
              </w:numPr>
              <w:spacing w:after="40"/>
            </w:pPr>
            <w:r>
              <w:rPr>
                <w:rFonts w:ascii="Arial" w:cs="Arial" w:eastAsia="Arial" w:hAnsi="Arial"/>
                <w:color w:val="333333"/>
                <w:sz w:val="20"/>
                <w:szCs w:val="20"/>
              </w:rPr>
              <w:t xml:space="preserve">Position Databricks as the "open, trusted data foundation" for regulated institutions.</w:t>
            </w:r>
          </w:p>
          <w:p>
            <w:pPr>
              <w:pStyle w:val="ListParagraph"/>
              <w:numPr>
                <w:ilvl w:val="0"/>
                <w:numId w:val="2"/>
              </w:numPr>
              <w:spacing w:after="40"/>
            </w:pPr>
            <w:r>
              <w:rPr>
                <w:rFonts w:ascii="Arial" w:cs="Arial" w:eastAsia="Arial" w:hAnsi="Arial"/>
                <w:color w:val="333333"/>
                <w:sz w:val="20"/>
                <w:szCs w:val="20"/>
              </w:rPr>
              <w:t xml:space="preserve">Lead with governance (Unity Catalog), compliance (data lineage), and interoperability (Iceberg, Delta Sharing).</w:t>
            </w:r>
          </w:p>
          <w:p>
            <w:pPr>
              <w:pStyle w:val="ListParagraph"/>
              <w:numPr>
                <w:ilvl w:val="0"/>
                <w:numId w:val="2"/>
              </w:numPr>
              <w:spacing w:after="40"/>
            </w:pPr>
            <w:r>
              <w:rPr>
                <w:rFonts w:ascii="Arial" w:cs="Arial" w:eastAsia="Arial" w:hAnsi="Arial"/>
                <w:color w:val="333333"/>
                <w:sz w:val="20"/>
                <w:szCs w:val="20"/>
              </w:rPr>
              <w:t xml:space="preserve">Financial institutions are multi-cloud—Databricks’ cloud-agnostic positioning is a major advantage over cloud-native competitors.</w:t>
            </w:r>
          </w:p>
        </w:tc>
      </w:tr>
    </w:tbl>
    <w:p>
      <w:pPr>
        <w:spacing w:after="100"/>
      </w:pPr>
    </w:p>
    <w:p>
      <w:pPr>
        <w:pStyle w:val="Heading2"/>
      </w:pPr>
      <w:r>
        <w:t xml:space="preserve">Recent Product Launches (2025–2026)</w:t>
      </w:r>
    </w:p>
    <w:p>
      <w:pPr>
        <w:spacing w:after="120"/>
      </w:pPr>
      <w:r>
        <w:rPr>
          <w:rFonts w:ascii="Arial" w:cs="Arial" w:eastAsia="Arial" w:hAnsi="Arial"/>
          <w:color w:val="333333"/>
          <w:sz w:val="22"/>
          <w:szCs w:val="22"/>
        </w:rPr>
        <w:t xml:space="preserve">Being current on product releases signals genuine enthusiasm and preparation. Key items:</w:t>
      </w:r>
    </w:p>
    <w:p>
      <w:pPr>
        <w:spacing w:after="60"/>
      </w:pPr>
    </w:p>
    <w:p>
      <w:pPr>
        <w:pStyle w:val="ListParagraph"/>
        <w:numPr>
          <w:ilvl w:val="0"/>
          <w:numId w:val="3"/>
        </w:numPr>
        <w:spacing w:after="60"/>
      </w:pPr>
      <w:r>
        <w:rPr>
          <w:rFonts w:ascii="Arial" w:cs="Arial" w:eastAsia="Arial" w:hAnsi="Arial"/>
          <w:b/>
          <w:bCs/>
          <w:color w:val="333333"/>
          <w:sz w:val="22"/>
          <w:szCs w:val="22"/>
        </w:rPr>
        <w:t xml:space="preserve">Lakebase (Dec 2025): </w:t>
      </w:r>
      <w:r>
        <w:rPr>
          <w:rFonts w:ascii="Arial" w:cs="Arial" w:eastAsia="Arial" w:hAnsi="Arial"/>
          <w:color w:val="333333"/>
          <w:sz w:val="22"/>
          <w:szCs w:val="22"/>
        </w:rPr>
        <w:t xml:space="preserve">Autoscaling, scale-to-zero database with instant restore—now in Public Preview.</w:t>
      </w:r>
    </w:p>
    <w:p>
      <w:pPr>
        <w:pStyle w:val="ListParagraph"/>
        <w:numPr>
          <w:ilvl w:val="0"/>
          <w:numId w:val="3"/>
        </w:numPr>
        <w:spacing w:after="60"/>
      </w:pPr>
      <w:r>
        <w:rPr>
          <w:rFonts w:ascii="Arial" w:cs="Arial" w:eastAsia="Arial" w:hAnsi="Arial"/>
          <w:b/>
          <w:bCs/>
          <w:color w:val="333333"/>
          <w:sz w:val="22"/>
          <w:szCs w:val="22"/>
        </w:rPr>
        <w:t xml:space="preserve">Iceberg Managed Tables (Mid-2025): </w:t>
      </w:r>
      <w:r>
        <w:rPr>
          <w:rFonts w:ascii="Arial" w:cs="Arial" w:eastAsia="Arial" w:hAnsi="Arial"/>
          <w:color w:val="333333"/>
          <w:sz w:val="22"/>
          <w:szCs w:val="22"/>
        </w:rPr>
        <w:t xml:space="preserve">Liquid clustering + predictive optimization for Iceberg. Best-in-class price/performance.</w:t>
      </w:r>
    </w:p>
    <w:p>
      <w:pPr>
        <w:pStyle w:val="ListParagraph"/>
        <w:numPr>
          <w:ilvl w:val="0"/>
          <w:numId w:val="3"/>
        </w:numPr>
        <w:spacing w:after="60"/>
      </w:pPr>
      <w:r>
        <w:rPr>
          <w:rFonts w:ascii="Arial" w:cs="Arial" w:eastAsia="Arial" w:hAnsi="Arial"/>
          <w:b/>
          <w:bCs/>
          <w:color w:val="333333"/>
          <w:sz w:val="22"/>
          <w:szCs w:val="22"/>
        </w:rPr>
        <w:t xml:space="preserve">SQL Managed MCP Server (Oct 2025): </w:t>
      </w:r>
      <w:r>
        <w:rPr>
          <w:rFonts w:ascii="Arial" w:cs="Arial" w:eastAsia="Arial" w:hAnsi="Arial"/>
          <w:color w:val="333333"/>
          <w:sz w:val="22"/>
          <w:szCs w:val="22"/>
        </w:rPr>
        <w:t xml:space="preserve">AI agents can execute SQL directly against Unity Catalog. Emerging AI agent architecture play.</w:t>
      </w:r>
    </w:p>
    <w:p>
      <w:pPr>
        <w:pStyle w:val="ListParagraph"/>
        <w:numPr>
          <w:ilvl w:val="0"/>
          <w:numId w:val="3"/>
        </w:numPr>
        <w:spacing w:after="60"/>
      </w:pPr>
      <w:r>
        <w:rPr>
          <w:rFonts w:ascii="Arial" w:cs="Arial" w:eastAsia="Arial" w:hAnsi="Arial"/>
          <w:b/>
          <w:bCs/>
          <w:color w:val="333333"/>
          <w:sz w:val="22"/>
          <w:szCs w:val="22"/>
        </w:rPr>
        <w:t xml:space="preserve">Databricks Assistant Agent Mode (Dec 2025): </w:t>
      </w:r>
      <w:r>
        <w:rPr>
          <w:rFonts w:ascii="Arial" w:cs="Arial" w:eastAsia="Arial" w:hAnsi="Arial"/>
          <w:color w:val="333333"/>
          <w:sz w:val="22"/>
          <w:szCs w:val="22"/>
        </w:rPr>
        <w:t xml:space="preserve">Multi-step task automation from a single prompt, enabled by default.</w:t>
      </w:r>
    </w:p>
    <w:p>
      <w:pPr>
        <w:pStyle w:val="ListParagraph"/>
        <w:numPr>
          <w:ilvl w:val="0"/>
          <w:numId w:val="3"/>
        </w:numPr>
        <w:spacing w:after="60"/>
      </w:pPr>
      <w:r>
        <w:rPr>
          <w:rFonts w:ascii="Arial" w:cs="Arial" w:eastAsia="Arial" w:hAnsi="Arial"/>
          <w:b/>
          <w:bCs/>
          <w:color w:val="333333"/>
          <w:sz w:val="22"/>
          <w:szCs w:val="22"/>
        </w:rPr>
        <w:t xml:space="preserve">Agent Bricks: </w:t>
      </w:r>
      <w:r>
        <w:rPr>
          <w:rFonts w:ascii="Arial" w:cs="Arial" w:eastAsia="Arial" w:hAnsi="Arial"/>
          <w:color w:val="333333"/>
          <w:sz w:val="22"/>
          <w:szCs w:val="22"/>
        </w:rPr>
        <w:t xml:space="preserve">Synthetic data, custom evaluation, automated tuning for building AI agents at scale.</w:t>
      </w:r>
    </w:p>
    <w:p>
      <w:pPr>
        <w:pStyle w:val="ListParagraph"/>
        <w:numPr>
          <w:ilvl w:val="0"/>
          <w:numId w:val="3"/>
        </w:numPr>
        <w:spacing w:after="60"/>
      </w:pPr>
      <w:r>
        <w:rPr>
          <w:rFonts w:ascii="Arial" w:cs="Arial" w:eastAsia="Arial" w:hAnsi="Arial"/>
          <w:b/>
          <w:bCs/>
          <w:color w:val="333333"/>
          <w:sz w:val="22"/>
          <w:szCs w:val="22"/>
        </w:rPr>
        <w:t xml:space="preserve">Gartner Recognition: </w:t>
      </w:r>
      <w:r>
        <w:rPr>
          <w:rFonts w:ascii="Arial" w:cs="Arial" w:eastAsia="Arial" w:hAnsi="Arial"/>
          <w:color w:val="333333"/>
          <w:sz w:val="22"/>
          <w:szCs w:val="22"/>
        </w:rPr>
        <w:t xml:space="preserve">Ranked highest for Ability to Execute and Completeness of Vision in Data Science &amp; ML Platforms.</w:t>
      </w:r>
    </w:p>
    <w:p>
      <w:r>
        <w:br w:type="page"/>
      </w:r>
    </w:p>
    <w:p>
      <w:pPr>
        <w:pStyle w:val="Heading2"/>
      </w:pPr>
      <w:r>
        <w:t xml:space="preserve">Databricks: Sample Interview Questions &amp; Approaches</w:t>
      </w:r>
    </w:p>
    <w:p>
      <w:pPr>
        <w:pStyle w:val="Heading3"/>
      </w:pPr>
      <w:r>
        <w:t xml:space="preserve">Technical Questions</w:t>
      </w:r>
    </w:p>
    <w:p>
      <w:pPr>
        <w:spacing w:before="160" w:after="60"/>
      </w:pPr>
      <w:r>
        <w:rPr>
          <w:rFonts w:ascii="Arial" w:cs="Arial" w:eastAsia="Arial" w:hAnsi="Arial"/>
          <w:b/>
          <w:bCs/>
          <w:i/>
          <w:iCs/>
          <w:color w:val="2C5F8A"/>
          <w:sz w:val="22"/>
          <w:szCs w:val="22"/>
        </w:rPr>
        <w:t xml:space="preserve">Q: Walk me through how you would design a data lakehouse architecture for a large bank that needs to consolidate data from 200+ source systems.</w:t>
      </w:r>
    </w:p>
    <w:p>
      <w:pPr>
        <w:spacing w:after="120"/>
        <w:ind w:left="360"/>
      </w:pPr>
      <w:r>
        <w:rPr>
          <w:rFonts w:ascii="Arial" w:cs="Arial" w:eastAsia="Arial" w:hAnsi="Arial"/>
          <w:b/>
          <w:bCs/>
          <w:color w:val="333333"/>
          <w:sz w:val="22"/>
          <w:szCs w:val="22"/>
        </w:rPr>
        <w:t xml:space="preserve">Approach: </w:t>
      </w:r>
      <w:r>
        <w:rPr>
          <w:rFonts w:ascii="Arial" w:cs="Arial" w:eastAsia="Arial" w:hAnsi="Arial"/>
          <w:color w:val="333333"/>
          <w:sz w:val="22"/>
          <w:szCs w:val="22"/>
        </w:rPr>
        <w:t xml:space="preserve">Start with Bronze/Silver/Gold medallion architecture. Bronze = raw ingestion from CDC sources via Auto Loader. Silver = cleaned, deduplicated, schema-enforced via Delta Live Tables with quality expectations. Gold = business-level aggregations optimized with Z-ordering for common query patterns. Governance via Unity Catalog with column-level masking for PII. Emphasize Delta Sharing for cross-department and regulatory reporting consumers. Call out that this replaces their existing Hadoop + data warehouse architecture with a unified platform.</w:t>
      </w:r>
    </w:p>
    <w:p>
      <w:pPr>
        <w:spacing w:before="160" w:after="60"/>
      </w:pPr>
      <w:r>
        <w:rPr>
          <w:rFonts w:ascii="Arial" w:cs="Arial" w:eastAsia="Arial" w:hAnsi="Arial"/>
          <w:b/>
          <w:bCs/>
          <w:i/>
          <w:iCs/>
          <w:color w:val="2C5F8A"/>
          <w:sz w:val="22"/>
          <w:szCs w:val="22"/>
        </w:rPr>
        <w:t xml:space="preserve">Q: A customer is evaluating Databricks vs Snowflake. How do you position us?</w:t>
      </w:r>
    </w:p>
    <w:p>
      <w:pPr>
        <w:spacing w:after="120"/>
        <w:ind w:left="360"/>
      </w:pPr>
      <w:r>
        <w:rPr>
          <w:rFonts w:ascii="Arial" w:cs="Arial" w:eastAsia="Arial" w:hAnsi="Arial"/>
          <w:b/>
          <w:bCs/>
          <w:color w:val="333333"/>
          <w:sz w:val="22"/>
          <w:szCs w:val="22"/>
        </w:rPr>
        <w:t xml:space="preserve">Approach: </w:t>
      </w:r>
      <w:r>
        <w:rPr>
          <w:rFonts w:ascii="Arial" w:cs="Arial" w:eastAsia="Arial" w:hAnsi="Arial"/>
          <w:color w:val="333333"/>
          <w:sz w:val="22"/>
          <w:szCs w:val="22"/>
        </w:rPr>
        <w:t xml:space="preserve">Don't trash Snowflake—acknowledge it's strong for SQL analytics. Position Databricks as the broader platform: data engineering + analytics + ML + GenAI in one place. Key differentiators: Spark-native processing for complex ETL, superior ML/GenAI capabilities, open formats (Delta/Iceberg) preventing lock-in, multi-cloud portability, and Unity Catalog governance across all workloads. For FSI specifically: Delta Sharing for secure data exchange with counterparties and regulators is unique.</w:t>
      </w:r>
    </w:p>
    <w:p>
      <w:pPr>
        <w:spacing w:before="160" w:after="60"/>
      </w:pPr>
      <w:r>
        <w:rPr>
          <w:rFonts w:ascii="Arial" w:cs="Arial" w:eastAsia="Arial" w:hAnsi="Arial"/>
          <w:b/>
          <w:bCs/>
          <w:i/>
          <w:iCs/>
          <w:color w:val="2C5F8A"/>
          <w:sz w:val="22"/>
          <w:szCs w:val="22"/>
        </w:rPr>
        <w:t xml:space="preserve">Q: Explain how you would handle both real-time fraud detection and batch regulatory reporting on the same Databricks platform.</w:t>
      </w:r>
    </w:p>
    <w:p>
      <w:pPr>
        <w:spacing w:after="120"/>
        <w:ind w:left="360"/>
      </w:pPr>
      <w:r>
        <w:rPr>
          <w:rFonts w:ascii="Arial" w:cs="Arial" w:eastAsia="Arial" w:hAnsi="Arial"/>
          <w:b/>
          <w:bCs/>
          <w:color w:val="333333"/>
          <w:sz w:val="22"/>
          <w:szCs w:val="22"/>
        </w:rPr>
        <w:t xml:space="preserve">Approach: </w:t>
      </w:r>
      <w:r>
        <w:rPr>
          <w:rFonts w:ascii="Arial" w:cs="Arial" w:eastAsia="Arial" w:hAnsi="Arial"/>
          <w:color w:val="333333"/>
          <w:sz w:val="22"/>
          <w:szCs w:val="22"/>
        </w:rPr>
        <w:t xml:space="preserve">Structured Streaming for real-time fraud scoring—ingest transaction events from Kafka, score against ML model served via Mosaic AI, write alerts to Delta table with low latency. Same Delta table serves batch regulatory reports via scheduled SQL jobs. Unified compute means no data movement between systems. Unity Catalog ensures same governance applies to both real-time and batch consumers. Change Data Feed enables downstream systems to consume only changes.</w:t>
      </w:r>
    </w:p>
    <w:p>
      <w:pPr>
        <w:pStyle w:val="Heading3"/>
      </w:pPr>
      <w:r>
        <w:t xml:space="preserve">Behavioral / Pre-Sales Questions</w:t>
      </w:r>
    </w:p>
    <w:p>
      <w:pPr>
        <w:spacing w:before="160" w:after="60"/>
      </w:pPr>
      <w:r>
        <w:rPr>
          <w:rFonts w:ascii="Arial" w:cs="Arial" w:eastAsia="Arial" w:hAnsi="Arial"/>
          <w:b/>
          <w:bCs/>
          <w:i/>
          <w:iCs/>
          <w:color w:val="2C5F8A"/>
          <w:sz w:val="22"/>
          <w:szCs w:val="22"/>
        </w:rPr>
        <w:t xml:space="preserve">Q: Tell me about a time you turned around a deal that was going sideways.</w:t>
      </w:r>
    </w:p>
    <w:p>
      <w:pPr>
        <w:spacing w:after="120"/>
        <w:ind w:left="360"/>
      </w:pPr>
      <w:r>
        <w:rPr>
          <w:rFonts w:ascii="Arial" w:cs="Arial" w:eastAsia="Arial" w:hAnsi="Arial"/>
          <w:b/>
          <w:bCs/>
          <w:color w:val="333333"/>
          <w:sz w:val="22"/>
          <w:szCs w:val="22"/>
        </w:rPr>
        <w:t xml:space="preserve">Approach: </w:t>
      </w:r>
      <w:r>
        <w:rPr>
          <w:rFonts w:ascii="Arial" w:cs="Arial" w:eastAsia="Arial" w:hAnsi="Arial"/>
          <w:color w:val="333333"/>
          <w:sz w:val="22"/>
          <w:szCs w:val="22"/>
        </w:rPr>
        <w:t xml:space="preserve">Use STAR. Pick a story where a customer had concerns (maybe about migration risk or competitor pressure) and you personally built a POC or reference architecture that addressed their specific objections. Quantify: deal size, timeline, what changed. Show you went beyond the standard pitch to solve THEIR problem.</w:t>
      </w:r>
    </w:p>
    <w:p>
      <w:pPr>
        <w:spacing w:before="160" w:after="60"/>
      </w:pPr>
      <w:r>
        <w:rPr>
          <w:rFonts w:ascii="Arial" w:cs="Arial" w:eastAsia="Arial" w:hAnsi="Arial"/>
          <w:b/>
          <w:bCs/>
          <w:i/>
          <w:iCs/>
          <w:color w:val="2C5F8A"/>
          <w:sz w:val="22"/>
          <w:szCs w:val="22"/>
        </w:rPr>
        <w:t xml:space="preserve">Q: How do you work with GSI partners who may not be deeply technical on the Databricks platform?</w:t>
      </w:r>
    </w:p>
    <w:p>
      <w:pPr>
        <w:spacing w:after="120"/>
        <w:ind w:left="360"/>
      </w:pPr>
      <w:r>
        <w:rPr>
          <w:rFonts w:ascii="Arial" w:cs="Arial" w:eastAsia="Arial" w:hAnsi="Arial"/>
          <w:b/>
          <w:bCs/>
          <w:color w:val="333333"/>
          <w:sz w:val="22"/>
          <w:szCs w:val="22"/>
        </w:rPr>
        <w:t xml:space="preserve">Approach: </w:t>
      </w:r>
      <w:r>
        <w:rPr>
          <w:rFonts w:ascii="Arial" w:cs="Arial" w:eastAsia="Arial" w:hAnsi="Arial"/>
          <w:color w:val="333333"/>
          <w:sz w:val="22"/>
          <w:szCs w:val="22"/>
        </w:rPr>
        <w:t xml:space="preserve">Emphasize enablement over gatekeeping. Describe building partner training materials, running joint workshops, creating reusable reference architectures. Show you view GSI partners as force multipliers, not competitors. Mention a specific partner engagement where you upskilled their team and it led to a larger customer win.</w:t>
      </w:r>
    </w:p>
    <w:p>
      <w:pPr>
        <w:spacing w:before="160" w:after="60"/>
      </w:pPr>
      <w:r>
        <w:rPr>
          <w:rFonts w:ascii="Arial" w:cs="Arial" w:eastAsia="Arial" w:hAnsi="Arial"/>
          <w:b/>
          <w:bCs/>
          <w:i/>
          <w:iCs/>
          <w:color w:val="2C5F8A"/>
          <w:sz w:val="22"/>
          <w:szCs w:val="22"/>
        </w:rPr>
        <w:t xml:space="preserve">Q: Why Databricks?</w:t>
      </w:r>
    </w:p>
    <w:p>
      <w:pPr>
        <w:spacing w:after="120"/>
        <w:ind w:left="360"/>
      </w:pPr>
      <w:r>
        <w:rPr>
          <w:rFonts w:ascii="Arial" w:cs="Arial" w:eastAsia="Arial" w:hAnsi="Arial"/>
          <w:b/>
          <w:bCs/>
          <w:color w:val="333333"/>
          <w:sz w:val="22"/>
          <w:szCs w:val="22"/>
        </w:rPr>
        <w:t xml:space="preserve">Approach: </w:t>
      </w:r>
      <w:r>
        <w:rPr>
          <w:rFonts w:ascii="Arial" w:cs="Arial" w:eastAsia="Arial" w:hAnsi="Arial"/>
          <w:color w:val="333333"/>
          <w:sz w:val="22"/>
          <w:szCs w:val="22"/>
        </w:rPr>
        <w:t xml:space="preserve">Be genuine. Talk about the open-source DNA (Spark, Delta Lake, MLflow all originated at Databricks). The Data Intelligence Platform vision excites you because it unifies workloads customers currently run across 5+ tools. The financial services vertical matters to you because [your personal connection to fintech/banking]. Avoid generic "great culture" answers—be specific about what draws you.</w:t>
      </w:r>
    </w:p>
    <w:p>
      <w:r>
        <w:br w:type="page"/>
      </w:r>
    </w:p>
    <w:p>
      <w:pPr>
        <w:pStyle w:val="Heading1"/>
      </w:pPr>
      <w:r>
        <w:t xml:space="preserve">Part 2: Wegmans — Solutions Architect, Data &amp; AI</w:t>
      </w:r>
    </w:p>
    <w:p>
      <w:pPr>
        <w:pStyle w:val="Heading2"/>
      </w:pPr>
      <w:r>
        <w:t xml:space="preserve">Company Context</w:t>
      </w:r>
    </w:p>
    <w:p>
      <w:pPr>
        <w:spacing w:after="120"/>
      </w:pPr>
      <w:r>
        <w:rPr>
          <w:rFonts w:ascii="Arial" w:cs="Arial" w:eastAsia="Arial" w:hAnsi="Arial"/>
          <w:color w:val="333333"/>
          <w:sz w:val="22"/>
          <w:szCs w:val="22"/>
        </w:rPr>
        <w:t xml:space="preserve">Wegmans is a family-founded grocery chain (1916) consistently ranked in Forbes Top 100 Companies to Work For (#6 in 2025). They operate 100+ stores primarily in the Northeast US.</w:t>
      </w:r>
    </w:p>
    <w:p>
      <w:pPr>
        <w:spacing w:after="120"/>
      </w:pPr>
      <w:r>
        <w:rPr>
          <w:rFonts w:ascii="Arial" w:cs="Arial" w:eastAsia="Arial" w:hAnsi="Arial"/>
          <w:color w:val="333333"/>
          <w:sz w:val="22"/>
          <w:szCs w:val="22"/>
        </w:rPr>
        <w:t xml:space="preserve">The critical context for this role: Wegmans is actively transforming from a family-run organization to an enterprise technology shop. Their SVP of Technology, Smita Katakwar, was hired from BJ’s Wholesale/Sears to architect a "future-ready enterprise." This isn’t an incremental improvement—it’s an organizational identity shift.</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63A" w:sz="3"/>
              <w:left w:val="single" w:color="CCCCCC" w:sz="1"/>
              <w:bottom w:val="single" w:color="CCCCCC" w:sz="1"/>
              <w:right w:val="single" w:color="CCCCCC" w:sz="1"/>
            </w:tcBorders>
            <w:shd w:fill="FFF8F3"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What This Means for You</w:t>
            </w:r>
          </w:p>
          <w:p>
            <w:pPr>
              <w:pStyle w:val="ListParagraph"/>
              <w:numPr>
                <w:ilvl w:val="0"/>
                <w:numId w:val="2"/>
              </w:numPr>
              <w:spacing w:after="40"/>
            </w:pPr>
            <w:r>
              <w:rPr>
                <w:rFonts w:ascii="Arial" w:cs="Arial" w:eastAsia="Arial" w:hAnsi="Arial"/>
                <w:color w:val="333333"/>
                <w:sz w:val="20"/>
                <w:szCs w:val="20"/>
              </w:rPr>
              <w:t xml:space="preserve">You’re not maintaining an existing architecture—you’re building something new while the stores keep running.</w:t>
            </w:r>
          </w:p>
          <w:p>
            <w:pPr>
              <w:pStyle w:val="ListParagraph"/>
              <w:numPr>
                <w:ilvl w:val="0"/>
                <w:numId w:val="2"/>
              </w:numPr>
              <w:spacing w:after="40"/>
            </w:pPr>
            <w:r>
              <w:rPr>
                <w:rFonts w:ascii="Arial" w:cs="Arial" w:eastAsia="Arial" w:hAnsi="Arial"/>
                <w:color w:val="333333"/>
                <w:sz w:val="20"/>
                <w:szCs w:val="20"/>
              </w:rPr>
              <w:t xml:space="preserve">You need to show you can navigate organizational change, not just technical change.</w:t>
            </w:r>
          </w:p>
          <w:p>
            <w:pPr>
              <w:pStyle w:val="ListParagraph"/>
              <w:numPr>
                <w:ilvl w:val="0"/>
                <w:numId w:val="2"/>
              </w:numPr>
              <w:spacing w:after="40"/>
            </w:pPr>
            <w:r>
              <w:rPr>
                <w:rFonts w:ascii="Arial" w:cs="Arial" w:eastAsia="Arial" w:hAnsi="Arial"/>
                <w:color w:val="333333"/>
                <w:sz w:val="20"/>
                <w:szCs w:val="20"/>
              </w:rPr>
              <w:t xml:space="preserve">The team is small (5 architects)—you’ll have outsized influence but also outsized accountability.</w:t>
            </w:r>
          </w:p>
          <w:p>
            <w:pPr>
              <w:pStyle w:val="ListParagraph"/>
              <w:numPr>
                <w:ilvl w:val="0"/>
                <w:numId w:val="2"/>
              </w:numPr>
              <w:spacing w:after="40"/>
            </w:pPr>
            <w:r>
              <w:rPr>
                <w:rFonts w:ascii="Arial" w:cs="Arial" w:eastAsia="Arial" w:hAnsi="Arial"/>
                <w:color w:val="333333"/>
                <w:sz w:val="20"/>
                <w:szCs w:val="20"/>
              </w:rPr>
              <w:t xml:space="preserve">100% remote role, but you’re designing for 100+ physical stores with 24/7 operations.</w:t>
            </w:r>
          </w:p>
        </w:tc>
      </w:tr>
    </w:tbl>
    <w:p>
      <w:pPr>
        <w:pStyle w:val="Heading2"/>
      </w:pPr>
      <w:r>
        <w:t xml:space="preserve">Technology Landscape</w:t>
      </w:r>
    </w:p>
    <w:p>
      <w:pPr>
        <w:spacing w:after="120"/>
      </w:pPr>
      <w:r>
        <w:rPr>
          <w:rFonts w:ascii="Arial" w:cs="Arial" w:eastAsia="Arial" w:hAnsi="Arial"/>
          <w:color w:val="333333"/>
          <w:sz w:val="22"/>
          <w:szCs w:val="22"/>
        </w:rPr>
        <w:t xml:space="preserve">Wegmans’ current and evolving technology stack:</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Cloud 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 Azure (primary)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Data 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Databricks (explicit in JD), SQL Server (legacy BI stack: SSRS, SSAS, SSIS)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AI/ML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Adobe AI agents (customer experience), Databricks ML, MLOps pipelines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In-Store Tech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Instacart Caper Carts (AI smart carts, NVIDIA Jetson), POS systems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Supply Chain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GS1 Digital Link standards (SVP on GS1 US Board), supplier APIs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JD Callouts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DataOps, MLOps, MCP Servers, CI/CD, DevSecOps, event-driven architecture</w:t>
            </w:r>
          </w:p>
        </w:tc>
      </w:tr>
    </w:tbl>
    <w:p>
      <w:pPr>
        <w:spacing w:after="100"/>
      </w:pPr>
    </w:p>
    <w:p>
      <w:pPr>
        <w:pStyle w:val="Heading2"/>
      </w:pPr>
      <w:r>
        <w:t xml:space="preserve">Retail Data Challenges You Must Understand</w:t>
      </w:r>
    </w:p>
    <w:p>
      <w:pPr>
        <w:spacing w:after="120"/>
      </w:pPr>
      <w:r>
        <w:rPr>
          <w:rFonts w:ascii="Arial" w:cs="Arial" w:eastAsia="Arial" w:hAnsi="Arial"/>
          <w:color w:val="333333"/>
          <w:sz w:val="22"/>
          <w:szCs w:val="22"/>
        </w:rPr>
        <w:t xml:space="preserve">Wegmans will test whether you grasp the grocery/retail domain. These are the problems your architectures will need to solve.</w:t>
      </w:r>
    </w:p>
    <w:p>
      <w:pPr>
        <w:spacing w:after="60"/>
      </w:pPr>
    </w:p>
    <w:p>
      <w:pPr>
        <w:pStyle w:val="Heading3"/>
      </w:pPr>
      <w:r>
        <w:t xml:space="preserve">Demand Forecasting</w:t>
      </w:r>
    </w:p>
    <w:p>
      <w:pPr>
        <w:spacing w:after="120"/>
      </w:pPr>
      <w:r>
        <w:rPr>
          <w:rFonts w:ascii="Arial" w:cs="Arial" w:eastAsia="Arial" w:hAnsi="Arial"/>
          <w:color w:val="333333"/>
          <w:sz w:val="22"/>
          <w:szCs w:val="22"/>
        </w:rPr>
        <w:t xml:space="preserve">Perishable product waste runs ~12% industry-wide. Forecasts must account for seasonality, weather, promotions, competitor actions, and social trends. A one-percentage-point forecast error puts ~$10M at risk per $1B revenue. Daily forecasts for perishables, weekly for packaged goods, granular by store.</w:t>
      </w:r>
    </w:p>
    <w:p>
      <w:pPr>
        <w:pStyle w:val="Heading3"/>
      </w:pPr>
      <w:r>
        <w:t xml:space="preserve">Inventory Optimization</w:t>
      </w:r>
    </w:p>
    <w:p>
      <w:pPr>
        <w:spacing w:after="120"/>
      </w:pPr>
      <w:r>
        <w:rPr>
          <w:rFonts w:ascii="Arial" w:cs="Arial" w:eastAsia="Arial" w:hAnsi="Arial"/>
          <w:color w:val="333333"/>
          <w:sz w:val="22"/>
          <w:szCs w:val="22"/>
        </w:rPr>
        <w:t xml:space="preserve">Competing objectives: minimize waste (especially fresh/prepared), avoid stockouts on high-velocity items, optimize shelf space (margin vs volume), account for store-level variation. Requires real-time POS data, manual counts, shrink rates, supplier constraints.</w:t>
      </w:r>
    </w:p>
    <w:p>
      <w:pPr>
        <w:pStyle w:val="Heading3"/>
      </w:pPr>
      <w:r>
        <w:t xml:space="preserve">Omnichannel Complexity</w:t>
      </w:r>
    </w:p>
    <w:p>
      <w:pPr>
        <w:spacing w:after="120"/>
      </w:pPr>
      <w:r>
        <w:rPr>
          <w:rFonts w:ascii="Arial" w:cs="Arial" w:eastAsia="Arial" w:hAnsi="Arial"/>
          <w:color w:val="333333"/>
          <w:sz w:val="22"/>
          <w:szCs w:val="22"/>
        </w:rPr>
        <w:t xml:space="preserve">In-store, e-commerce, curbside pickup, and delivery all need unified inventory visibility and a single customer view. Different fulfillment models have different data requirements. Wegmans’ recent website/app redesign with AI personalization means these channels are actively converging.</w:t>
      </w:r>
    </w:p>
    <w:p>
      <w:pPr>
        <w:pStyle w:val="Heading3"/>
      </w:pPr>
      <w:r>
        <w:t xml:space="preserve">Supply Chain Traceability</w:t>
      </w:r>
    </w:p>
    <w:p>
      <w:pPr>
        <w:spacing w:after="120"/>
      </w:pPr>
      <w:r>
        <w:rPr>
          <w:rFonts w:ascii="Arial" w:cs="Arial" w:eastAsia="Arial" w:hAnsi="Arial"/>
          <w:color w:val="333333"/>
          <w:sz w:val="22"/>
          <w:szCs w:val="22"/>
        </w:rPr>
        <w:t xml:space="preserve">Food safety (farm-to-table tracking), quality control (temperature monitoring for perishables), supplier integration (hundreds of suppliers via EDI/API). Wegmans’ GS1 board involvement signals serious investment here.</w:t>
      </w:r>
    </w:p>
    <w:p>
      <w:pPr>
        <w:spacing w:after="100"/>
      </w:pPr>
    </w:p>
    <w:p>
      <w:pPr>
        <w:pStyle w:val="Heading2"/>
      </w:pPr>
      <w:r>
        <w:t xml:space="preserve">Positioning: Customer-Side SA Mindset</w:t>
      </w:r>
    </w:p>
    <w:p>
      <w:pPr>
        <w:spacing w:after="120"/>
      </w:pPr>
      <w:r>
        <w:rPr>
          <w:rFonts w:ascii="Arial" w:cs="Arial" w:eastAsia="Arial" w:hAnsi="Arial"/>
          <w:color w:val="333333"/>
          <w:sz w:val="22"/>
          <w:szCs w:val="22"/>
        </w:rPr>
        <w:t xml:space="preserve">This is not a sales role. You’re designing solutions within real constraints—legacy systems, budget limits, organizational politics, 24/7 uptime requirements. Your interview narrative must reflect this shift.</w:t>
      </w:r>
    </w:p>
    <w:p>
      <w:pPr>
        <w:spacing w:after="60"/>
      </w:pPr>
    </w:p>
    <w:p>
      <w:pPr>
        <w:pStyle w:val="ListParagraph"/>
        <w:numPr>
          <w:ilvl w:val="0"/>
          <w:numId w:val="3"/>
        </w:numPr>
        <w:spacing w:after="60"/>
      </w:pPr>
      <w:r>
        <w:rPr>
          <w:rFonts w:ascii="Arial" w:cs="Arial" w:eastAsia="Arial" w:hAnsi="Arial"/>
          <w:b/>
          <w:bCs/>
          <w:color w:val="333333"/>
          <w:sz w:val="22"/>
          <w:szCs w:val="22"/>
        </w:rPr>
        <w:t xml:space="preserve">Lead with pragmatism: </w:t>
      </w:r>
      <w:r>
        <w:rPr>
          <w:rFonts w:ascii="Arial" w:cs="Arial" w:eastAsia="Arial" w:hAnsi="Arial"/>
          <w:color w:val="333333"/>
          <w:sz w:val="22"/>
          <w:szCs w:val="22"/>
        </w:rPr>
        <w:t xml:space="preserve">"While a microservices architecture is ideal, we adopted a strangler fig pattern to modernize incrementally without disrupting store operations."</w:t>
      </w:r>
    </w:p>
    <w:p>
      <w:pPr>
        <w:pStyle w:val="ListParagraph"/>
        <w:numPr>
          <w:ilvl w:val="0"/>
          <w:numId w:val="3"/>
        </w:numPr>
        <w:spacing w:after="60"/>
      </w:pPr>
      <w:r>
        <w:rPr>
          <w:rFonts w:ascii="Arial" w:cs="Arial" w:eastAsia="Arial" w:hAnsi="Arial"/>
          <w:b/>
          <w:bCs/>
          <w:color w:val="333333"/>
          <w:sz w:val="22"/>
          <w:szCs w:val="22"/>
        </w:rPr>
        <w:t xml:space="preserve">Show constraint awareness: </w:t>
      </w:r>
      <w:r>
        <w:rPr>
          <w:rFonts w:ascii="Arial" w:cs="Arial" w:eastAsia="Arial" w:hAnsi="Arial"/>
          <w:color w:val="333333"/>
          <w:sz w:val="22"/>
          <w:szCs w:val="22"/>
        </w:rPr>
        <w:t xml:space="preserve">Budget limitations, organizational resistance, technical debt from multiple acquisitions—acknowledge these aren’t bugs, they’re the reality you design within.</w:t>
      </w:r>
    </w:p>
    <w:p>
      <w:pPr>
        <w:pStyle w:val="ListParagraph"/>
        <w:numPr>
          <w:ilvl w:val="0"/>
          <w:numId w:val="3"/>
        </w:numPr>
        <w:spacing w:after="60"/>
      </w:pPr>
      <w:r>
        <w:rPr>
          <w:rFonts w:ascii="Arial" w:cs="Arial" w:eastAsia="Arial" w:hAnsi="Arial"/>
          <w:b/>
          <w:bCs/>
          <w:color w:val="333333"/>
          <w:sz w:val="22"/>
          <w:szCs w:val="22"/>
        </w:rPr>
        <w:t xml:space="preserve">Emphasize risk management: </w:t>
      </w:r>
      <w:r>
        <w:rPr>
          <w:rFonts w:ascii="Arial" w:cs="Arial" w:eastAsia="Arial" w:hAnsi="Arial"/>
          <w:color w:val="333333"/>
          <w:sz w:val="22"/>
          <w:szCs w:val="22"/>
        </w:rPr>
        <w:t xml:space="preserve">"For a new checkout system across 100 stores, we piloted in 5 stores first, measured impact on transaction times and customer satisfaction, then rolled out in waves."</w:t>
      </w:r>
    </w:p>
    <w:p>
      <w:pPr>
        <w:pStyle w:val="ListParagraph"/>
        <w:numPr>
          <w:ilvl w:val="0"/>
          <w:numId w:val="3"/>
        </w:numPr>
        <w:spacing w:after="60"/>
      </w:pPr>
      <w:r>
        <w:rPr>
          <w:rFonts w:ascii="Arial" w:cs="Arial" w:eastAsia="Arial" w:hAnsi="Arial"/>
          <w:b/>
          <w:bCs/>
          <w:color w:val="333333"/>
          <w:sz w:val="22"/>
          <w:szCs w:val="22"/>
        </w:rPr>
        <w:t xml:space="preserve">Business outcomes first: </w:t>
      </w:r>
      <w:r>
        <w:rPr>
          <w:rFonts w:ascii="Arial" w:cs="Arial" w:eastAsia="Arial" w:hAnsi="Arial"/>
          <w:color w:val="333333"/>
          <w:sz w:val="22"/>
          <w:szCs w:val="22"/>
        </w:rPr>
        <w:t xml:space="preserve">Don’t lead with "we implemented microservices.” Lead with "we reduced checkout times by 30%, which increased loyalty enrollment."</w:t>
      </w:r>
    </w:p>
    <w:p>
      <w:pPr>
        <w:pStyle w:val="ListParagraph"/>
        <w:numPr>
          <w:ilvl w:val="0"/>
          <w:numId w:val="3"/>
        </w:numPr>
        <w:spacing w:after="60"/>
      </w:pPr>
      <w:r>
        <w:rPr>
          <w:rFonts w:ascii="Arial" w:cs="Arial" w:eastAsia="Arial" w:hAnsi="Arial"/>
          <w:b/>
          <w:bCs/>
          <w:color w:val="333333"/>
          <w:sz w:val="22"/>
          <w:szCs w:val="22"/>
        </w:rPr>
        <w:t xml:space="preserve">Cross-functional collaboration: </w:t>
      </w:r>
      <w:r>
        <w:rPr>
          <w:rFonts w:ascii="Arial" w:cs="Arial" w:eastAsia="Arial" w:hAnsi="Arial"/>
          <w:color w:val="333333"/>
          <w:sz w:val="22"/>
          <w:szCs w:val="22"/>
        </w:rPr>
        <w:t xml:space="preserve">You’ll work with store operations, finance, marketing, data teams. Show you’ve influenced executives and navigated competing priorities.</w:t>
      </w:r>
    </w:p>
    <w:p>
      <w:pPr>
        <w:spacing w:after="100"/>
      </w:pPr>
    </w:p>
    <w:p>
      <w:pPr>
        <w:pStyle w:val="Heading2"/>
      </w:pPr>
      <w:r>
        <w:t xml:space="preserve">Wegmans Culture &amp; Values</w:t>
      </w:r>
    </w:p>
    <w:p>
      <w:pPr>
        <w:spacing w:after="120"/>
      </w:pPr>
      <w:r>
        <w:rPr>
          <w:rFonts w:ascii="Arial" w:cs="Arial" w:eastAsia="Arial" w:hAnsi="Arial"/>
          <w:color w:val="333333"/>
          <w:sz w:val="22"/>
          <w:szCs w:val="22"/>
        </w:rPr>
        <w:t xml:space="preserve">Wegmans consistently ranks in the top 10 of Fortune’s Best Companies to Work For. 91% of employees say it’s a great place to work. The culture is deeply values-driven—your interview should reflect alignment with:</w:t>
      </w:r>
    </w:p>
    <w:p>
      <w:pPr>
        <w:spacing w:after="60"/>
      </w:pPr>
    </w:p>
    <w:p>
      <w:pPr>
        <w:pStyle w:val="ListParagraph"/>
        <w:numPr>
          <w:ilvl w:val="0"/>
          <w:numId w:val="3"/>
        </w:numPr>
        <w:spacing w:after="60"/>
      </w:pPr>
      <w:r>
        <w:rPr>
          <w:rFonts w:ascii="Arial" w:cs="Arial" w:eastAsia="Arial" w:hAnsi="Arial"/>
          <w:b/>
          <w:bCs/>
          <w:color w:val="333333"/>
          <w:sz w:val="22"/>
          <w:szCs w:val="22"/>
        </w:rPr>
        <w:t xml:space="preserve">Caring about people: </w:t>
      </w:r>
      <w:r>
        <w:rPr>
          <w:rFonts w:ascii="Arial" w:cs="Arial" w:eastAsia="Arial" w:hAnsi="Arial"/>
          <w:color w:val="333333"/>
          <w:sz w:val="22"/>
          <w:szCs w:val="22"/>
        </w:rPr>
        <w:t xml:space="preserve">Show empathy in design—design for store employees AND customers, not just technical elegance. Give examples of advocating for end users.</w:t>
      </w:r>
    </w:p>
    <w:p>
      <w:pPr>
        <w:pStyle w:val="ListParagraph"/>
        <w:numPr>
          <w:ilvl w:val="0"/>
          <w:numId w:val="3"/>
        </w:numPr>
        <w:spacing w:after="60"/>
      </w:pPr>
      <w:r>
        <w:rPr>
          <w:rFonts w:ascii="Arial" w:cs="Arial" w:eastAsia="Arial" w:hAnsi="Arial"/>
          <w:b/>
          <w:bCs/>
          <w:color w:val="333333"/>
          <w:sz w:val="22"/>
          <w:szCs w:val="22"/>
        </w:rPr>
        <w:t xml:space="preserve">High standards: </w:t>
      </w:r>
      <w:r>
        <w:rPr>
          <w:rFonts w:ascii="Arial" w:cs="Arial" w:eastAsia="Arial" w:hAnsi="Arial"/>
          <w:color w:val="333333"/>
          <w:sz w:val="22"/>
          <w:szCs w:val="22"/>
        </w:rPr>
        <w:t xml:space="preserve">Attention to detail, willingness to iterate. Be specific about quality metrics. Don’t settle for "good enough."</w:t>
      </w:r>
    </w:p>
    <w:p>
      <w:pPr>
        <w:pStyle w:val="ListParagraph"/>
        <w:numPr>
          <w:ilvl w:val="0"/>
          <w:numId w:val="3"/>
        </w:numPr>
        <w:spacing w:after="60"/>
      </w:pPr>
      <w:r>
        <w:rPr>
          <w:rFonts w:ascii="Arial" w:cs="Arial" w:eastAsia="Arial" w:hAnsi="Arial"/>
          <w:b/>
          <w:bCs/>
          <w:color w:val="333333"/>
          <w:sz w:val="22"/>
          <w:szCs w:val="22"/>
        </w:rPr>
        <w:t xml:space="preserve">Community impact: </w:t>
      </w:r>
      <w:r>
        <w:rPr>
          <w:rFonts w:ascii="Arial" w:cs="Arial" w:eastAsia="Arial" w:hAnsi="Arial"/>
          <w:color w:val="333333"/>
          <w:sz w:val="22"/>
          <w:szCs w:val="22"/>
        </w:rPr>
        <w:t xml:space="preserve">Wegmans sees themselves as serving communities, not just selling groceries. Mention sustainability, local impact, employee development.</w:t>
      </w:r>
    </w:p>
    <w:p>
      <w:pPr>
        <w:pStyle w:val="ListParagraph"/>
        <w:numPr>
          <w:ilvl w:val="0"/>
          <w:numId w:val="3"/>
        </w:numPr>
        <w:spacing w:after="60"/>
      </w:pPr>
      <w:r>
        <w:rPr>
          <w:rFonts w:ascii="Arial" w:cs="Arial" w:eastAsia="Arial" w:hAnsi="Arial"/>
          <w:b/>
          <w:bCs/>
          <w:color w:val="333333"/>
          <w:sz w:val="22"/>
          <w:szCs w:val="22"/>
        </w:rPr>
        <w:t xml:space="preserve">Long-term thinking: </w:t>
      </w:r>
      <w:r>
        <w:rPr>
          <w:rFonts w:ascii="Arial" w:cs="Arial" w:eastAsia="Arial" w:hAnsi="Arial"/>
          <w:color w:val="333333"/>
          <w:sz w:val="22"/>
          <w:szCs w:val="22"/>
        </w:rPr>
        <w:t xml:space="preserve">Family company culture emphasizes sustainability over quick wins. Show you think about the legacy of your decisions.</w:t>
      </w:r>
    </w:p>
    <w:p>
      <w:pPr>
        <w:spacing w:after="100"/>
      </w:pPr>
    </w:p>
    <w:p>
      <w:pPr>
        <w:pStyle w:val="Heading2"/>
      </w:pPr>
      <w:r>
        <w:t xml:space="preserve">Recent Wegmans Technology Initiatives</w:t>
      </w:r>
    </w:p>
    <w:p>
      <w:pPr>
        <w:pStyle w:val="ListParagraph"/>
        <w:numPr>
          <w:ilvl w:val="0"/>
          <w:numId w:val="3"/>
        </w:numPr>
        <w:spacing w:after="60"/>
      </w:pPr>
      <w:r>
        <w:rPr>
          <w:rFonts w:ascii="Arial" w:cs="Arial" w:eastAsia="Arial" w:hAnsi="Arial"/>
          <w:b/>
          <w:bCs/>
          <w:color w:val="333333"/>
          <w:sz w:val="22"/>
          <w:szCs w:val="22"/>
        </w:rPr>
        <w:t xml:space="preserve">Adobe AI Partnership (2025): </w:t>
      </w:r>
      <w:r>
        <w:rPr>
          <w:rFonts w:ascii="Arial" w:cs="Arial" w:eastAsia="Arial" w:hAnsi="Arial"/>
          <w:color w:val="333333"/>
          <w:sz w:val="22"/>
          <w:szCs w:val="22"/>
        </w:rPr>
        <w:t xml:space="preserve">AI agents for personalized search, recommendations, and meal planning across channels.</w:t>
      </w:r>
    </w:p>
    <w:p>
      <w:pPr>
        <w:pStyle w:val="ListParagraph"/>
        <w:numPr>
          <w:ilvl w:val="0"/>
          <w:numId w:val="3"/>
        </w:numPr>
        <w:spacing w:after="60"/>
      </w:pPr>
      <w:r>
        <w:rPr>
          <w:rFonts w:ascii="Arial" w:cs="Arial" w:eastAsia="Arial" w:hAnsi="Arial"/>
          <w:b/>
          <w:bCs/>
          <w:color w:val="333333"/>
          <w:sz w:val="22"/>
          <w:szCs w:val="22"/>
        </w:rPr>
        <w:t xml:space="preserve">Instacart Caper Carts (July 2025): </w:t>
      </w:r>
      <w:r>
        <w:rPr>
          <w:rFonts w:ascii="Arial" w:cs="Arial" w:eastAsia="Arial" w:hAnsi="Arial"/>
          <w:color w:val="333333"/>
          <w:sz w:val="22"/>
          <w:szCs w:val="22"/>
        </w:rPr>
        <w:t xml:space="preserve">AI-powered smart carts piloted at 4 stores. NVIDIA Jetson hardware, cameras, digital scales, auto item recognition, in-cart checkout.</w:t>
      </w:r>
    </w:p>
    <w:p>
      <w:pPr>
        <w:pStyle w:val="ListParagraph"/>
        <w:numPr>
          <w:ilvl w:val="0"/>
          <w:numId w:val="3"/>
        </w:numPr>
        <w:spacing w:after="60"/>
      </w:pPr>
      <w:r>
        <w:rPr>
          <w:rFonts w:ascii="Arial" w:cs="Arial" w:eastAsia="Arial" w:hAnsi="Arial"/>
          <w:b/>
          <w:bCs/>
          <w:color w:val="333333"/>
          <w:sz w:val="22"/>
          <w:szCs w:val="22"/>
        </w:rPr>
        <w:t xml:space="preserve">GS1 Board (Nov 2025): </w:t>
      </w:r>
      <w:r>
        <w:rPr>
          <w:rFonts w:ascii="Arial" w:cs="Arial" w:eastAsia="Arial" w:hAnsi="Arial"/>
          <w:color w:val="333333"/>
          <w:sz w:val="22"/>
          <w:szCs w:val="22"/>
        </w:rPr>
        <w:t xml:space="preserve">SVP Technology elected to GS1 US Board of Governors—driving supply chain digitization standards.</w:t>
      </w:r>
    </w:p>
    <w:p>
      <w:pPr>
        <w:pStyle w:val="ListParagraph"/>
        <w:numPr>
          <w:ilvl w:val="0"/>
          <w:numId w:val="3"/>
        </w:numPr>
        <w:spacing w:after="60"/>
      </w:pPr>
      <w:r>
        <w:rPr>
          <w:rFonts w:ascii="Arial" w:cs="Arial" w:eastAsia="Arial" w:hAnsi="Arial"/>
          <w:b/>
          <w:bCs/>
          <w:color w:val="333333"/>
          <w:sz w:val="22"/>
          <w:szCs w:val="22"/>
        </w:rPr>
        <w:t xml:space="preserve">Website/App Redesign (2025): </w:t>
      </w:r>
      <w:r>
        <w:rPr>
          <w:rFonts w:ascii="Arial" w:cs="Arial" w:eastAsia="Arial" w:hAnsi="Arial"/>
          <w:color w:val="333333"/>
          <w:sz w:val="22"/>
          <w:szCs w:val="22"/>
        </w:rPr>
        <w:t xml:space="preserve">Complete e-commerce overhaul with AI-based personalization and digital meal planning.</w:t>
      </w:r>
    </w:p>
    <w:p>
      <w:r>
        <w:br w:type="page"/>
      </w:r>
    </w:p>
    <w:p>
      <w:pPr>
        <w:pStyle w:val="Heading2"/>
      </w:pPr>
      <w:r>
        <w:t xml:space="preserve">Wegmans: Sample Interview Questions &amp; Approaches</w:t>
      </w:r>
    </w:p>
    <w:p>
      <w:pPr>
        <w:pStyle w:val="Heading3"/>
      </w:pPr>
      <w:r>
        <w:t xml:space="preserve">Architecture &amp; Technical</w:t>
      </w:r>
    </w:p>
    <w:p>
      <w:pPr>
        <w:spacing w:before="160" w:after="60"/>
      </w:pPr>
      <w:r>
        <w:rPr>
          <w:rFonts w:ascii="Arial" w:cs="Arial" w:eastAsia="Arial" w:hAnsi="Arial"/>
          <w:b/>
          <w:bCs/>
          <w:i/>
          <w:iCs/>
          <w:color w:val="2C5F8A"/>
          <w:sz w:val="22"/>
          <w:szCs w:val="22"/>
        </w:rPr>
        <w:t xml:space="preserve">Q: Design a data architecture for Wegmans that supports both real-time inventory visibility and batch analytics for demand forecasting.</w:t>
      </w:r>
    </w:p>
    <w:p>
      <w:pPr>
        <w:spacing w:after="120"/>
        <w:ind w:left="360"/>
      </w:pPr>
      <w:r>
        <w:rPr>
          <w:rFonts w:ascii="Arial" w:cs="Arial" w:eastAsia="Arial" w:hAnsi="Arial"/>
          <w:b/>
          <w:bCs/>
          <w:color w:val="333333"/>
          <w:sz w:val="22"/>
          <w:szCs w:val="22"/>
        </w:rPr>
        <w:t xml:space="preserve">Approach: </w:t>
      </w:r>
      <w:r>
        <w:rPr>
          <w:rFonts w:ascii="Arial" w:cs="Arial" w:eastAsia="Arial" w:hAnsi="Arial"/>
          <w:color w:val="333333"/>
          <w:sz w:val="22"/>
          <w:szCs w:val="22"/>
        </w:rPr>
        <w:t xml:space="preserve">Event-driven architecture with Azure Event Hubs ingesting POS transactions in real-time. Stream into Databricks via Structured Streaming for real-time inventory state (Bronze → Silver). Batch pipelines aggregate daily/weekly for forecasting models (Silver → Gold). Data lakehouse on ADLS Gen2 with Delta Lake for ACID guarantees. Unity Catalog for governance. Key callout: the same data platform serves operational dashboards for store managers AND analytical models for planners—no data duplication across systems.</w:t>
      </w:r>
    </w:p>
    <w:p>
      <w:pPr>
        <w:spacing w:before="160" w:after="60"/>
      </w:pPr>
      <w:r>
        <w:rPr>
          <w:rFonts w:ascii="Arial" w:cs="Arial" w:eastAsia="Arial" w:hAnsi="Arial"/>
          <w:b/>
          <w:bCs/>
          <w:i/>
          <w:iCs/>
          <w:color w:val="2C5F8A"/>
          <w:sz w:val="22"/>
          <w:szCs w:val="22"/>
        </w:rPr>
        <w:t xml:space="preserve">Q: How would you approach migrating from a legacy SQL Server BI stack to a modern cloud data platform without disrupting existing reporting?</w:t>
      </w:r>
    </w:p>
    <w:p>
      <w:pPr>
        <w:spacing w:after="120"/>
        <w:ind w:left="360"/>
      </w:pPr>
      <w:r>
        <w:rPr>
          <w:rFonts w:ascii="Arial" w:cs="Arial" w:eastAsia="Arial" w:hAnsi="Arial"/>
          <w:b/>
          <w:bCs/>
          <w:color w:val="333333"/>
          <w:sz w:val="22"/>
          <w:szCs w:val="22"/>
        </w:rPr>
        <w:t xml:space="preserve">Approach: </w:t>
      </w:r>
      <w:r>
        <w:rPr>
          <w:rFonts w:ascii="Arial" w:cs="Arial" w:eastAsia="Arial" w:hAnsi="Arial"/>
          <w:color w:val="333333"/>
          <w:sz w:val="22"/>
          <w:szCs w:val="22"/>
        </w:rPr>
        <w:t xml:space="preserve">Strangler fig pattern. Phase 1: replicate existing SSRS reports from cloud data warehouse (parallel run) to validate parity. Phase 2: migrate ETL from SSIS to Databricks DLT pipelines. Phase 3: sunset legacy sources as consumers migrate. Critical: maintain dual-run reporting for 3–6 months to build trust. Set up automated data quality checks comparing legacy vs new outputs.</w:t>
      </w:r>
    </w:p>
    <w:p>
      <w:pPr>
        <w:spacing w:before="160" w:after="60"/>
      </w:pPr>
      <w:r>
        <w:rPr>
          <w:rFonts w:ascii="Arial" w:cs="Arial" w:eastAsia="Arial" w:hAnsi="Arial"/>
          <w:b/>
          <w:bCs/>
          <w:i/>
          <w:iCs/>
          <w:color w:val="2C5F8A"/>
          <w:sz w:val="22"/>
          <w:szCs w:val="22"/>
        </w:rPr>
        <w:t xml:space="preserve">Q: The JD mentions MCP Servers. How would you use MCP in a retail context?</w:t>
      </w:r>
    </w:p>
    <w:p>
      <w:pPr>
        <w:spacing w:after="120"/>
        <w:ind w:left="360"/>
      </w:pPr>
      <w:r>
        <w:rPr>
          <w:rFonts w:ascii="Arial" w:cs="Arial" w:eastAsia="Arial" w:hAnsi="Arial"/>
          <w:b/>
          <w:bCs/>
          <w:color w:val="333333"/>
          <w:sz w:val="22"/>
          <w:szCs w:val="22"/>
        </w:rPr>
        <w:t xml:space="preserve">Approach: </w:t>
      </w:r>
      <w:r>
        <w:rPr>
          <w:rFonts w:ascii="Arial" w:cs="Arial" w:eastAsia="Arial" w:hAnsi="Arial"/>
          <w:color w:val="333333"/>
          <w:sz w:val="22"/>
          <w:szCs w:val="22"/>
        </w:rPr>
        <w:t xml:space="preserve">MCP (Model Context Protocol) enables AI agents to share context across services. In retail: a demand forecasting AI, pricing optimization AI, and customer recommendation engine could share unified context via MCP servers—enabling coordinated decisions rather than siloed predictions. Databricks has released SQL-managed MCP servers in 2025. The practical architecture: MCP servers front Unity Catalog, allowing diverse AI agents to query the same governed data layer.</w:t>
      </w:r>
    </w:p>
    <w:p>
      <w:pPr>
        <w:pStyle w:val="Heading3"/>
      </w:pPr>
      <w:r>
        <w:t xml:space="preserve">Behavioral &amp; Culture Fit</w:t>
      </w:r>
    </w:p>
    <w:p>
      <w:pPr>
        <w:spacing w:before="160" w:after="60"/>
      </w:pPr>
      <w:r>
        <w:rPr>
          <w:rFonts w:ascii="Arial" w:cs="Arial" w:eastAsia="Arial" w:hAnsi="Arial"/>
          <w:b/>
          <w:bCs/>
          <w:i/>
          <w:iCs/>
          <w:color w:val="2C5F8A"/>
          <w:sz w:val="22"/>
          <w:szCs w:val="22"/>
        </w:rPr>
        <w:t xml:space="preserve">Q: Tell us about a time you had to modernize a system while keeping operations running 24/7.</w:t>
      </w:r>
    </w:p>
    <w:p>
      <w:pPr>
        <w:spacing w:after="120"/>
        <w:ind w:left="360"/>
      </w:pPr>
      <w:r>
        <w:rPr>
          <w:rFonts w:ascii="Arial" w:cs="Arial" w:eastAsia="Arial" w:hAnsi="Arial"/>
          <w:b/>
          <w:bCs/>
          <w:color w:val="333333"/>
          <w:sz w:val="22"/>
          <w:szCs w:val="22"/>
        </w:rPr>
        <w:t xml:space="preserve">Approach: </w:t>
      </w:r>
      <w:r>
        <w:rPr>
          <w:rFonts w:ascii="Arial" w:cs="Arial" w:eastAsia="Arial" w:hAnsi="Arial"/>
          <w:color w:val="333333"/>
          <w:sz w:val="22"/>
          <w:szCs w:val="22"/>
        </w:rPr>
        <w:t xml:space="preserve">Use STAR. Choose a story about phased migration—pilot, parallel run, gradual cutover. Emphasize stakeholder communication (store managers who depend on the system), risk mitigation (rollback plans), and measuring success incrementally. Quantify impact.</w:t>
      </w:r>
    </w:p>
    <w:p>
      <w:pPr>
        <w:spacing w:before="160" w:after="60"/>
      </w:pPr>
      <w:r>
        <w:rPr>
          <w:rFonts w:ascii="Arial" w:cs="Arial" w:eastAsia="Arial" w:hAnsi="Arial"/>
          <w:b/>
          <w:bCs/>
          <w:i/>
          <w:iCs/>
          <w:color w:val="2C5F8A"/>
          <w:sz w:val="22"/>
          <w:szCs w:val="22"/>
        </w:rPr>
        <w:t xml:space="preserve">Q: How do you handle a situation where a business stakeholder wants a quick solution but you know it will create technical debt?</w:t>
      </w:r>
    </w:p>
    <w:p>
      <w:pPr>
        <w:spacing w:after="120"/>
        <w:ind w:left="360"/>
      </w:pPr>
      <w:r>
        <w:rPr>
          <w:rFonts w:ascii="Arial" w:cs="Arial" w:eastAsia="Arial" w:hAnsi="Arial"/>
          <w:b/>
          <w:bCs/>
          <w:color w:val="333333"/>
          <w:sz w:val="22"/>
          <w:szCs w:val="22"/>
        </w:rPr>
        <w:t xml:space="preserve">Approach: </w:t>
      </w:r>
      <w:r>
        <w:rPr>
          <w:rFonts w:ascii="Arial" w:cs="Arial" w:eastAsia="Arial" w:hAnsi="Arial"/>
          <w:color w:val="333333"/>
          <w:sz w:val="22"/>
          <w:szCs w:val="22"/>
        </w:rPr>
        <w:t xml:space="preserve">Acknowledge the business urgency—don’t be the architect who always says no. Propose a tiered approach: deliver the minimum viable solution now with an explicit plan to refactor. Document the technical debt. Set a timeline. Show you’ve done this before and the debt actually got paid down, not ignored.</w:t>
      </w:r>
    </w:p>
    <w:p>
      <w:pPr>
        <w:spacing w:before="160" w:after="60"/>
      </w:pPr>
      <w:r>
        <w:rPr>
          <w:rFonts w:ascii="Arial" w:cs="Arial" w:eastAsia="Arial" w:hAnsi="Arial"/>
          <w:b/>
          <w:bCs/>
          <w:i/>
          <w:iCs/>
          <w:color w:val="2C5F8A"/>
          <w:sz w:val="22"/>
          <w:szCs w:val="22"/>
        </w:rPr>
        <w:t xml:space="preserve">Q: Why Wegmans?</w:t>
      </w:r>
    </w:p>
    <w:p>
      <w:pPr>
        <w:spacing w:after="120"/>
        <w:ind w:left="360"/>
      </w:pPr>
      <w:r>
        <w:rPr>
          <w:rFonts w:ascii="Arial" w:cs="Arial" w:eastAsia="Arial" w:hAnsi="Arial"/>
          <w:b/>
          <w:bCs/>
          <w:color w:val="333333"/>
          <w:sz w:val="22"/>
          <w:szCs w:val="22"/>
        </w:rPr>
        <w:t xml:space="preserve">Approach: </w:t>
      </w:r>
      <w:r>
        <w:rPr>
          <w:rFonts w:ascii="Arial" w:cs="Arial" w:eastAsia="Arial" w:hAnsi="Arial"/>
          <w:color w:val="333333"/>
          <w:sz w:val="22"/>
          <w:szCs w:val="22"/>
        </w:rPr>
        <w:t xml:space="preserve">Be specific. Talk about the transformation opportunity—building enterprise architecture from the ground up is rare. The small team (5 architects) means you’ll have real influence. The company’s values-driven culture (consistently top employer) resonates with you. You’re excited about applying data/AI to problems that affect real people’s daily lives (groceries, meals, community). Avoid generic answers.</w:t>
      </w:r>
    </w:p>
    <w:p>
      <w:r>
        <w:br w:type="page"/>
      </w:r>
    </w:p>
    <w:p>
      <w:pPr>
        <w:pStyle w:val="Heading1"/>
      </w:pPr>
      <w:r>
        <w:t xml:space="preserve">Part 3: STAR Stories to Prepare</w:t>
      </w:r>
    </w:p>
    <w:p>
      <w:pPr>
        <w:spacing w:after="120"/>
      </w:pPr>
      <w:r>
        <w:rPr>
          <w:rFonts w:ascii="Arial" w:cs="Arial" w:eastAsia="Arial" w:hAnsi="Arial"/>
          <w:color w:val="333333"/>
          <w:sz w:val="22"/>
          <w:szCs w:val="22"/>
        </w:rPr>
        <w:t xml:space="preserve">Prepare 6–8 STAR stories that can flex across both interviews. Each story should have a Databricks angle (selling, influencing) and a Wegmans angle (building, collaborating).</w:t>
      </w:r>
    </w:p>
    <w:p>
      <w:pPr>
        <w:spacing w:after="100"/>
      </w:pPr>
    </w:p>
    <w:p>
      <w:pPr>
        <w:pStyle w:val="Heading2"/>
      </w:pPr>
      <w:r>
        <w:t xml:space="preserve">Required Story Categories</w:t>
      </w:r>
    </w:p>
    <w:p>
      <w:pPr>
        <w:spacing w:after="60"/>
      </w:pPr>
    </w:p>
    <w:p>
      <w:pPr>
        <w:pStyle w:val="ListParagraph"/>
        <w:numPr>
          <w:ilvl w:val="0"/>
          <w:numId w:val="4"/>
        </w:numPr>
        <w:spacing w:after="60"/>
      </w:pPr>
      <w:r>
        <w:rPr>
          <w:rFonts w:ascii="Arial" w:cs="Arial" w:eastAsia="Arial" w:hAnsi="Arial"/>
          <w:color w:val="333333"/>
          <w:sz w:val="22"/>
          <w:szCs w:val="22"/>
        </w:rPr>
        <w:t xml:space="preserve">Complex architecture design — Your most impressive technical design. What were the constraints? What tradeoffs did you make? For Databricks, emphasize customer impact and adoption. For Wegmans, emphasize operational reliability and business outcomes.</w:t>
      </w:r>
    </w:p>
    <w:p>
      <w:pPr>
        <w:pStyle w:val="ListParagraph"/>
        <w:numPr>
          <w:ilvl w:val="0"/>
          <w:numId w:val="4"/>
        </w:numPr>
        <w:spacing w:after="60"/>
      </w:pPr>
      <w:r>
        <w:rPr>
          <w:rFonts w:ascii="Arial" w:cs="Arial" w:eastAsia="Arial" w:hAnsi="Arial"/>
          <w:color w:val="333333"/>
          <w:sz w:val="22"/>
          <w:szCs w:val="22"/>
        </w:rPr>
        <w:t xml:space="preserve">Stakeholder influence — A time you changed someone’s mind on a technical direction. For Databricks, this might be winning a competitive deal. For Wegmans, navigating internal politics or organizational resistance.</w:t>
      </w:r>
    </w:p>
    <w:p>
      <w:pPr>
        <w:pStyle w:val="ListParagraph"/>
        <w:numPr>
          <w:ilvl w:val="0"/>
          <w:numId w:val="4"/>
        </w:numPr>
        <w:spacing w:after="60"/>
      </w:pPr>
      <w:r>
        <w:rPr>
          <w:rFonts w:ascii="Arial" w:cs="Arial" w:eastAsia="Arial" w:hAnsi="Arial"/>
          <w:color w:val="333333"/>
          <w:sz w:val="22"/>
          <w:szCs w:val="22"/>
        </w:rPr>
        <w:t xml:space="preserve">Failure and recovery — Something that went wrong and what you learned. Shows humility and growth mindset. Both companies value this.</w:t>
      </w:r>
    </w:p>
    <w:p>
      <w:pPr>
        <w:pStyle w:val="ListParagraph"/>
        <w:numPr>
          <w:ilvl w:val="0"/>
          <w:numId w:val="4"/>
        </w:numPr>
        <w:spacing w:after="60"/>
      </w:pPr>
      <w:r>
        <w:rPr>
          <w:rFonts w:ascii="Arial" w:cs="Arial" w:eastAsia="Arial" w:hAnsi="Arial"/>
          <w:color w:val="333333"/>
          <w:sz w:val="22"/>
          <w:szCs w:val="22"/>
        </w:rPr>
        <w:t xml:space="preserve">Cross-functional collaboration — Working with non-technical stakeholders to deliver a technical outcome. For Databricks, this is working with sales/partners. For Wegmans, this is working with store ops/finance/marketing.</w:t>
      </w:r>
    </w:p>
    <w:p>
      <w:pPr>
        <w:pStyle w:val="ListParagraph"/>
        <w:numPr>
          <w:ilvl w:val="0"/>
          <w:numId w:val="4"/>
        </w:numPr>
        <w:spacing w:after="60"/>
      </w:pPr>
      <w:r>
        <w:rPr>
          <w:rFonts w:ascii="Arial" w:cs="Arial" w:eastAsia="Arial" w:hAnsi="Arial"/>
          <w:color w:val="333333"/>
          <w:sz w:val="22"/>
          <w:szCs w:val="22"/>
        </w:rPr>
        <w:t xml:space="preserve">Innovation under constraints — A creative solution when budget, time, or technology was limited. Wegmans especially values pragmatic innovation.</w:t>
      </w:r>
    </w:p>
    <w:p>
      <w:pPr>
        <w:pStyle w:val="ListParagraph"/>
        <w:numPr>
          <w:ilvl w:val="0"/>
          <w:numId w:val="4"/>
        </w:numPr>
        <w:spacing w:after="60"/>
      </w:pPr>
      <w:r>
        <w:rPr>
          <w:rFonts w:ascii="Arial" w:cs="Arial" w:eastAsia="Arial" w:hAnsi="Arial"/>
          <w:color w:val="333333"/>
          <w:sz w:val="22"/>
          <w:szCs w:val="22"/>
        </w:rPr>
        <w:t xml:space="preserve">Scale and complexity — A system you designed that operates at significant scale. Quantify: data volume, users, transactions, uptime.</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63A" w:sz="3"/>
              <w:left w:val="single" w:color="CCCCCC" w:sz="1"/>
              <w:bottom w:val="single" w:color="CCCCCC" w:sz="1"/>
              <w:right w:val="single" w:color="CCCCCC" w:sz="1"/>
            </w:tcBorders>
            <w:shd w:fill="FFF8F3"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STAR Format Reminder</w:t>
            </w:r>
          </w:p>
          <w:p>
            <w:pPr>
              <w:pStyle w:val="ListParagraph"/>
              <w:numPr>
                <w:ilvl w:val="0"/>
                <w:numId w:val="2"/>
              </w:numPr>
              <w:spacing w:after="40"/>
            </w:pPr>
            <w:r>
              <w:rPr>
                <w:rFonts w:ascii="Arial" w:cs="Arial" w:eastAsia="Arial" w:hAnsi="Arial"/>
                <w:color w:val="333333"/>
                <w:sz w:val="20"/>
                <w:szCs w:val="20"/>
              </w:rPr>
              <w:t xml:space="preserve">Situation: 2–3 sentences of context. Set the scene without rambling.</w:t>
            </w:r>
          </w:p>
          <w:p>
            <w:pPr>
              <w:pStyle w:val="ListParagraph"/>
              <w:numPr>
                <w:ilvl w:val="0"/>
                <w:numId w:val="2"/>
              </w:numPr>
              <w:spacing w:after="40"/>
            </w:pPr>
            <w:r>
              <w:rPr>
                <w:rFonts w:ascii="Arial" w:cs="Arial" w:eastAsia="Arial" w:hAnsi="Arial"/>
                <w:color w:val="333333"/>
                <w:sz w:val="20"/>
                <w:szCs w:val="20"/>
              </w:rPr>
              <w:t xml:space="preserve">Task: What were you specifically responsible for? What was the goal?</w:t>
            </w:r>
          </w:p>
          <w:p>
            <w:pPr>
              <w:pStyle w:val="ListParagraph"/>
              <w:numPr>
                <w:ilvl w:val="0"/>
                <w:numId w:val="2"/>
              </w:numPr>
              <w:spacing w:after="40"/>
            </w:pPr>
            <w:r>
              <w:rPr>
                <w:rFonts w:ascii="Arial" w:cs="Arial" w:eastAsia="Arial" w:hAnsi="Arial"/>
                <w:color w:val="333333"/>
                <w:sz w:val="20"/>
                <w:szCs w:val="20"/>
              </w:rPr>
              <w:t xml:space="preserve">Action: What did YOU do? Be specific about your decisions, not the team’s.</w:t>
            </w:r>
          </w:p>
          <w:p>
            <w:pPr>
              <w:pStyle w:val="ListParagraph"/>
              <w:numPr>
                <w:ilvl w:val="0"/>
                <w:numId w:val="2"/>
              </w:numPr>
              <w:spacing w:after="40"/>
            </w:pPr>
            <w:r>
              <w:rPr>
                <w:rFonts w:ascii="Arial" w:cs="Arial" w:eastAsia="Arial" w:hAnsi="Arial"/>
                <w:color w:val="333333"/>
                <w:sz w:val="20"/>
                <w:szCs w:val="20"/>
              </w:rPr>
              <w:t xml:space="preserve">Result: Quantify. Revenue, time saved, adoption rate, performance improvement. No numbers = no impact.</w:t>
            </w:r>
          </w:p>
        </w:tc>
      </w:tr>
    </w:tbl>
    <w:p>
      <w:r>
        <w:br w:type="page"/>
      </w:r>
    </w:p>
    <w:p>
      <w:pPr>
        <w:pStyle w:val="Heading1"/>
      </w:pPr>
      <w:r>
        <w:t xml:space="preserve">Part 4: 2-Week Prep Roadmap</w:t>
      </w:r>
    </w:p>
    <w:p>
      <w:pPr>
        <w:spacing w:after="60"/>
      </w:pPr>
    </w:p>
    <w:p>
      <w:pPr>
        <w:pStyle w:val="Heading2"/>
      </w:pPr>
      <w:r>
        <w:t xml:space="preserve">Week 1: Foundation</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3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Databricks Focus</w:t>
            </w:r>
          </w:p>
        </w:tc>
        <w:tc>
          <w:tcPr>
            <w:tcW w:type="dxa" w:w="3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Wegmans Focus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Mon–Tue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Delta Lake deep dive: ACID, Time Travel, DLT, Z-ordering. Hands-on with Community Edition.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Databricks architecture patterns. Data lake, data warehouse, and data mesh concepts.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Wed–Thu</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Unity Catalog + Iceberg integration. Governance, lineage, cross-workspace access.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Retail data challenges: demand forecasting, inventory optimization, omnichannel architecture.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Fri–Sat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Spark internals, Photon, serverless. Practice explaining differentiators vs Snowflake.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ETL/ELT patterns, DataOps, CI/CD for data pipelines. Read about MLOps in retail context.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services use cases: fraud detection, regulatory reporting, Delta Sharing.</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Wegmans recent tech news. Study company values. Browse Wegmans app/website.</w:t>
            </w:r>
          </w:p>
        </w:tc>
      </w:tr>
    </w:tbl>
    <w:p>
      <w:pPr>
        <w:spacing w:after="200"/>
      </w:pPr>
    </w:p>
    <w:p>
      <w:pPr>
        <w:pStyle w:val="Heading2"/>
      </w:pPr>
      <w:r>
        <w:t xml:space="preserve">Week 2: Practice &amp; Polish</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3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Databricks Focus</w:t>
            </w:r>
          </w:p>
        </w:tc>
        <w:tc>
          <w:tcPr>
            <w:tcW w:type="dxa" w:w="3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Wegmans Focus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Mon–Tue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Whiteboard 3 lakehouse architectures (bank, insurer, fintech). Time yourself to 20 minutes each.</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grocery data architecture end-to-end. Practice explaining tradeoffs to a non-technical audience.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Wed–Thu</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Mock pre-sales demo. Record yourself presenting Databricks to a fictional FSI customer. Review for clarity and pacing.</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Mock architecture review. Present a migration plan for legacy BI to cloud lakehouse. Focus on phasing and risk.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Fri–Sat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Rehearse STAR stories with Databricks framing. Practice "Why Databricks?" until it sounds natural, not rehearsed.</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Rehearse STAR stories with Wegmans framing. Practice "Why Wegmans?" with genuine enthusiasm for the transformation mission.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review: re-read this doc, scan latest Databricks blog posts, rest.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review: re-read this doc, browse Wegmans stores in your area (if possible), rest.</w:t>
            </w:r>
          </w:p>
        </w:tc>
      </w:tr>
    </w:tbl>
    <w:p>
      <w:pPr>
        <w:spacing w:after="200"/>
      </w:pPr>
    </w:p>
    <w:p>
      <w:pPr>
        <w:pStyle w:val="Heading2"/>
      </w:pPr>
      <w:r>
        <w:t xml:space="preserve">Questions You Should Ask Them</w:t>
      </w:r>
    </w:p>
    <w:p>
      <w:pPr>
        <w:spacing w:after="120"/>
      </w:pPr>
      <w:r>
        <w:rPr>
          <w:rFonts w:ascii="Arial" w:cs="Arial" w:eastAsia="Arial" w:hAnsi="Arial"/>
          <w:color w:val="333333"/>
          <w:sz w:val="22"/>
          <w:szCs w:val="22"/>
        </w:rPr>
        <w:t xml:space="preserve">Smart questions signal preparation and genuine interest. Prepare 3–4 for each interview.</w:t>
      </w:r>
    </w:p>
    <w:p>
      <w:pPr>
        <w:spacing w:after="60"/>
      </w:pPr>
    </w:p>
    <w:p>
      <w:pPr>
        <w:pStyle w:val="Heading3"/>
      </w:pPr>
      <w:r>
        <w:t xml:space="preserve">For Databricks</w:t>
      </w:r>
    </w:p>
    <w:p>
      <w:pPr>
        <w:pStyle w:val="ListParagraph"/>
        <w:numPr>
          <w:ilvl w:val="0"/>
          <w:numId w:val="5"/>
        </w:numPr>
        <w:spacing w:after="60"/>
      </w:pPr>
      <w:r>
        <w:rPr>
          <w:rFonts w:ascii="Arial" w:cs="Arial" w:eastAsia="Arial" w:hAnsi="Arial"/>
          <w:color w:val="333333"/>
          <w:sz w:val="22"/>
          <w:szCs w:val="22"/>
        </w:rPr>
        <w:t xml:space="preserve">How does the Financial Services team measure SA success beyond deal influence? What does a great first year look like?</w:t>
      </w:r>
    </w:p>
    <w:p>
      <w:pPr>
        <w:pStyle w:val="ListParagraph"/>
        <w:numPr>
          <w:ilvl w:val="0"/>
          <w:numId w:val="5"/>
        </w:numPr>
        <w:spacing w:after="60"/>
      </w:pPr>
      <w:r>
        <w:rPr>
          <w:rFonts w:ascii="Arial" w:cs="Arial" w:eastAsia="Arial" w:hAnsi="Arial"/>
          <w:color w:val="333333"/>
          <w:sz w:val="22"/>
          <w:szCs w:val="22"/>
        </w:rPr>
        <w:t xml:space="preserve">With the Iceberg integration and open-format strategy, how is the competitive landscape shifting with GSI partners—are they building on both Databricks and Snowflake?</w:t>
      </w:r>
    </w:p>
    <w:p>
      <w:pPr>
        <w:pStyle w:val="ListParagraph"/>
        <w:numPr>
          <w:ilvl w:val="0"/>
          <w:numId w:val="5"/>
        </w:numPr>
        <w:spacing w:after="60"/>
      </w:pPr>
      <w:r>
        <w:rPr>
          <w:rFonts w:ascii="Arial" w:cs="Arial" w:eastAsia="Arial" w:hAnsi="Arial"/>
          <w:color w:val="333333"/>
          <w:sz w:val="22"/>
          <w:szCs w:val="22"/>
        </w:rPr>
        <w:t xml:space="preserve">What’s the balance between technical depth and customer relationship management in this specific team?</w:t>
      </w:r>
    </w:p>
    <w:p>
      <w:pPr>
        <w:pStyle w:val="ListParagraph"/>
        <w:numPr>
          <w:ilvl w:val="0"/>
          <w:numId w:val="5"/>
        </w:numPr>
        <w:spacing w:after="60"/>
      </w:pPr>
      <w:r>
        <w:rPr>
          <w:rFonts w:ascii="Arial" w:cs="Arial" w:eastAsia="Arial" w:hAnsi="Arial"/>
          <w:color w:val="333333"/>
          <w:sz w:val="22"/>
          <w:szCs w:val="22"/>
        </w:rPr>
        <w:t xml:space="preserve">How do SAs in the FinTech vertical collaborate with the product team on financial-services-specific features?</w:t>
      </w:r>
    </w:p>
    <w:p>
      <w:pPr>
        <w:pStyle w:val="Heading3"/>
      </w:pPr>
      <w:r>
        <w:t xml:space="preserve">For Wegmans</w:t>
      </w:r>
    </w:p>
    <w:p>
      <w:pPr>
        <w:pStyle w:val="ListParagraph"/>
        <w:numPr>
          <w:ilvl w:val="0"/>
          <w:numId w:val="6"/>
        </w:numPr>
        <w:spacing w:after="60"/>
      </w:pPr>
      <w:r>
        <w:rPr>
          <w:rFonts w:ascii="Arial" w:cs="Arial" w:eastAsia="Arial" w:hAnsi="Arial"/>
          <w:color w:val="333333"/>
          <w:sz w:val="22"/>
          <w:szCs w:val="22"/>
        </w:rPr>
        <w:t xml:space="preserve">With 5 architects on the team, how are domains divided? Is there specialization or is everyone full-stack across data/app/infra?</w:t>
      </w:r>
    </w:p>
    <w:p>
      <w:pPr>
        <w:pStyle w:val="ListParagraph"/>
        <w:numPr>
          <w:ilvl w:val="0"/>
          <w:numId w:val="6"/>
        </w:numPr>
        <w:spacing w:after="60"/>
      </w:pPr>
      <w:r>
        <w:rPr>
          <w:rFonts w:ascii="Arial" w:cs="Arial" w:eastAsia="Arial" w:hAnsi="Arial"/>
          <w:color w:val="333333"/>
          <w:sz w:val="22"/>
          <w:szCs w:val="22"/>
        </w:rPr>
        <w:t xml:space="preserve">Where is Wegmans on the modernization journey—are you still defining the target architecture, or executing against an established blueprint?</w:t>
      </w:r>
    </w:p>
    <w:p>
      <w:pPr>
        <w:pStyle w:val="ListParagraph"/>
        <w:numPr>
          <w:ilvl w:val="0"/>
          <w:numId w:val="6"/>
        </w:numPr>
        <w:spacing w:after="60"/>
      </w:pPr>
      <w:r>
        <w:rPr>
          <w:rFonts w:ascii="Arial" w:cs="Arial" w:eastAsia="Arial" w:hAnsi="Arial"/>
          <w:color w:val="333333"/>
          <w:sz w:val="22"/>
          <w:szCs w:val="22"/>
        </w:rPr>
        <w:t xml:space="preserve">How does the architecture team interact with store operations when rolling out new technology? What’s the feedback loop?</w:t>
      </w:r>
    </w:p>
    <w:p>
      <w:pPr>
        <w:pStyle w:val="ListParagraph"/>
        <w:numPr>
          <w:ilvl w:val="0"/>
          <w:numId w:val="6"/>
        </w:numPr>
        <w:spacing w:after="60"/>
      </w:pPr>
      <w:r>
        <w:rPr>
          <w:rFonts w:ascii="Arial" w:cs="Arial" w:eastAsia="Arial" w:hAnsi="Arial"/>
          <w:color w:val="333333"/>
          <w:sz w:val="22"/>
          <w:szCs w:val="22"/>
        </w:rPr>
        <w:t xml:space="preserve">What does success look like for this role in the first 6 months? What’s the most pressing problem you’d want the new hire to tackle?</w:t>
      </w:r>
    </w:p>
    <w:p>
      <w:r>
        <w:br w:type="page"/>
      </w:r>
    </w:p>
    <w:p>
      <w:pPr>
        <w:pStyle w:val="Heading1"/>
      </w:pPr>
      <w:r>
        <w:t xml:space="preserve">Pre-Interview Checklist</w:t>
      </w:r>
    </w:p>
    <w:p>
      <w:pPr>
        <w:spacing w:after="60"/>
      </w:pPr>
    </w:p>
    <w:p>
      <w:pPr>
        <w:pStyle w:val="Heading2"/>
      </w:pPr>
      <w:r>
        <w:t xml:space="preserve">Both Roles</w:t>
      </w:r>
    </w:p>
    <w:p>
      <w:pPr>
        <w:pStyle w:val="ListParagraph"/>
        <w:numPr>
          <w:ilvl w:val="0"/>
          <w:numId w:val="3"/>
        </w:numPr>
        <w:spacing w:after="60"/>
      </w:pPr>
      <w:r>
        <w:rPr>
          <w:rFonts w:ascii="Arial" w:cs="Arial" w:eastAsia="Arial" w:hAnsi="Arial"/>
          <w:color w:val="333333"/>
          <w:sz w:val="22"/>
          <w:szCs w:val="22"/>
        </w:rPr>
        <w:t xml:space="preserve">STAR stories rehearsed and timed (2–3 minutes each)</w:t>
      </w:r>
    </w:p>
    <w:p>
      <w:pPr>
        <w:pStyle w:val="ListParagraph"/>
        <w:numPr>
          <w:ilvl w:val="0"/>
          <w:numId w:val="3"/>
        </w:numPr>
        <w:spacing w:after="60"/>
      </w:pPr>
      <w:r>
        <w:rPr>
          <w:rFonts w:ascii="Arial" w:cs="Arial" w:eastAsia="Arial" w:hAnsi="Arial"/>
          <w:color w:val="333333"/>
          <w:sz w:val="22"/>
          <w:szCs w:val="22"/>
        </w:rPr>
        <w:t xml:space="preserve">"Tell me about yourself" practiced (90 seconds, tailored per role)</w:t>
      </w:r>
    </w:p>
    <w:p>
      <w:pPr>
        <w:pStyle w:val="ListParagraph"/>
        <w:numPr>
          <w:ilvl w:val="0"/>
          <w:numId w:val="3"/>
        </w:numPr>
        <w:spacing w:after="60"/>
      </w:pPr>
      <w:r>
        <w:rPr>
          <w:rFonts w:ascii="Arial" w:cs="Arial" w:eastAsia="Arial" w:hAnsi="Arial"/>
          <w:color w:val="333333"/>
          <w:sz w:val="22"/>
          <w:szCs w:val="22"/>
        </w:rPr>
        <w:t xml:space="preserve">"Why this company?" answer prepared with specific, genuine reasons</w:t>
      </w:r>
    </w:p>
    <w:p>
      <w:pPr>
        <w:pStyle w:val="ListParagraph"/>
        <w:numPr>
          <w:ilvl w:val="0"/>
          <w:numId w:val="3"/>
        </w:numPr>
        <w:spacing w:after="60"/>
      </w:pPr>
      <w:r>
        <w:rPr>
          <w:rFonts w:ascii="Arial" w:cs="Arial" w:eastAsia="Arial" w:hAnsi="Arial"/>
          <w:color w:val="333333"/>
          <w:sz w:val="22"/>
          <w:szCs w:val="22"/>
        </w:rPr>
        <w:t xml:space="preserve">Questions to ask the interviewer ready (3–4 per interview)</w:t>
      </w:r>
    </w:p>
    <w:p>
      <w:pPr>
        <w:pStyle w:val="ListParagraph"/>
        <w:numPr>
          <w:ilvl w:val="0"/>
          <w:numId w:val="3"/>
        </w:numPr>
        <w:spacing w:after="60"/>
      </w:pPr>
      <w:r>
        <w:rPr>
          <w:rFonts w:ascii="Arial" w:cs="Arial" w:eastAsia="Arial" w:hAnsi="Arial"/>
          <w:color w:val="333333"/>
          <w:sz w:val="22"/>
          <w:szCs w:val="22"/>
        </w:rPr>
        <w:t xml:space="preserve">LinkedIn profile updated with relevant keywords</w:t>
      </w:r>
    </w:p>
    <w:p>
      <w:pPr>
        <w:pStyle w:val="ListParagraph"/>
        <w:numPr>
          <w:ilvl w:val="0"/>
          <w:numId w:val="3"/>
        </w:numPr>
        <w:spacing w:after="60"/>
      </w:pPr>
      <w:r>
        <w:rPr>
          <w:rFonts w:ascii="Arial" w:cs="Arial" w:eastAsia="Arial" w:hAnsi="Arial"/>
          <w:color w:val="333333"/>
          <w:sz w:val="22"/>
          <w:szCs w:val="22"/>
        </w:rPr>
        <w:t xml:space="preserve">Professional video setup tested (lighting, background, audio)</w:t>
      </w:r>
    </w:p>
    <w:p>
      <w:pPr>
        <w:spacing w:after="80"/>
      </w:pPr>
    </w:p>
    <w:p>
      <w:pPr>
        <w:pStyle w:val="Heading2"/>
      </w:pPr>
      <w:r>
        <w:t xml:space="preserve">Databricks-Specific</w:t>
      </w:r>
    </w:p>
    <w:p>
      <w:pPr>
        <w:pStyle w:val="ListParagraph"/>
        <w:numPr>
          <w:ilvl w:val="0"/>
          <w:numId w:val="3"/>
        </w:numPr>
        <w:spacing w:after="60"/>
      </w:pPr>
      <w:r>
        <w:rPr>
          <w:rFonts w:ascii="Arial" w:cs="Arial" w:eastAsia="Arial" w:hAnsi="Arial"/>
          <w:color w:val="333333"/>
          <w:sz w:val="22"/>
          <w:szCs w:val="22"/>
        </w:rPr>
        <w:t xml:space="preserve">Can explain Delta Lake ACID transactions in 2 minutes to a non-technical PM</w:t>
      </w:r>
    </w:p>
    <w:p>
      <w:pPr>
        <w:pStyle w:val="ListParagraph"/>
        <w:numPr>
          <w:ilvl w:val="0"/>
          <w:numId w:val="3"/>
        </w:numPr>
        <w:spacing w:after="60"/>
      </w:pPr>
      <w:r>
        <w:rPr>
          <w:rFonts w:ascii="Arial" w:cs="Arial" w:eastAsia="Arial" w:hAnsi="Arial"/>
          <w:color w:val="333333"/>
          <w:sz w:val="22"/>
          <w:szCs w:val="22"/>
        </w:rPr>
        <w:t xml:space="preserve">Can whiteboard a medallion architecture in 10 minutes</w:t>
      </w:r>
    </w:p>
    <w:p>
      <w:pPr>
        <w:pStyle w:val="ListParagraph"/>
        <w:numPr>
          <w:ilvl w:val="0"/>
          <w:numId w:val="3"/>
        </w:numPr>
        <w:spacing w:after="60"/>
      </w:pPr>
      <w:r>
        <w:rPr>
          <w:rFonts w:ascii="Arial" w:cs="Arial" w:eastAsia="Arial" w:hAnsi="Arial"/>
          <w:color w:val="333333"/>
          <w:sz w:val="22"/>
          <w:szCs w:val="22"/>
        </w:rPr>
        <w:t xml:space="preserve">Can articulate 3 Databricks differentiators vs Snowflake without bashing Snowflake</w:t>
      </w:r>
    </w:p>
    <w:p>
      <w:pPr>
        <w:pStyle w:val="ListParagraph"/>
        <w:numPr>
          <w:ilvl w:val="0"/>
          <w:numId w:val="3"/>
        </w:numPr>
        <w:spacing w:after="60"/>
      </w:pPr>
      <w:r>
        <w:rPr>
          <w:rFonts w:ascii="Arial" w:cs="Arial" w:eastAsia="Arial" w:hAnsi="Arial"/>
          <w:color w:val="333333"/>
          <w:sz w:val="22"/>
          <w:szCs w:val="22"/>
        </w:rPr>
        <w:t xml:space="preserve">Can describe a realistic FinTech use case end-to-end</w:t>
      </w:r>
    </w:p>
    <w:p>
      <w:pPr>
        <w:pStyle w:val="ListParagraph"/>
        <w:numPr>
          <w:ilvl w:val="0"/>
          <w:numId w:val="3"/>
        </w:numPr>
        <w:spacing w:after="60"/>
      </w:pPr>
      <w:r>
        <w:rPr>
          <w:rFonts w:ascii="Arial" w:cs="Arial" w:eastAsia="Arial" w:hAnsi="Arial"/>
          <w:color w:val="333333"/>
          <w:sz w:val="22"/>
          <w:szCs w:val="22"/>
        </w:rPr>
        <w:t xml:space="preserve">Have a 15-minute mock demo prepared (even if not asked, it shows initiative)</w:t>
      </w:r>
    </w:p>
    <w:p>
      <w:pPr>
        <w:pStyle w:val="ListParagraph"/>
        <w:numPr>
          <w:ilvl w:val="0"/>
          <w:numId w:val="3"/>
        </w:numPr>
        <w:spacing w:after="60"/>
      </w:pPr>
      <w:r>
        <w:rPr>
          <w:rFonts w:ascii="Arial" w:cs="Arial" w:eastAsia="Arial" w:hAnsi="Arial"/>
          <w:color w:val="333333"/>
          <w:sz w:val="22"/>
          <w:szCs w:val="22"/>
        </w:rPr>
        <w:t xml:space="preserve">Know 2–3 recent product launches and why they matter</w:t>
      </w:r>
    </w:p>
    <w:p>
      <w:pPr>
        <w:spacing w:after="80"/>
      </w:pPr>
    </w:p>
    <w:p>
      <w:pPr>
        <w:pStyle w:val="Heading2"/>
      </w:pPr>
      <w:r>
        <w:t xml:space="preserve">Wegmans-Specific</w:t>
      </w:r>
    </w:p>
    <w:p>
      <w:pPr>
        <w:pStyle w:val="ListParagraph"/>
        <w:numPr>
          <w:ilvl w:val="0"/>
          <w:numId w:val="3"/>
        </w:numPr>
        <w:spacing w:after="60"/>
      </w:pPr>
      <w:r>
        <w:rPr>
          <w:rFonts w:ascii="Arial" w:cs="Arial" w:eastAsia="Arial" w:hAnsi="Arial"/>
          <w:color w:val="333333"/>
          <w:sz w:val="22"/>
          <w:szCs w:val="22"/>
        </w:rPr>
        <w:t xml:space="preserve">Can describe demand forecasting challenges in grocery without being prompted</w:t>
      </w:r>
    </w:p>
    <w:p>
      <w:pPr>
        <w:pStyle w:val="ListParagraph"/>
        <w:numPr>
          <w:ilvl w:val="0"/>
          <w:numId w:val="3"/>
        </w:numPr>
        <w:spacing w:after="60"/>
      </w:pPr>
      <w:r>
        <w:rPr>
          <w:rFonts w:ascii="Arial" w:cs="Arial" w:eastAsia="Arial" w:hAnsi="Arial"/>
          <w:color w:val="333333"/>
          <w:sz w:val="22"/>
          <w:szCs w:val="22"/>
        </w:rPr>
        <w:t xml:space="preserve">Can explain the strangler fig pattern for legacy migration</w:t>
      </w:r>
    </w:p>
    <w:p>
      <w:pPr>
        <w:pStyle w:val="ListParagraph"/>
        <w:numPr>
          <w:ilvl w:val="0"/>
          <w:numId w:val="3"/>
        </w:numPr>
        <w:spacing w:after="60"/>
      </w:pPr>
      <w:r>
        <w:rPr>
          <w:rFonts w:ascii="Arial" w:cs="Arial" w:eastAsia="Arial" w:hAnsi="Arial"/>
          <w:color w:val="333333"/>
          <w:sz w:val="22"/>
          <w:szCs w:val="22"/>
        </w:rPr>
        <w:t xml:space="preserve">Understand MCP, DataOps, MLOps at a level appropriate for a non-vendor SA</w:t>
      </w:r>
    </w:p>
    <w:p>
      <w:pPr>
        <w:pStyle w:val="ListParagraph"/>
        <w:numPr>
          <w:ilvl w:val="0"/>
          <w:numId w:val="3"/>
        </w:numPr>
        <w:spacing w:after="60"/>
      </w:pPr>
      <w:r>
        <w:rPr>
          <w:rFonts w:ascii="Arial" w:cs="Arial" w:eastAsia="Arial" w:hAnsi="Arial"/>
          <w:color w:val="333333"/>
          <w:sz w:val="22"/>
          <w:szCs w:val="22"/>
        </w:rPr>
        <w:t xml:space="preserve">Know Wegmans’ recent tech initiatives (Adobe AI, Caper Carts, GS1)</w:t>
      </w:r>
    </w:p>
    <w:p>
      <w:pPr>
        <w:pStyle w:val="ListParagraph"/>
        <w:numPr>
          <w:ilvl w:val="0"/>
          <w:numId w:val="3"/>
        </w:numPr>
        <w:spacing w:after="60"/>
      </w:pPr>
      <w:r>
        <w:rPr>
          <w:rFonts w:ascii="Arial" w:cs="Arial" w:eastAsia="Arial" w:hAnsi="Arial"/>
          <w:color w:val="333333"/>
          <w:sz w:val="22"/>
          <w:szCs w:val="22"/>
        </w:rPr>
        <w:t xml:space="preserve">Can articulate why customer-side SA appeals to you vs vendor-side</w:t>
      </w:r>
    </w:p>
    <w:p>
      <w:pPr>
        <w:pStyle w:val="ListParagraph"/>
        <w:numPr>
          <w:ilvl w:val="0"/>
          <w:numId w:val="3"/>
        </w:numPr>
        <w:spacing w:after="60"/>
      </w:pPr>
      <w:r>
        <w:rPr>
          <w:rFonts w:ascii="Arial" w:cs="Arial" w:eastAsia="Arial" w:hAnsi="Arial"/>
          <w:color w:val="333333"/>
          <w:sz w:val="22"/>
          <w:szCs w:val="22"/>
        </w:rPr>
        <w:t xml:space="preserve">Have browsed the Wegmans website/app to understand their digital presence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5E8F0" w:val="clear"/>
            <w:tcMar>
              <w:top w:type="dxa" w:w="160"/>
              <w:left w:type="dxa" w:w="240"/>
              <w:bottom w:type="dxa" w:w="160"/>
              <w:right w:type="dxa" w:w="240"/>
            </w:tcMar>
          </w:tcPr>
          <w:p>
            <w:pPr>
              <w:spacing w:after="80"/>
              <w:jc w:val="center"/>
            </w:pPr>
            <w:r>
              <w:rPr>
                <w:rFonts w:ascii="Arial" w:cs="Arial" w:eastAsia="Arial" w:hAnsi="Arial"/>
                <w:b/>
                <w:bCs/>
                <w:color w:val="1B3A5C"/>
                <w:sz w:val="24"/>
                <w:szCs w:val="24"/>
              </w:rPr>
              <w:t xml:space="preserve">Final Thought</w:t>
            </w:r>
          </w:p>
          <w:p>
            <w:pPr>
              <w:jc w:val="center"/>
            </w:pPr>
            <w:r>
              <w:rPr>
                <w:rFonts w:ascii="Arial" w:cs="Arial" w:eastAsia="Arial" w:hAnsi="Arial"/>
                <w:color w:val="333333"/>
                <w:sz w:val="22"/>
                <w:szCs w:val="22"/>
              </w:rPr>
              <w:t xml:space="preserve">The best SA interviews feel like working sessions, not interrogations. If you can make the interviewer feel like they’re already collaborating with you on a real problem, you’ve won.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SA Interview Prep Guide • Databricks &amp; Wegmans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500" w:hanging="28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F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E876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2026-02-11T16:16:00.569Z</dcterms:created>
  <dcterms:modified xsi:type="dcterms:W3CDTF">2026-02-11T16:16:00.569Z</dcterms:modified>
</cp:coreProperties>
</file>

<file path=docProps/custom.xml><?xml version="1.0" encoding="utf-8"?>
<Properties xmlns="http://schemas.openxmlformats.org/officeDocument/2006/custom-properties" xmlns:vt="http://schemas.openxmlformats.org/officeDocument/2006/docPropsVTypes"/>
</file>