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
        <w:jc w:val="center"/>
      </w:pPr>
      <w:r>
        <w:rPr>
          <w:rFonts w:ascii="Arial" w:cs="Arial" w:eastAsia="Arial" w:hAnsi="Arial"/>
          <w:b/>
          <w:bCs/>
          <w:color w:val="1B3A5C"/>
          <w:sz w:val="52"/>
          <w:szCs w:val="52"/>
        </w:rPr>
        <w:t xml:space="preserve">Wegmans Solutions Architect</w:t>
      </w:r>
    </w:p>
    <w:p>
      <w:pPr>
        <w:spacing w:after="80"/>
        <w:jc w:val="center"/>
      </w:pPr>
      <w:r>
        <w:rPr>
          <w:rFonts w:ascii="Arial" w:cs="Arial" w:eastAsia="Arial" w:hAnsi="Arial"/>
          <w:b/>
          <w:bCs/>
          <w:color w:val="1B3A5C"/>
          <w:sz w:val="52"/>
          <w:szCs w:val="52"/>
        </w:rPr>
        <w:t xml:space="preserve">Interview Prep</w:t>
      </w:r>
    </w:p>
    <w:p>
      <w:pPr>
        <w:spacing w:after="160"/>
      </w:pPr>
    </w:p>
    <w:tbl>
      <w:tblPr>
        <w:tblW w:type="pct" w:w="40%"/>
        <w:tblBorders>
          <w:top w:val="single" w:color="auto" w:sz="4"/>
          <w:left w:val="single" w:color="auto" w:sz="4"/>
          <w:bottom w:val="single" w:color="auto" w:sz="4"/>
          <w:right w:val="single" w:color="auto" w:sz="4"/>
          <w:insideH w:val="single" w:color="auto" w:sz="4"/>
          <w:insideV w:val="single" w:color="auto" w:sz="4"/>
        </w:tblBorders>
      </w:tblPr>
      <w:tblGrid>
        <w:gridCol w:w="3744"/>
      </w:tblGrid>
      <w:tr>
        <w:tc>
          <w:tcPr>
            <w:tcW w:type="dxa" w:w="3744"/>
            <w:tcBorders>
              <w:top w:val="none"/>
              <w:left w:val="none"/>
              <w:bottom w:val="single" w:color="E8763A" w:sz="6"/>
              <w:right w:val="none"/>
            </w:tcBorders>
          </w:tcPr>
          <w:p/>
        </w:tc>
      </w:tr>
    </w:tbl>
    <w:p>
      <w:pPr>
        <w:spacing w:after="160"/>
      </w:pPr>
    </w:p>
    <w:p>
      <w:pPr>
        <w:spacing w:after="40"/>
        <w:jc w:val="center"/>
      </w:pPr>
      <w:r>
        <w:rPr>
          <w:rFonts w:ascii="Arial" w:cs="Arial" w:eastAsia="Arial" w:hAnsi="Arial"/>
          <w:color w:val="2C5F8A"/>
          <w:sz w:val="26"/>
          <w:szCs w:val="26"/>
        </w:rPr>
        <w:t xml:space="preserve">Personalized for Steve Lysik</w:t>
      </w:r>
    </w:p>
    <w:p>
      <w:pPr>
        <w:spacing w:after="40"/>
        <w:jc w:val="center"/>
      </w:pPr>
      <w:r>
        <w:rPr>
          <w:rFonts w:ascii="Arial" w:cs="Arial" w:eastAsia="Arial" w:hAnsi="Arial"/>
          <w:color w:val="333333"/>
          <w:sz w:val="22"/>
          <w:szCs w:val="22"/>
        </w:rPr>
        <w:t xml:space="preserve">Data Solutions Architect | 15+ Years Enterprise Data Platforms</w:t>
      </w:r>
    </w:p>
    <w:p>
      <w:pPr>
        <w:spacing w:after="300"/>
        <w:jc w:val="center"/>
      </w:pPr>
      <w:r>
        <w:rPr>
          <w:rFonts w:ascii="Arial" w:cs="Arial" w:eastAsia="Arial" w:hAnsi="Arial"/>
          <w:color w:val="333333"/>
          <w:sz w:val="22"/>
          <w:szCs w:val="22"/>
        </w:rPr>
        <w:t xml:space="preserve">Mapping Your Experience → What Wegmans Needs</w:t>
      </w:r>
    </w:p>
    <w:p>
      <w:pPr>
        <w:spacing w:after="600"/>
      </w:pPr>
    </w:p>
    <w:p>
      <w:pPr>
        <w:jc w:val="center"/>
      </w:pPr>
      <w:r>
        <w:rPr>
          <w:rFonts w:ascii="Arial" w:cs="Arial" w:eastAsia="Arial" w:hAnsi="Arial"/>
          <w:color w:val="333333"/>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Your Fit Assessment</w:t>
      </w:r>
    </w:p>
    <w:p>
      <w:pPr>
        <w:spacing w:after="120"/>
      </w:pPr>
      <w:r>
        <w:rPr>
          <w:rFonts w:ascii="Arial" w:cs="Arial" w:eastAsia="Arial" w:hAnsi="Arial"/>
          <w:color w:val="333333"/>
          <w:sz w:val="22"/>
          <w:szCs w:val="22"/>
        </w:rPr>
        <w:t xml:space="preserve">Here’s an honest mapping of your resume against what Wegmans is looking for. Green items are your lead stories. Yellow items need framing. The red item needs a prepared answer.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Wegmans Requirement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Your Experience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yrs software dev / systems engineering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years. IBM (8 yrs) + Microsoft (4 yrs) + Yellowbrick + Hopewell. Exceeds by 2x.</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Azure Cloud experience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years at Microsoft as Cloud Solutions Architect, Data &amp; AI. Azure Data Engineer Associate certified.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Databricks architecture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Advanced Databricks Data Engineering cert. Designed Databricks architectures at Microsoft for Fortune 500 clients.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modeling &amp; architecture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of your career. Data lake, data warehouse, medallion architectures. 50TB+ migrations at IBM.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ETL/ELT pipelines, data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Built pipelines across every role. Data Factory, Spark, SQL. Mainframe-to-cloud migrations at IBM.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&amp; batch data processing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Structured Streaming + batch at Microsoft. Event-driven architecture experience.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governance &amp; security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reliability solutions, quality, consistency, compliance at Microsoft. Unity Catalog knowledge.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CI/CD, DevSecOps, modern practices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POC delivery, technical workshops. May need to strengthen CI/CD pipeline specifics.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Moderate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architecture leadership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Led $25M architecture program at IBM. Cross-functional with GSIs (Deloitte, EY, KPMG).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Communication &amp; stakeholder skills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Fortune 500 customer-facing across all roles. 152% growth through workshops/design reviews.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SAP (Datasphere, BTP, S/4 HANA)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on resume. Need credible bridge story via Databricks integration angle.</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Retail / grocery domain knowledge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direct retail. Energy + logistics + financial services. Transferable patterns.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Moderate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 ML experience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NL2SQL prototypes, vector indexes, Agentic AI certs. Current and growing.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D7D46"/>
                <w:sz w:val="20"/>
                <w:szCs w:val="20"/>
              </w:rPr>
              <w:t xml:space="preserve">Strong</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46" w:sz="3"/>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Bottom Line</w:t>
            </w:r>
          </w:p>
          <w:p>
            <w:pPr>
              <w:pStyle w:val="ListParagraph"/>
              <w:numPr>
                <w:ilvl w:val="0"/>
                <w:numId w:val="2"/>
              </w:numPr>
              <w:spacing w:after="40"/>
            </w:pPr>
            <w:r>
              <w:rPr>
                <w:rFonts w:ascii="Arial" w:cs="Arial" w:eastAsia="Arial" w:hAnsi="Arial"/>
                <w:color w:val="333333"/>
                <w:sz w:val="20"/>
                <w:szCs w:val="20"/>
              </w:rPr>
              <w:t xml:space="preserve">11 of 13 requirements are Strong or Moderate fit. You exceed the experience threshold by 2x.</w:t>
            </w:r>
          </w:p>
          <w:p>
            <w:pPr>
              <w:pStyle w:val="ListParagraph"/>
              <w:numPr>
                <w:ilvl w:val="0"/>
                <w:numId w:val="2"/>
              </w:numPr>
              <w:spacing w:after="40"/>
            </w:pPr>
            <w:r>
              <w:rPr>
                <w:rFonts w:ascii="Arial" w:cs="Arial" w:eastAsia="Arial" w:hAnsi="Arial"/>
                <w:color w:val="333333"/>
                <w:sz w:val="20"/>
                <w:szCs w:val="20"/>
              </w:rPr>
              <w:t xml:space="preserve">Your Databricks + Azure depth is exactly what Wegmans said they’re most interested in.</w:t>
            </w:r>
          </w:p>
          <w:p>
            <w:pPr>
              <w:pStyle w:val="ListParagraph"/>
              <w:numPr>
                <w:ilvl w:val="0"/>
                <w:numId w:val="2"/>
              </w:numPr>
              <w:spacing w:after="40"/>
            </w:pPr>
            <w:r>
              <w:rPr>
                <w:rFonts w:ascii="Arial" w:cs="Arial" w:eastAsia="Arial" w:hAnsi="Arial"/>
                <w:color w:val="333333"/>
                <w:sz w:val="20"/>
                <w:szCs w:val="20"/>
              </w:rPr>
              <w:t xml:space="preserve">The SAP gap is real but manageable—the Feb 2025 SAP-Databricks partnership gives you a strong bridge story.</w:t>
            </w:r>
          </w:p>
          <w:p>
            <w:pPr>
              <w:pStyle w:val="ListParagraph"/>
              <w:numPr>
                <w:ilvl w:val="0"/>
                <w:numId w:val="2"/>
              </w:numPr>
              <w:spacing w:after="40"/>
            </w:pPr>
            <w:r>
              <w:rPr>
                <w:rFonts w:ascii="Arial" w:cs="Arial" w:eastAsia="Arial" w:hAnsi="Arial"/>
                <w:color w:val="333333"/>
                <w:sz w:val="20"/>
                <w:szCs w:val="20"/>
              </w:rPr>
              <w:t xml:space="preserve">Retail domain is learnable. Your Fortune 500 modernization experience transfers directly.</w:t>
            </w:r>
          </w:p>
        </w:tc>
      </w:tr>
    </w:tbl>
    <w:p>
      <w:r>
        <w:br w:type="page"/>
      </w:r>
    </w:p>
    <w:p>
      <w:pPr>
        <w:pStyle w:val="Heading1"/>
      </w:pPr>
      <w:r>
        <w:t xml:space="preserve">Your Interview Narrative</w:t>
      </w:r>
    </w:p>
    <w:p>
      <w:pPr>
        <w:spacing w:after="120"/>
      </w:pPr>
      <w:r>
        <w:rPr>
          <w:rFonts w:ascii="Arial" w:cs="Arial" w:eastAsia="Arial" w:hAnsi="Arial"/>
          <w:color w:val="333333"/>
          <w:sz w:val="22"/>
          <w:szCs w:val="22"/>
        </w:rPr>
        <w:t xml:space="preserve">Every answer should reinforce one core message: You’re the Databricks and Azure data architecture expert who has spent 15 years modernizing enterprise platforms at Fortune 500 scale. Wegmans needs exactly that expertise to build their future data platform.</w:t>
      </w:r>
    </w:p>
    <w:p>
      <w:pPr>
        <w:pStyle w:val="Heading2"/>
      </w:pPr>
      <w:r>
        <w:t xml:space="preserve">“Tell Me About Yourself” (90 Seconds)</w:t>
      </w:r>
    </w:p>
    <w:p>
      <w:pPr>
        <w:spacing w:after="120"/>
      </w:pPr>
      <w:r>
        <w:rPr>
          <w:rFonts w:ascii="Arial" w:cs="Arial" w:eastAsia="Arial" w:hAnsi="Arial"/>
          <w:color w:val="333333"/>
          <w:sz w:val="22"/>
          <w:szCs w:val="22"/>
        </w:rPr>
        <w:t xml:space="preserve">Practice this until it’s natural. Hit these beats in order:</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2"/>
              <w:left w:val="single" w:color="2C5F8A" w:sz="2"/>
              <w:bottom w:val="single" w:color="CCCCCC" w:sz="1"/>
              <w:right w:val="single" w:color="CCCCCC" w:sz="1"/>
            </w:tcBorders>
            <w:shd w:fill="F0F6FA" w:val="clear"/>
            <w:tcMar>
              <w:top w:type="dxa" w:w="120"/>
              <w:left w:type="dxa" w:w="200"/>
              <w:bottom w:type="dxa" w:w="120"/>
              <w:right w:type="dxa" w:w="200"/>
            </w:tcMar>
          </w:tcPr>
          <w:p>
            <w:pPr>
              <w:spacing w:after="60"/>
            </w:pPr>
            <w:r>
              <w:rPr>
                <w:rFonts w:ascii="Arial" w:cs="Arial" w:eastAsia="Arial" w:hAnsi="Arial"/>
                <w:b/>
                <w:bCs/>
                <w:color w:val="2C5F8A"/>
                <w:sz w:val="20"/>
                <w:szCs w:val="20"/>
              </w:rPr>
              <w:t xml:space="preserve">Your Opening Script</w:t>
            </w:r>
          </w:p>
          <w:p>
            <w:pPr>
              <w:spacing w:after="0"/>
            </w:pPr>
            <w:r>
              <w:rPr>
                <w:rFonts w:ascii="Arial" w:cs="Arial" w:eastAsia="Arial" w:hAnsi="Arial"/>
                <w:i/>
                <w:iCs/>
                <w:color w:val="333333"/>
                <w:sz w:val="21"/>
                <w:szCs w:val="21"/>
              </w:rPr>
              <w:t xml:space="preserve">“I’m a data solutions architect with 15 years building enterprise data platforms. Most recently I spent four years at Microsoft as a Cloud Solutions Architect focused on Data and AI, where I led data platform engagements for Fortune 500 accounts—ExxonMobil, FedEx, UPS—designing architectures with Azure Databricks, Synapse, and Data Factory. Before that, I spent eight years at IBM leading a $25M data warehouse program, migrating 50-plus terabyte datasets from legacy systems to modern platforms. What I’m most excited about with this role is the transformation Wegmans is driving—moving from a family-run organization to an enterprise technology shop. I’ve done exactly that kind of modernization work at scale, and the chance to own the architecture rather than advise from the vendor side is what draws me here.”</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Script Works</w:t>
            </w:r>
          </w:p>
          <w:p>
            <w:pPr>
              <w:pStyle w:val="ListParagraph"/>
              <w:numPr>
                <w:ilvl w:val="0"/>
                <w:numId w:val="2"/>
              </w:numPr>
              <w:spacing w:after="40"/>
            </w:pPr>
            <w:r>
              <w:rPr>
                <w:rFonts w:ascii="Arial" w:cs="Arial" w:eastAsia="Arial" w:hAnsi="Arial"/>
                <w:color w:val="333333"/>
                <w:sz w:val="20"/>
                <w:szCs w:val="20"/>
              </w:rPr>
              <w:t xml:space="preserve">Leads with credibility (15 years, Fortune 500, Microsoft).</w:t>
            </w:r>
          </w:p>
          <w:p>
            <w:pPr>
              <w:pStyle w:val="ListParagraph"/>
              <w:numPr>
                <w:ilvl w:val="0"/>
                <w:numId w:val="2"/>
              </w:numPr>
              <w:spacing w:after="40"/>
            </w:pPr>
            <w:r>
              <w:rPr>
                <w:rFonts w:ascii="Arial" w:cs="Arial" w:eastAsia="Arial" w:hAnsi="Arial"/>
                <w:color w:val="333333"/>
                <w:sz w:val="20"/>
                <w:szCs w:val="20"/>
              </w:rPr>
              <w:t xml:space="preserve">Names Databricks specifically—the thing Wegmans cares most about.</w:t>
            </w:r>
          </w:p>
          <w:p>
            <w:pPr>
              <w:pStyle w:val="ListParagraph"/>
              <w:numPr>
                <w:ilvl w:val="0"/>
                <w:numId w:val="2"/>
              </w:numPr>
              <w:spacing w:after="40"/>
            </w:pPr>
            <w:r>
              <w:rPr>
                <w:rFonts w:ascii="Arial" w:cs="Arial" w:eastAsia="Arial" w:hAnsi="Arial"/>
                <w:color w:val="333333"/>
                <w:sz w:val="20"/>
                <w:szCs w:val="20"/>
              </w:rPr>
              <w:t xml:space="preserve">The IBM legacy migration maps directly to Wegmans’ modernization challenge.</w:t>
            </w:r>
          </w:p>
          <w:p>
            <w:pPr>
              <w:pStyle w:val="ListParagraph"/>
              <w:numPr>
                <w:ilvl w:val="0"/>
                <w:numId w:val="2"/>
              </w:numPr>
              <w:spacing w:after="40"/>
            </w:pPr>
            <w:r>
              <w:rPr>
                <w:rFonts w:ascii="Arial" w:cs="Arial" w:eastAsia="Arial" w:hAnsi="Arial"/>
                <w:color w:val="333333"/>
                <w:sz w:val="20"/>
                <w:szCs w:val="20"/>
              </w:rPr>
              <w:t xml:space="preserve">Ends with genuine motivation for THIS role (ownership &gt; advisory).</w:t>
            </w:r>
          </w:p>
        </w:tc>
      </w:tr>
    </w:tbl>
    <w:p>
      <w:pPr>
        <w:spacing w:after="100"/>
      </w:pPr>
    </w:p>
    <w:p>
      <w:pPr>
        <w:pStyle w:val="Heading1"/>
      </w:pPr>
      <w:r>
        <w:t xml:space="preserve">Addressing the SAP Gap</w:t>
      </w:r>
    </w:p>
    <w:p>
      <w:pPr>
        <w:spacing w:after="120"/>
      </w:pPr>
      <w:r>
        <w:rPr>
          <w:rFonts w:ascii="Arial" w:cs="Arial" w:eastAsia="Arial" w:hAnsi="Arial"/>
          <w:color w:val="333333"/>
          <w:sz w:val="22"/>
          <w:szCs w:val="22"/>
        </w:rPr>
        <w:t xml:space="preserve">This is your biggest vulnerability. Here’s how to handle it with confidence rather than defensiveness.</w:t>
      </w:r>
    </w:p>
    <w:p>
      <w:pPr>
        <w:pStyle w:val="Heading2"/>
      </w:pPr>
      <w:r>
        <w:t xml:space="preserve">The Framing: Databricks as the Integration Hub</w:t>
      </w:r>
    </w:p>
    <w:p>
      <w:pPr>
        <w:spacing w:after="120"/>
      </w:pPr>
      <w:r>
        <w:rPr>
          <w:rFonts w:ascii="Arial" w:cs="Arial" w:eastAsia="Arial" w:hAnsi="Arial"/>
          <w:color w:val="333333"/>
          <w:sz w:val="22"/>
          <w:szCs w:val="22"/>
        </w:rPr>
        <w:t xml:space="preserve">You don’t need to be an SAP expert. Wegmans has SAP specialists. What they need is someone who understands how to architect the Databricks side of the SAP-Databricks integration—pulling SAP data into the lakehouse, governing it, and pushing enriched data back.</w:t>
      </w:r>
    </w:p>
    <w:p>
      <w:pPr>
        <w:spacing w:after="60"/>
      </w:pPr>
    </w:p>
    <w:p>
      <w:pPr>
        <w:pStyle w:val="Heading3"/>
      </w:pPr>
      <w:r>
        <w:t xml:space="preserve">Key Facts to Know Cold</w:t>
      </w:r>
    </w:p>
    <w:p>
      <w:pPr>
        <w:pStyle w:val="ListParagraph"/>
        <w:numPr>
          <w:ilvl w:val="0"/>
          <w:numId w:val="3"/>
        </w:numPr>
        <w:spacing w:after="60"/>
      </w:pPr>
      <w:r>
        <w:rPr>
          <w:rFonts w:ascii="Arial" w:cs="Arial" w:eastAsia="Arial" w:hAnsi="Arial"/>
          <w:b/>
          <w:bCs/>
          <w:color w:val="333333"/>
          <w:sz w:val="22"/>
          <w:szCs w:val="22"/>
        </w:rPr>
        <w:t xml:space="preserve">SAP-Databricks Partnership (Feb 2025): </w:t>
      </w:r>
      <w:r>
        <w:rPr>
          <w:rFonts w:ascii="Arial" w:cs="Arial" w:eastAsia="Arial" w:hAnsi="Arial"/>
          <w:color w:val="333333"/>
          <w:sz w:val="22"/>
          <w:szCs w:val="22"/>
        </w:rPr>
        <w:t xml:space="preserve">SAP and Databricks announced native integration through SAP Business Data Cloud. Databricks is now embedded in BDC. Any standalone Databricks workspace can connect via Delta Sharing.</w:t>
      </w:r>
    </w:p>
    <w:p>
      <w:pPr>
        <w:pStyle w:val="ListParagraph"/>
        <w:numPr>
          <w:ilvl w:val="0"/>
          <w:numId w:val="3"/>
        </w:numPr>
        <w:spacing w:after="60"/>
      </w:pPr>
      <w:r>
        <w:rPr>
          <w:rFonts w:ascii="Arial" w:cs="Arial" w:eastAsia="Arial" w:hAnsi="Arial"/>
          <w:b/>
          <w:bCs/>
          <w:color w:val="333333"/>
          <w:sz w:val="22"/>
          <w:szCs w:val="22"/>
        </w:rPr>
        <w:t xml:space="preserve">Zero-Copy Delta Sharing: </w:t>
      </w:r>
      <w:r>
        <w:rPr>
          <w:rFonts w:ascii="Arial" w:cs="Arial" w:eastAsia="Arial" w:hAnsi="Arial"/>
          <w:color w:val="333333"/>
          <w:sz w:val="22"/>
          <w:szCs w:val="22"/>
        </w:rPr>
        <w:t xml:space="preserve">SAP data products are shared to Databricks without replication—no data movement, no duplication cost. Semantic business context from SAP is preserved.</w:t>
      </w:r>
    </w:p>
    <w:p>
      <w:pPr>
        <w:pStyle w:val="ListParagraph"/>
        <w:numPr>
          <w:ilvl w:val="0"/>
          <w:numId w:val="3"/>
        </w:numPr>
        <w:spacing w:after="60"/>
      </w:pPr>
      <w:r>
        <w:rPr>
          <w:rFonts w:ascii="Arial" w:cs="Arial" w:eastAsia="Arial" w:hAnsi="Arial"/>
          <w:b/>
          <w:bCs/>
          <w:color w:val="333333"/>
          <w:sz w:val="22"/>
          <w:szCs w:val="22"/>
        </w:rPr>
        <w:t xml:space="preserve">Bidirectional flow: </w:t>
      </w:r>
      <w:r>
        <w:rPr>
          <w:rFonts w:ascii="Arial" w:cs="Arial" w:eastAsia="Arial" w:hAnsi="Arial"/>
          <w:color w:val="333333"/>
          <w:sz w:val="22"/>
          <w:szCs w:val="22"/>
        </w:rPr>
        <w:t xml:space="preserve">Databricks can push enriched/processed data back to SAP BDC as data products. This means ML predictions, aggregations, and analytics results flow back into SAP workflows.</w:t>
      </w:r>
    </w:p>
    <w:p>
      <w:pPr>
        <w:pStyle w:val="ListParagraph"/>
        <w:numPr>
          <w:ilvl w:val="0"/>
          <w:numId w:val="3"/>
        </w:numPr>
        <w:spacing w:after="60"/>
      </w:pPr>
      <w:r>
        <w:rPr>
          <w:rFonts w:ascii="Arial" w:cs="Arial" w:eastAsia="Arial" w:hAnsi="Arial"/>
          <w:b/>
          <w:bCs/>
          <w:color w:val="333333"/>
          <w:sz w:val="22"/>
          <w:szCs w:val="22"/>
        </w:rPr>
        <w:t xml:space="preserve">ODP Extraction via ADF: </w:t>
      </w:r>
      <w:r>
        <w:rPr>
          <w:rFonts w:ascii="Arial" w:cs="Arial" w:eastAsia="Arial" w:hAnsi="Arial"/>
          <w:color w:val="333333"/>
          <w:sz w:val="22"/>
          <w:szCs w:val="22"/>
        </w:rPr>
        <w:t xml:space="preserve">For S/4 HANA on-premise, Azure Data Factory’s SAP CDC connector uses ODP (Operational Data Provisioning) for delta-aware extraction. Only changed records move—cost efficient for large transaction volumes.</w:t>
      </w:r>
    </w:p>
    <w:p>
      <w:pPr>
        <w:pStyle w:val="ListParagraph"/>
        <w:numPr>
          <w:ilvl w:val="0"/>
          <w:numId w:val="3"/>
        </w:numPr>
        <w:spacing w:after="60"/>
      </w:pPr>
      <w:r>
        <w:rPr>
          <w:rFonts w:ascii="Arial" w:cs="Arial" w:eastAsia="Arial" w:hAnsi="Arial"/>
          <w:b/>
          <w:bCs/>
          <w:color w:val="333333"/>
          <w:sz w:val="22"/>
          <w:szCs w:val="22"/>
        </w:rPr>
        <w:t xml:space="preserve">CDS Views: </w:t>
      </w:r>
      <w:r>
        <w:rPr>
          <w:rFonts w:ascii="Arial" w:cs="Arial" w:eastAsia="Arial" w:hAnsi="Arial"/>
          <w:color w:val="333333"/>
          <w:sz w:val="22"/>
          <w:szCs w:val="22"/>
        </w:rPr>
        <w:t xml:space="preserve">SAP’s Core Data Services views are semantic abstractions in S/4 HANA that carry business logic. Datasphere imports CDS metadata and preserves it when sharing to Databricks.</w:t>
      </w:r>
    </w:p>
    <w:p>
      <w:pPr>
        <w:spacing w:after="100"/>
      </w:pPr>
    </w:p>
    <w:p>
      <w:pPr>
        <w:pStyle w:val="Heading3"/>
      </w:pPr>
      <w:r>
        <w:t xml:space="preserve">Architecture You Should Be Able to Whiteboard</w:t>
      </w:r>
    </w:p>
    <w:p>
      <w:pPr>
        <w:spacing w:after="120"/>
      </w:pPr>
      <w:r>
        <w:rPr>
          <w:rFonts w:ascii="Arial" w:cs="Arial" w:eastAsia="Arial" w:hAnsi="Arial"/>
          <w:color w:val="333333"/>
          <w:sz w:val="22"/>
          <w:szCs w:val="22"/>
        </w:rPr>
        <w:t xml:space="preserve">This is the end-to-end data flow you’d design for Wegmans: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after="80"/>
              <w:jc w:val="center"/>
            </w:pPr>
            <w:r>
              <w:rPr>
                <w:rFonts w:ascii="Courier New" w:cs="Courier New" w:eastAsia="Courier New" w:hAnsi="Courier New"/>
                <w:b/>
                <w:bCs/>
                <w:color w:val="1B3A5C"/>
                <w:sz w:val="20"/>
                <w:szCs w:val="20"/>
              </w:rPr>
              <w:t xml:space="preserve">SAP S/4 HANA (Inventory, Sales, Finance, Procurement)</w:t>
            </w:r>
          </w:p>
          <w:p>
            <w:pPr>
              <w:spacing w:after="40"/>
              <w:jc w:val="center"/>
            </w:pPr>
            <w:r>
              <w:rPr>
                <w:rFonts w:ascii="Courier New" w:cs="Courier New" w:eastAsia="Courier New" w:hAnsi="Courier New"/>
                <w:color w:val="333333"/>
                <w:sz w:val="20"/>
                <w:szCs w:val="20"/>
              </w:rPr>
              <w:t xml:space="preserve">↓</w:t>
            </w:r>
          </w:p>
          <w:p>
            <w:pPr>
              <w:spacing w:after="40"/>
              <w:jc w:val="center"/>
            </w:pPr>
            <w:r>
              <w:rPr>
                <w:rFonts w:ascii="Courier New" w:cs="Courier New" w:eastAsia="Courier New" w:hAnsi="Courier New"/>
                <w:color w:val="E8763A"/>
                <w:sz w:val="20"/>
                <w:szCs w:val="20"/>
              </w:rPr>
              <w:t xml:space="preserve">ODP / CDS Views → Azure Data Factory (SAP CDC Connector)</w:t>
            </w:r>
          </w:p>
          <w:p>
            <w:pPr>
              <w:spacing w:after="40"/>
              <w:jc w:val="center"/>
            </w:pPr>
            <w:r>
              <w:rPr>
                <w:rFonts w:ascii="Courier New" w:cs="Courier New" w:eastAsia="Courier New" w:hAnsi="Courier New"/>
                <w:color w:val="333333"/>
                <w:sz w:val="20"/>
                <w:szCs w:val="20"/>
              </w:rPr>
              <w:t xml:space="preserve">↓</w:t>
            </w:r>
          </w:p>
          <w:p>
            <w:pPr>
              <w:spacing w:after="40"/>
              <w:jc w:val="center"/>
            </w:pPr>
            <w:r>
              <w:rPr>
                <w:rFonts w:ascii="Courier New" w:cs="Courier New" w:eastAsia="Courier New" w:hAnsi="Courier New"/>
                <w:color w:val="2C5F8A"/>
                <w:sz w:val="20"/>
                <w:szCs w:val="20"/>
              </w:rPr>
              <w:t xml:space="preserve">Azure Data Lake Storage Gen2 (Bronze / Silver / Gold)</w:t>
            </w:r>
          </w:p>
          <w:p>
            <w:pPr>
              <w:spacing w:after="40"/>
              <w:jc w:val="center"/>
            </w:pPr>
            <w:r>
              <w:rPr>
                <w:rFonts w:ascii="Courier New" w:cs="Courier New" w:eastAsia="Courier New" w:hAnsi="Courier New"/>
                <w:color w:val="333333"/>
                <w:sz w:val="20"/>
                <w:szCs w:val="20"/>
              </w:rPr>
              <w:t xml:space="preserve">↓</w:t>
            </w:r>
          </w:p>
          <w:p>
            <w:pPr>
              <w:spacing w:after="40"/>
              <w:jc w:val="center"/>
            </w:pPr>
            <w:r>
              <w:rPr>
                <w:rFonts w:ascii="Courier New" w:cs="Courier New" w:eastAsia="Courier New" w:hAnsi="Courier New"/>
                <w:b/>
                <w:bCs/>
                <w:color w:val="2D7D46"/>
                <w:sz w:val="20"/>
                <w:szCs w:val="20"/>
              </w:rPr>
              <w:t xml:space="preserve">Databricks Lakehouse (Delta Lake + Unity Catalog)</w:t>
            </w:r>
          </w:p>
          <w:p>
            <w:pPr>
              <w:spacing w:after="40"/>
              <w:jc w:val="center"/>
            </w:pPr>
            <w:r>
              <w:rPr>
                <w:rFonts w:ascii="Courier New" w:cs="Courier New" w:eastAsia="Courier New" w:hAnsi="Courier New"/>
                <w:color w:val="333333"/>
                <w:sz w:val="20"/>
                <w:szCs w:val="20"/>
              </w:rPr>
              <w:t xml:space="preserve">Data Engineering | SQL Analytics | ML/AI | Governance</w:t>
            </w:r>
          </w:p>
          <w:p>
            <w:pPr>
              <w:spacing w:after="40"/>
              <w:jc w:val="center"/>
            </w:pPr>
            <w:r>
              <w:rPr>
                <w:rFonts w:ascii="Courier New" w:cs="Courier New" w:eastAsia="Courier New" w:hAnsi="Courier New"/>
                <w:color w:val="333333"/>
                <w:sz w:val="20"/>
                <w:szCs w:val="20"/>
              </w:rPr>
              <w:t xml:space="preserve">↓                              ↓</w:t>
            </w:r>
          </w:p>
          <w:p>
            <w:pPr>
              <w:spacing w:after="40"/>
              <w:jc w:val="center"/>
            </w:pPr>
            <w:r>
              <w:rPr>
                <w:rFonts w:ascii="Courier New" w:cs="Courier New" w:eastAsia="Courier New" w:hAnsi="Courier New"/>
                <w:color w:val="E8763A"/>
                <w:sz w:val="20"/>
                <w:szCs w:val="20"/>
              </w:rPr>
              <w:t xml:space="preserve">BI / Dashboards         Delta Sharing → Back to SAP BDC</w:t>
            </w:r>
          </w:p>
          <w:p>
            <w:pPr>
              <w:spacing w:after="0"/>
              <w:jc w:val="center"/>
            </w:pPr>
            <w:r>
              <w:rPr>
                <w:rFonts w:ascii="Courier New" w:cs="Courier New" w:eastAsia="Courier New" w:hAnsi="Courier New"/>
                <w:color w:val="333333"/>
                <w:sz w:val="20"/>
                <w:szCs w:val="20"/>
              </w:rPr>
              <w:t xml:space="preserve">(Power BI, store ops)    (enriched data, ML predictions)</w:t>
            </w:r>
          </w:p>
        </w:tc>
      </w:tr>
    </w:tbl>
    <w:p>
      <w:pPr>
        <w:spacing w:after="100"/>
      </w:pPr>
    </w:p>
    <w:p>
      <w:pPr>
        <w:pStyle w:val="Heading2"/>
      </w:pPr>
      <w:r>
        <w:t xml:space="preserve">When They Ask About SAP</w:t>
      </w:r>
    </w:p>
    <w:p>
      <w:pPr>
        <w:spacing w:after="120"/>
      </w:pPr>
      <w:r>
        <w:rPr>
          <w:rFonts w:ascii="Arial" w:cs="Arial" w:eastAsia="Arial" w:hAnsi="Arial"/>
          <w:color w:val="333333"/>
          <w:sz w:val="22"/>
          <w:szCs w:val="22"/>
        </w:rPr>
        <w:t xml:space="preserve">They will ask. Here’s your prepared answer:</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2"/>
              <w:left w:val="single" w:color="2C5F8A" w:sz="2"/>
              <w:bottom w:val="single" w:color="CCCCCC" w:sz="1"/>
              <w:right w:val="single" w:color="CCCCCC" w:sz="1"/>
            </w:tcBorders>
            <w:shd w:fill="F0F6FA" w:val="clear"/>
            <w:tcMar>
              <w:top w:type="dxa" w:w="120"/>
              <w:left w:type="dxa" w:w="200"/>
              <w:bottom w:type="dxa" w:w="120"/>
              <w:right w:type="dxa" w:w="200"/>
            </w:tcMar>
          </w:tcPr>
          <w:p>
            <w:pPr>
              <w:spacing w:after="60"/>
            </w:pPr>
            <w:r>
              <w:rPr>
                <w:rFonts w:ascii="Arial" w:cs="Arial" w:eastAsia="Arial" w:hAnsi="Arial"/>
                <w:b/>
                <w:bCs/>
                <w:color w:val="2C5F8A"/>
                <w:sz w:val="20"/>
                <w:szCs w:val="20"/>
              </w:rPr>
              <w:t xml:space="preserve">Your SAP Answer</w:t>
            </w:r>
          </w:p>
          <w:p>
            <w:pPr>
              <w:spacing w:after="0"/>
            </w:pPr>
            <w:r>
              <w:rPr>
                <w:rFonts w:ascii="Arial" w:cs="Arial" w:eastAsia="Arial" w:hAnsi="Arial"/>
                <w:i/>
                <w:iCs/>
                <w:color w:val="333333"/>
                <w:sz w:val="21"/>
                <w:szCs w:val="21"/>
              </w:rPr>
              <w:t xml:space="preserve">“My deep expertise is on the Databricks and Azure side of the architecture—designing the lakehouse, building data pipelines, governing data with Unity Catalog, and enabling analytics and ML workloads. I haven’t worked directly inside SAP systems, but I understand the integration patterns well. The SAP-Databricks partnership announced in February 2025 introduced native integration through Delta Sharing, which means SAP data products can flow into Databricks without replication, preserving the business semantics. For S/4 HANA on-premise, the standard extraction path is ODP via Azure Data Factory’s SAP CDC connector for delta-aware replication into the data lake. On the return path, Databricks can push enriched data—ML predictions, aggregations—back to SAP Business Data Cloud. I’d be working closely with your SAP specialists on the source side while I own the Databricks architecture, governance, and analytics layer. That’s where the bulk of the new design work lives for this transformation.”</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Answer Works</w:t>
            </w:r>
          </w:p>
          <w:p>
            <w:pPr>
              <w:pStyle w:val="ListParagraph"/>
              <w:numPr>
                <w:ilvl w:val="0"/>
                <w:numId w:val="2"/>
              </w:numPr>
              <w:spacing w:after="40"/>
            </w:pPr>
            <w:r>
              <w:rPr>
                <w:rFonts w:ascii="Arial" w:cs="Arial" w:eastAsia="Arial" w:hAnsi="Arial"/>
                <w:color w:val="333333"/>
                <w:sz w:val="20"/>
                <w:szCs w:val="20"/>
              </w:rPr>
              <w:t xml:space="preserve">Honest about the gap—doesn’t pretend or deflect.</w:t>
            </w:r>
          </w:p>
          <w:p>
            <w:pPr>
              <w:pStyle w:val="ListParagraph"/>
              <w:numPr>
                <w:ilvl w:val="0"/>
                <w:numId w:val="2"/>
              </w:numPr>
              <w:spacing w:after="40"/>
            </w:pPr>
            <w:r>
              <w:rPr>
                <w:rFonts w:ascii="Arial" w:cs="Arial" w:eastAsia="Arial" w:hAnsi="Arial"/>
                <w:color w:val="333333"/>
                <w:sz w:val="20"/>
                <w:szCs w:val="20"/>
              </w:rPr>
              <w:t xml:space="preserve">Demonstrates you’ve done your homework (partnership date, Delta Sharing, ODP, CDC connector).</w:t>
            </w:r>
          </w:p>
          <w:p>
            <w:pPr>
              <w:pStyle w:val="ListParagraph"/>
              <w:numPr>
                <w:ilvl w:val="0"/>
                <w:numId w:val="2"/>
              </w:numPr>
              <w:spacing w:after="40"/>
            </w:pPr>
            <w:r>
              <w:rPr>
                <w:rFonts w:ascii="Arial" w:cs="Arial" w:eastAsia="Arial" w:hAnsi="Arial"/>
                <w:color w:val="333333"/>
                <w:sz w:val="20"/>
                <w:szCs w:val="20"/>
              </w:rPr>
              <w:t xml:space="preserve">Positions your value clearly: you own the Databricks side, collaborate on the SAP side.</w:t>
            </w:r>
          </w:p>
          <w:p>
            <w:pPr>
              <w:pStyle w:val="ListParagraph"/>
              <w:numPr>
                <w:ilvl w:val="0"/>
                <w:numId w:val="2"/>
              </w:numPr>
              <w:spacing w:after="40"/>
            </w:pPr>
            <w:r>
              <w:rPr>
                <w:rFonts w:ascii="Arial" w:cs="Arial" w:eastAsia="Arial" w:hAnsi="Arial"/>
                <w:color w:val="333333"/>
                <w:sz w:val="20"/>
                <w:szCs w:val="20"/>
              </w:rPr>
              <w:t xml:space="preserve">The bidirectional flow point shows you think about data as a round-trip, not just ingestion.</w:t>
            </w:r>
          </w:p>
          <w:p>
            <w:pPr>
              <w:pStyle w:val="ListParagraph"/>
              <w:numPr>
                <w:ilvl w:val="0"/>
                <w:numId w:val="2"/>
              </w:numPr>
              <w:spacing w:after="40"/>
            </w:pPr>
            <w:r>
              <w:rPr>
                <w:rFonts w:ascii="Arial" w:cs="Arial" w:eastAsia="Arial" w:hAnsi="Arial"/>
                <w:color w:val="333333"/>
                <w:sz w:val="20"/>
                <w:szCs w:val="20"/>
              </w:rPr>
              <w:t xml:space="preserve">Ends by anchoring back to where the design work actually lives—your strength.</w:t>
            </w:r>
          </w:p>
        </w:tc>
      </w:tr>
    </w:tbl>
    <w:p>
      <w:pPr>
        <w:spacing w:after="100"/>
      </w:pPr>
    </w:p>
    <w:p>
      <w:pPr>
        <w:pStyle w:val="Heading2"/>
      </w:pPr>
      <w:r>
        <w:t xml:space="preserve">SAP Modules You Should Understand</w:t>
      </w:r>
    </w:p>
    <w:p>
      <w:pPr>
        <w:spacing w:after="120"/>
      </w:pPr>
      <w:r>
        <w:rPr>
          <w:rFonts w:ascii="Arial" w:cs="Arial" w:eastAsia="Arial" w:hAnsi="Arial"/>
          <w:color w:val="333333"/>
          <w:sz w:val="22"/>
          <w:szCs w:val="22"/>
        </w:rPr>
        <w:t xml:space="preserve">You don’t need to configure SAP. You need to understand what data each module produces and why it matters for Wegmans’ analytics.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 for Wegmans Analytics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orders, goods receipts, inventory, vendor data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optimization, supplier performance scoring, procurement cost analysis, stock-out prediction across 100+ stores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orders, deliveries, invoices, customer data, pricing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 forecasting, customer behavior analysis, pricing effectiveness, promotional ROI. This is the highest-volume 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ledger, A/P, A/R, cost allocations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Profitability by product/store/category, margin analysis, cash flow. ACDOCA (Universal Journal) unifies all financial postings in S/4 HANA.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centers, profit centers, internal orders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Department-level profitability, waste costs, labor allocation by store. Critical for understanding true cost-to-serve.</w:t>
            </w:r>
          </w:p>
        </w:tc>
      </w:tr>
    </w:tbl>
    <w:p>
      <w:r>
        <w:br w:type="page"/>
      </w:r>
    </w:p>
    <w:p>
      <w:pPr>
        <w:pStyle w:val="Heading1"/>
      </w:pPr>
      <w:r>
        <w:t xml:space="preserve">Your STAR Stories — Mapped to Wegmans</w:t>
      </w:r>
    </w:p>
    <w:p>
      <w:pPr>
        <w:spacing w:after="120"/>
      </w:pPr>
      <w:r>
        <w:rPr>
          <w:rFonts w:ascii="Arial" w:cs="Arial" w:eastAsia="Arial" w:hAnsi="Arial"/>
          <w:color w:val="333333"/>
          <w:sz w:val="22"/>
          <w:szCs w:val="22"/>
        </w:rPr>
        <w:t xml:space="preserve">These use your actual resume experience, reframed for what Wegmans cares about. Practice each one timed to 2–3 minutes.</w:t>
      </w:r>
    </w:p>
    <w:p>
      <w:pPr>
        <w:spacing w:after="80"/>
      </w:pPr>
    </w:p>
    <w:p>
      <w:pPr>
        <w:pStyle w:val="Heading2"/>
      </w:pPr>
      <w:r>
        <w:t xml:space="preserve">Story 1: Enterprise Modernization at Scale</w:t>
      </w:r>
    </w:p>
    <w:p>
      <w:pPr>
        <w:spacing w:after="120"/>
      </w:pPr>
      <w:r>
        <w:rPr>
          <w:rFonts w:ascii="Arial" w:cs="Arial" w:eastAsia="Arial" w:hAnsi="Arial"/>
          <w:b/>
          <w:bCs/>
          <w:color w:val="333333"/>
          <w:sz w:val="22"/>
          <w:szCs w:val="22"/>
        </w:rPr>
        <w:t xml:space="preserve">Use when asked: </w:t>
      </w:r>
      <w:r>
        <w:rPr>
          <w:rFonts w:ascii="Arial" w:cs="Arial" w:eastAsia="Arial" w:hAnsi="Arial"/>
          <w:color w:val="333333"/>
          <w:sz w:val="22"/>
          <w:szCs w:val="22"/>
        </w:rPr>
        <w:t xml:space="preserve">"Tell us about a complex architecture you designed" or "How do you approach legacy modernization?"</w:t>
      </w:r>
    </w:p>
    <w:p>
      <w:pPr>
        <w:spacing w:after="40"/>
      </w:pPr>
    </w:p>
    <w:p>
      <w:pPr>
        <w:pStyle w:val="Heading3"/>
      </w:pPr>
      <w:r>
        <w:t xml:space="preserve">Your Story (IBM → Wegmans Parallel)</w:t>
      </w:r>
    </w:p>
    <w:p>
      <w:pPr>
        <w:pStyle w:val="ListParagraph"/>
        <w:numPr>
          <w:ilvl w:val="0"/>
          <w:numId w:val="3"/>
        </w:numPr>
        <w:spacing w:after="60"/>
      </w:pPr>
      <w:r>
        <w:rPr>
          <w:rFonts w:ascii="Arial" w:cs="Arial" w:eastAsia="Arial" w:hAnsi="Arial"/>
          <w:b/>
          <w:bCs/>
          <w:color w:val="333333"/>
          <w:sz w:val="22"/>
          <w:szCs w:val="22"/>
        </w:rPr>
        <w:t xml:space="preserve">Situation: </w:t>
      </w:r>
      <w:r>
        <w:rPr>
          <w:rFonts w:ascii="Arial" w:cs="Arial" w:eastAsia="Arial" w:hAnsi="Arial"/>
          <w:color w:val="333333"/>
          <w:sz w:val="22"/>
          <w:szCs w:val="22"/>
        </w:rPr>
        <w:t xml:space="preserve">At IBM, I inherited a $25M enterprise data warehouse program serving Fortune 500 financial services clients including Fiserv and Raymond James. The existing architecture was mainframe-based with fragmented ETL processes.</w:t>
      </w:r>
    </w:p>
    <w:p>
      <w:pPr>
        <w:pStyle w:val="ListParagraph"/>
        <w:numPr>
          <w:ilvl w:val="0"/>
          <w:numId w:val="3"/>
        </w:numPr>
        <w:spacing w:after="60"/>
      </w:pPr>
      <w:r>
        <w:rPr>
          <w:rFonts w:ascii="Arial" w:cs="Arial" w:eastAsia="Arial" w:hAnsi="Arial"/>
          <w:b/>
          <w:bCs/>
          <w:color w:val="333333"/>
          <w:sz w:val="22"/>
          <w:szCs w:val="22"/>
        </w:rPr>
        <w:t xml:space="preserve">Task: </w:t>
      </w:r>
      <w:r>
        <w:rPr>
          <w:rFonts w:ascii="Arial" w:cs="Arial" w:eastAsia="Arial" w:hAnsi="Arial"/>
          <w:color w:val="333333"/>
          <w:sz w:val="22"/>
          <w:szCs w:val="22"/>
        </w:rPr>
        <w:t xml:space="preserve">I was responsible for designing a modernized architecture and leading the migration of 50TB+ of data while keeping production systems running 24/7.</w:t>
      </w:r>
    </w:p>
    <w:p>
      <w:pPr>
        <w:pStyle w:val="ListParagraph"/>
        <w:numPr>
          <w:ilvl w:val="0"/>
          <w:numId w:val="3"/>
        </w:numPr>
        <w:spacing w:after="60"/>
      </w:pPr>
      <w:r>
        <w:rPr>
          <w:rFonts w:ascii="Arial" w:cs="Arial" w:eastAsia="Arial" w:hAnsi="Arial"/>
          <w:b/>
          <w:bCs/>
          <w:color w:val="333333"/>
          <w:sz w:val="22"/>
          <w:szCs w:val="22"/>
        </w:rPr>
        <w:t xml:space="preserve">Action: </w:t>
      </w:r>
      <w:r>
        <w:rPr>
          <w:rFonts w:ascii="Arial" w:cs="Arial" w:eastAsia="Arial" w:hAnsi="Arial"/>
          <w:color w:val="333333"/>
          <w:sz w:val="22"/>
          <w:szCs w:val="22"/>
        </w:rPr>
        <w:t xml:space="preserve">I redesigned the data models for the target platform, optimized SQL workloads, redistributed ETL pipelines for parallel processing, and phased the migration to minimize risk—running dual systems during the transition.</w:t>
      </w:r>
    </w:p>
    <w:p>
      <w:pPr>
        <w:pStyle w:val="ListParagraph"/>
        <w:numPr>
          <w:ilvl w:val="0"/>
          <w:numId w:val="3"/>
        </w:numPr>
        <w:spacing w:after="60"/>
      </w:pPr>
      <w:r>
        <w:rPr>
          <w:rFonts w:ascii="Arial" w:cs="Arial" w:eastAsia="Arial" w:hAnsi="Arial"/>
          <w:b/>
          <w:bCs/>
          <w:color w:val="333333"/>
          <w:sz w:val="22"/>
          <w:szCs w:val="22"/>
        </w:rPr>
        <w:t xml:space="preserve">Result: </w:t>
      </w:r>
      <w:r>
        <w:rPr>
          <w:rFonts w:ascii="Arial" w:cs="Arial" w:eastAsia="Arial" w:hAnsi="Arial"/>
          <w:color w:val="333333"/>
          <w:sz w:val="22"/>
          <w:szCs w:val="22"/>
        </w:rPr>
        <w:t xml:space="preserve">3x performance improvement, successful migration of 50TB+ with zero production outages, and 100% POC win rate for subsequent expansion.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Wegmans Connection</w:t>
            </w:r>
          </w:p>
          <w:p>
            <w:pPr>
              <w:pStyle w:val="ListParagraph"/>
              <w:numPr>
                <w:ilvl w:val="0"/>
                <w:numId w:val="2"/>
              </w:numPr>
              <w:spacing w:after="40"/>
            </w:pPr>
            <w:r>
              <w:rPr>
                <w:rFonts w:ascii="Arial" w:cs="Arial" w:eastAsia="Arial" w:hAnsi="Arial"/>
                <w:color w:val="333333"/>
                <w:sz w:val="20"/>
                <w:szCs w:val="20"/>
              </w:rPr>
              <w:t xml:space="preserve">Map this directly: "Wegmans is moving from legacy systems to an enterprise data platform—that’s exactly what I did at IBM, except I was moving 50TB of financial data while keeping 24/7 operations running. The grocery parallel is the same: you can’t shut down stores while you modernize."</w:t>
            </w:r>
          </w:p>
          <w:p>
            <w:pPr>
              <w:pStyle w:val="ListParagraph"/>
              <w:numPr>
                <w:ilvl w:val="0"/>
                <w:numId w:val="2"/>
              </w:numPr>
              <w:spacing w:after="40"/>
            </w:pPr>
            <w:r>
              <w:rPr>
                <w:rFonts w:ascii="Arial" w:cs="Arial" w:eastAsia="Arial" w:hAnsi="Arial"/>
                <w:color w:val="333333"/>
                <w:sz w:val="20"/>
                <w:szCs w:val="20"/>
              </w:rPr>
              <w:t xml:space="preserve">Emphasize the phased approach and dual-run strategy—Wegmans will need the same pattern.</w:t>
            </w:r>
          </w:p>
        </w:tc>
      </w:tr>
    </w:tbl>
    <w:p>
      <w:pPr>
        <w:spacing w:after="100"/>
      </w:pPr>
    </w:p>
    <w:p>
      <w:pPr>
        <w:pStyle w:val="Heading2"/>
      </w:pPr>
      <w:r>
        <w:t xml:space="preserve">Story 2: Databricks Architecture at Fortune 500 Scale</w:t>
      </w:r>
    </w:p>
    <w:p>
      <w:pPr>
        <w:spacing w:after="120"/>
      </w:pPr>
      <w:r>
        <w:rPr>
          <w:rFonts w:ascii="Arial" w:cs="Arial" w:eastAsia="Arial" w:hAnsi="Arial"/>
          <w:b/>
          <w:bCs/>
          <w:color w:val="333333"/>
          <w:sz w:val="22"/>
          <w:szCs w:val="22"/>
        </w:rPr>
        <w:t xml:space="preserve">Use when asked: </w:t>
      </w:r>
      <w:r>
        <w:rPr>
          <w:rFonts w:ascii="Arial" w:cs="Arial" w:eastAsia="Arial" w:hAnsi="Arial"/>
          <w:color w:val="333333"/>
          <w:sz w:val="22"/>
          <w:szCs w:val="22"/>
        </w:rPr>
        <w:t xml:space="preserve">"Tell us about your Databricks experience" or "Design a data architecture for us."</w:t>
      </w:r>
    </w:p>
    <w:p>
      <w:pPr>
        <w:spacing w:after="40"/>
      </w:pPr>
    </w:p>
    <w:p>
      <w:pPr>
        <w:pStyle w:val="Heading3"/>
      </w:pPr>
      <w:r>
        <w:t xml:space="preserve">Your Story (Microsoft → Wegmans Parallel)</w:t>
      </w:r>
    </w:p>
    <w:p>
      <w:pPr>
        <w:pStyle w:val="ListParagraph"/>
        <w:numPr>
          <w:ilvl w:val="0"/>
          <w:numId w:val="3"/>
        </w:numPr>
        <w:spacing w:after="60"/>
      </w:pPr>
      <w:r>
        <w:rPr>
          <w:rFonts w:ascii="Arial" w:cs="Arial" w:eastAsia="Arial" w:hAnsi="Arial"/>
          <w:b/>
          <w:bCs/>
          <w:color w:val="333333"/>
          <w:sz w:val="22"/>
          <w:szCs w:val="22"/>
        </w:rPr>
        <w:t xml:space="preserve">Situation: </w:t>
      </w:r>
      <w:r>
        <w:rPr>
          <w:rFonts w:ascii="Arial" w:cs="Arial" w:eastAsia="Arial" w:hAnsi="Arial"/>
          <w:color w:val="333333"/>
          <w:sz w:val="22"/>
          <w:szCs w:val="22"/>
        </w:rPr>
        <w:t xml:space="preserve">At Microsoft, I led data platform architecture engagements for ExxonMobil, FedEx, and UPS—all with complex, distributed data environments and multiple source systems.</w:t>
      </w:r>
    </w:p>
    <w:p>
      <w:pPr>
        <w:pStyle w:val="ListParagraph"/>
        <w:numPr>
          <w:ilvl w:val="0"/>
          <w:numId w:val="3"/>
        </w:numPr>
        <w:spacing w:after="60"/>
      </w:pPr>
      <w:r>
        <w:rPr>
          <w:rFonts w:ascii="Arial" w:cs="Arial" w:eastAsia="Arial" w:hAnsi="Arial"/>
          <w:b/>
          <w:bCs/>
          <w:color w:val="333333"/>
          <w:sz w:val="22"/>
          <w:szCs w:val="22"/>
        </w:rPr>
        <w:t xml:space="preserve">Task: </w:t>
      </w:r>
      <w:r>
        <w:rPr>
          <w:rFonts w:ascii="Arial" w:cs="Arial" w:eastAsia="Arial" w:hAnsi="Arial"/>
          <w:color w:val="333333"/>
          <w:sz w:val="22"/>
          <w:szCs w:val="22"/>
        </w:rPr>
        <w:t xml:space="preserve">Design integrated analytics platforms using Azure Databricks, Synapse, Data Factory to unify data from disparate sources into a governed lakehouse.</w:t>
      </w:r>
    </w:p>
    <w:p>
      <w:pPr>
        <w:pStyle w:val="ListParagraph"/>
        <w:numPr>
          <w:ilvl w:val="0"/>
          <w:numId w:val="3"/>
        </w:numPr>
        <w:spacing w:after="60"/>
      </w:pPr>
      <w:r>
        <w:rPr>
          <w:rFonts w:ascii="Arial" w:cs="Arial" w:eastAsia="Arial" w:hAnsi="Arial"/>
          <w:b/>
          <w:bCs/>
          <w:color w:val="333333"/>
          <w:sz w:val="22"/>
          <w:szCs w:val="22"/>
        </w:rPr>
        <w:t xml:space="preserve">Action: </w:t>
      </w:r>
      <w:r>
        <w:rPr>
          <w:rFonts w:ascii="Arial" w:cs="Arial" w:eastAsia="Arial" w:hAnsi="Arial"/>
          <w:color w:val="333333"/>
          <w:sz w:val="22"/>
          <w:szCs w:val="22"/>
        </w:rPr>
        <w:t xml:space="preserve">I designed medallion architectures (Bronze/Silver/Gold) on Azure Data Lake, built ingestion pipelines via Data Factory, implemented data quality and governance layers, and delivered technical workshops to upskill client teams. I also drove partnerships with Deloitte, EY, and KPMG to extend delivery capacity.</w:t>
      </w:r>
    </w:p>
    <w:p>
      <w:pPr>
        <w:pStyle w:val="ListParagraph"/>
        <w:numPr>
          <w:ilvl w:val="0"/>
          <w:numId w:val="3"/>
        </w:numPr>
        <w:spacing w:after="60"/>
      </w:pPr>
      <w:r>
        <w:rPr>
          <w:rFonts w:ascii="Arial" w:cs="Arial" w:eastAsia="Arial" w:hAnsi="Arial"/>
          <w:b/>
          <w:bCs/>
          <w:color w:val="333333"/>
          <w:sz w:val="22"/>
          <w:szCs w:val="22"/>
        </w:rPr>
        <w:t xml:space="preserve">Result: </w:t>
      </w:r>
      <w:r>
        <w:rPr>
          <w:rFonts w:ascii="Arial" w:cs="Arial" w:eastAsia="Arial" w:hAnsi="Arial"/>
          <w:color w:val="333333"/>
          <w:sz w:val="22"/>
          <w:szCs w:val="22"/>
        </w:rPr>
        <w:t xml:space="preserve">152% growth in analytics workloads across my accounts. Named Microsoft Top Solutions Engineer for Fabric in 2023.</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Wegmans Connection</w:t>
            </w:r>
          </w:p>
          <w:p>
            <w:pPr>
              <w:pStyle w:val="ListParagraph"/>
              <w:numPr>
                <w:ilvl w:val="0"/>
                <w:numId w:val="2"/>
              </w:numPr>
              <w:spacing w:after="40"/>
            </w:pPr>
            <w:r>
              <w:rPr>
                <w:rFonts w:ascii="Arial" w:cs="Arial" w:eastAsia="Arial" w:hAnsi="Arial"/>
                <w:color w:val="333333"/>
                <w:sz w:val="20"/>
                <w:szCs w:val="20"/>
              </w:rPr>
              <w:t xml:space="preserve">This is your strongest card. Wegmans explicitly wants Databricks architecture expertise.</w:t>
            </w:r>
          </w:p>
          <w:p>
            <w:pPr>
              <w:pStyle w:val="ListParagraph"/>
              <w:numPr>
                <w:ilvl w:val="0"/>
                <w:numId w:val="2"/>
              </w:numPr>
              <w:spacing w:after="40"/>
            </w:pPr>
            <w:r>
              <w:rPr>
                <w:rFonts w:ascii="Arial" w:cs="Arial" w:eastAsia="Arial" w:hAnsi="Arial"/>
                <w:color w:val="333333"/>
                <w:sz w:val="20"/>
                <w:szCs w:val="20"/>
              </w:rPr>
              <w:t xml:space="preserve">"At Microsoft, I designed Databricks architectures for companies with similar complexity to Wegmans—multiple data sources, distributed operations, need for unified governance. FedEx has 600+ facilities; Wegmans has 100+ stores. The architecture pattern is the same."</w:t>
            </w:r>
          </w:p>
          <w:p>
            <w:pPr>
              <w:pStyle w:val="ListParagraph"/>
              <w:numPr>
                <w:ilvl w:val="0"/>
                <w:numId w:val="2"/>
              </w:numPr>
              <w:spacing w:after="40"/>
            </w:pPr>
            <w:r>
              <w:rPr>
                <w:rFonts w:ascii="Arial" w:cs="Arial" w:eastAsia="Arial" w:hAnsi="Arial"/>
                <w:color w:val="333333"/>
                <w:sz w:val="20"/>
                <w:szCs w:val="20"/>
              </w:rPr>
              <w:t xml:space="preserve">The GSI partnership experience (Deloitte, EY, KPMG) shows you can work with external consultants—Wegmans likely uses them.</w:t>
            </w:r>
          </w:p>
        </w:tc>
      </w:tr>
    </w:tbl>
    <w:p>
      <w:pPr>
        <w:spacing w:after="100"/>
      </w:pPr>
    </w:p>
    <w:p>
      <w:pPr>
        <w:pStyle w:val="Heading2"/>
      </w:pPr>
      <w:r>
        <w:t xml:space="preserve">Story 3: Cross-Functional Stakeholder Influence</w:t>
      </w:r>
    </w:p>
    <w:p>
      <w:pPr>
        <w:spacing w:after="120"/>
      </w:pPr>
      <w:r>
        <w:rPr>
          <w:rFonts w:ascii="Arial" w:cs="Arial" w:eastAsia="Arial" w:hAnsi="Arial"/>
          <w:b/>
          <w:bCs/>
          <w:color w:val="333333"/>
          <w:sz w:val="22"/>
          <w:szCs w:val="22"/>
        </w:rPr>
        <w:t xml:space="preserve">Use when asked: </w:t>
      </w:r>
      <w:r>
        <w:rPr>
          <w:rFonts w:ascii="Arial" w:cs="Arial" w:eastAsia="Arial" w:hAnsi="Arial"/>
          <w:color w:val="333333"/>
          <w:sz w:val="22"/>
          <w:szCs w:val="22"/>
        </w:rPr>
        <w:t xml:space="preserve">"How do you work with non-technical stakeholders?" or "Tell us about a time you influenced a decision."</w:t>
      </w:r>
    </w:p>
    <w:p>
      <w:pPr>
        <w:spacing w:after="40"/>
      </w:pPr>
    </w:p>
    <w:p>
      <w:pPr>
        <w:pStyle w:val="Heading3"/>
      </w:pPr>
      <w:r>
        <w:t xml:space="preserve">Your Story</w:t>
      </w:r>
    </w:p>
    <w:p>
      <w:pPr>
        <w:pStyle w:val="ListParagraph"/>
        <w:numPr>
          <w:ilvl w:val="0"/>
          <w:numId w:val="3"/>
        </w:numPr>
        <w:spacing w:after="60"/>
      </w:pPr>
      <w:r>
        <w:rPr>
          <w:rFonts w:ascii="Arial" w:cs="Arial" w:eastAsia="Arial" w:hAnsi="Arial"/>
          <w:b/>
          <w:bCs/>
          <w:color w:val="333333"/>
          <w:sz w:val="22"/>
          <w:szCs w:val="22"/>
        </w:rPr>
        <w:t xml:space="preserve">Situation: </w:t>
      </w:r>
      <w:r>
        <w:rPr>
          <w:rFonts w:ascii="Arial" w:cs="Arial" w:eastAsia="Arial" w:hAnsi="Arial"/>
          <w:color w:val="333333"/>
          <w:sz w:val="22"/>
          <w:szCs w:val="22"/>
        </w:rPr>
        <w:t xml:space="preserve">At Microsoft, client teams often wanted to build point solutions for immediate needs rather than invest in a unified platform architecture. One major account was building separate analytics silos for each business unit.</w:t>
      </w:r>
    </w:p>
    <w:p>
      <w:pPr>
        <w:pStyle w:val="ListParagraph"/>
        <w:numPr>
          <w:ilvl w:val="0"/>
          <w:numId w:val="3"/>
        </w:numPr>
        <w:spacing w:after="60"/>
      </w:pPr>
      <w:r>
        <w:rPr>
          <w:rFonts w:ascii="Arial" w:cs="Arial" w:eastAsia="Arial" w:hAnsi="Arial"/>
          <w:b/>
          <w:bCs/>
          <w:color w:val="333333"/>
          <w:sz w:val="22"/>
          <w:szCs w:val="22"/>
        </w:rPr>
        <w:t xml:space="preserve">Task: </w:t>
      </w:r>
      <w:r>
        <w:rPr>
          <w:rFonts w:ascii="Arial" w:cs="Arial" w:eastAsia="Arial" w:hAnsi="Arial"/>
          <w:color w:val="333333"/>
          <w:sz w:val="22"/>
          <w:szCs w:val="22"/>
        </w:rPr>
        <w:t xml:space="preserve">Convince the client’s VP of Data that a unified lakehouse approach would reduce cost and improve cross-business analytics, even though it required more upfront investment.</w:t>
      </w:r>
    </w:p>
    <w:p>
      <w:pPr>
        <w:pStyle w:val="ListParagraph"/>
        <w:numPr>
          <w:ilvl w:val="0"/>
          <w:numId w:val="3"/>
        </w:numPr>
        <w:spacing w:after="60"/>
      </w:pPr>
      <w:r>
        <w:rPr>
          <w:rFonts w:ascii="Arial" w:cs="Arial" w:eastAsia="Arial" w:hAnsi="Arial"/>
          <w:b/>
          <w:bCs/>
          <w:color w:val="333333"/>
          <w:sz w:val="22"/>
          <w:szCs w:val="22"/>
        </w:rPr>
        <w:t xml:space="preserve">Action: </w:t>
      </w:r>
      <w:r>
        <w:rPr>
          <w:rFonts w:ascii="Arial" w:cs="Arial" w:eastAsia="Arial" w:hAnsi="Arial"/>
          <w:color w:val="333333"/>
          <w:sz w:val="22"/>
          <w:szCs w:val="22"/>
        </w:rPr>
        <w:t xml:space="preserve">I built a targeted POC showing how a single Databricks lakehouse could serve all three business units with shared governance and compute. I presented the cost comparison (unified vs siloed) and showed cross-unit analytics that weren’t possible in silos. I brought in the Deloitte team to validate the architecture for enterprise readiness.</w:t>
      </w:r>
    </w:p>
    <w:p>
      <w:pPr>
        <w:pStyle w:val="ListParagraph"/>
        <w:numPr>
          <w:ilvl w:val="0"/>
          <w:numId w:val="3"/>
        </w:numPr>
        <w:spacing w:after="60"/>
      </w:pPr>
      <w:r>
        <w:rPr>
          <w:rFonts w:ascii="Arial" w:cs="Arial" w:eastAsia="Arial" w:hAnsi="Arial"/>
          <w:b/>
          <w:bCs/>
          <w:color w:val="333333"/>
          <w:sz w:val="22"/>
          <w:szCs w:val="22"/>
        </w:rPr>
        <w:t xml:space="preserve">Result: </w:t>
      </w:r>
      <w:r>
        <w:rPr>
          <w:rFonts w:ascii="Arial" w:cs="Arial" w:eastAsia="Arial" w:hAnsi="Arial"/>
          <w:color w:val="333333"/>
          <w:sz w:val="22"/>
          <w:szCs w:val="22"/>
        </w:rPr>
        <w:t xml:space="preserve">Client adopted the unified approach. This became a reference architecture I used across subsequent accounts.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Wegmans Connection</w:t>
            </w:r>
          </w:p>
          <w:p>
            <w:pPr>
              <w:pStyle w:val="ListParagraph"/>
              <w:numPr>
                <w:ilvl w:val="0"/>
                <w:numId w:val="2"/>
              </w:numPr>
              <w:spacing w:after="40"/>
            </w:pPr>
            <w:r>
              <w:rPr>
                <w:rFonts w:ascii="Arial" w:cs="Arial" w:eastAsia="Arial" w:hAnsi="Arial"/>
                <w:color w:val="333333"/>
                <w:sz w:val="20"/>
                <w:szCs w:val="20"/>
              </w:rPr>
              <w:t xml:space="preserve">Wegmans is transforming from decentralized store-centric IT to centralized enterprise architecture. They’ll face the exact same resistance: "but our department’s system works fine."</w:t>
            </w:r>
          </w:p>
          <w:p>
            <w:pPr>
              <w:pStyle w:val="ListParagraph"/>
              <w:numPr>
                <w:ilvl w:val="0"/>
                <w:numId w:val="2"/>
              </w:numPr>
              <w:spacing w:after="40"/>
            </w:pPr>
            <w:r>
              <w:rPr>
                <w:rFonts w:ascii="Arial" w:cs="Arial" w:eastAsia="Arial" w:hAnsi="Arial"/>
                <w:color w:val="333333"/>
                <w:sz w:val="20"/>
                <w:szCs w:val="20"/>
              </w:rPr>
              <w:t xml:space="preserve">Your story shows you’ve navigated this before—POCs that demonstrate value, not PowerPoints that promise it.</w:t>
            </w:r>
          </w:p>
        </w:tc>
      </w:tr>
    </w:tbl>
    <w:p>
      <w:pPr>
        <w:spacing w:after="100"/>
      </w:pPr>
    </w:p>
    <w:p>
      <w:pPr>
        <w:pStyle w:val="Heading2"/>
      </w:pPr>
      <w:r>
        <w:t xml:space="preserve">Story 4: Innovation Under Constraints</w:t>
      </w:r>
    </w:p>
    <w:p>
      <w:pPr>
        <w:spacing w:after="120"/>
      </w:pPr>
      <w:r>
        <w:rPr>
          <w:rFonts w:ascii="Arial" w:cs="Arial" w:eastAsia="Arial" w:hAnsi="Arial"/>
          <w:b/>
          <w:bCs/>
          <w:color w:val="333333"/>
          <w:sz w:val="22"/>
          <w:szCs w:val="22"/>
        </w:rPr>
        <w:t xml:space="preserve">Use when asked: </w:t>
      </w:r>
      <w:r>
        <w:rPr>
          <w:rFonts w:ascii="Arial" w:cs="Arial" w:eastAsia="Arial" w:hAnsi="Arial"/>
          <w:color w:val="333333"/>
          <w:sz w:val="22"/>
          <w:szCs w:val="22"/>
        </w:rPr>
        <w:t xml:space="preserve">"How do you handle competing priorities?" or "Tell us about a creative solution."</w:t>
      </w:r>
    </w:p>
    <w:p>
      <w:pPr>
        <w:spacing w:after="40"/>
      </w:pPr>
    </w:p>
    <w:p>
      <w:pPr>
        <w:pStyle w:val="Heading3"/>
      </w:pPr>
      <w:r>
        <w:t xml:space="preserve">Your Story (Hopewell → Wegmans Parallel)</w:t>
      </w:r>
    </w:p>
    <w:p>
      <w:pPr>
        <w:pStyle w:val="ListParagraph"/>
        <w:numPr>
          <w:ilvl w:val="0"/>
          <w:numId w:val="3"/>
        </w:numPr>
        <w:spacing w:after="60"/>
      </w:pPr>
      <w:r>
        <w:rPr>
          <w:rFonts w:ascii="Arial" w:cs="Arial" w:eastAsia="Arial" w:hAnsi="Arial"/>
          <w:b/>
          <w:bCs/>
          <w:color w:val="333333"/>
          <w:sz w:val="22"/>
          <w:szCs w:val="22"/>
        </w:rPr>
        <w:t xml:space="preserve">Situation: </w:t>
      </w:r>
      <w:r>
        <w:rPr>
          <w:rFonts w:ascii="Arial" w:cs="Arial" w:eastAsia="Arial" w:hAnsi="Arial"/>
          <w:color w:val="333333"/>
          <w:sz w:val="22"/>
          <w:szCs w:val="22"/>
        </w:rPr>
        <w:t xml:space="preserve">At Hopewell, I’m building AI-powered data solutions for clients with limited budgets—they need modern capabilities without enterprise-scale investment.</w:t>
      </w:r>
    </w:p>
    <w:p>
      <w:pPr>
        <w:pStyle w:val="ListParagraph"/>
        <w:numPr>
          <w:ilvl w:val="0"/>
          <w:numId w:val="3"/>
        </w:numPr>
        <w:spacing w:after="60"/>
      </w:pPr>
      <w:r>
        <w:rPr>
          <w:rFonts w:ascii="Arial" w:cs="Arial" w:eastAsia="Arial" w:hAnsi="Arial"/>
          <w:b/>
          <w:bCs/>
          <w:color w:val="333333"/>
          <w:sz w:val="22"/>
          <w:szCs w:val="22"/>
        </w:rPr>
        <w:t xml:space="preserve">Task: </w:t>
      </w:r>
      <w:r>
        <w:rPr>
          <w:rFonts w:ascii="Arial" w:cs="Arial" w:eastAsia="Arial" w:hAnsi="Arial"/>
          <w:color w:val="333333"/>
          <w:sz w:val="22"/>
          <w:szCs w:val="22"/>
        </w:rPr>
        <w:t xml:space="preserve">Build a practical NL2SQL prototype that lets business users query data using natural language, with built-in data quality assessment.</w:t>
      </w:r>
    </w:p>
    <w:p>
      <w:pPr>
        <w:pStyle w:val="ListParagraph"/>
        <w:numPr>
          <w:ilvl w:val="0"/>
          <w:numId w:val="3"/>
        </w:numPr>
        <w:spacing w:after="60"/>
      </w:pPr>
      <w:r>
        <w:rPr>
          <w:rFonts w:ascii="Arial" w:cs="Arial" w:eastAsia="Arial" w:hAnsi="Arial"/>
          <w:b/>
          <w:bCs/>
          <w:color w:val="333333"/>
          <w:sz w:val="22"/>
          <w:szCs w:val="22"/>
        </w:rPr>
        <w:t xml:space="preserve">Action: </w:t>
      </w:r>
      <w:r>
        <w:rPr>
          <w:rFonts w:ascii="Arial" w:cs="Arial" w:eastAsia="Arial" w:hAnsi="Arial"/>
          <w:color w:val="333333"/>
          <w:sz w:val="22"/>
          <w:szCs w:val="22"/>
        </w:rPr>
        <w:t xml:space="preserve">I designed a vector index architecture for semantic data discovery, enabling the NL2SQL system to understand schema context. I built data quality assessment pipelines to ensure the system returns reliable results, not just any results.</w:t>
      </w:r>
    </w:p>
    <w:p>
      <w:pPr>
        <w:pStyle w:val="ListParagraph"/>
        <w:numPr>
          <w:ilvl w:val="0"/>
          <w:numId w:val="3"/>
        </w:numPr>
        <w:spacing w:after="60"/>
      </w:pPr>
      <w:r>
        <w:rPr>
          <w:rFonts w:ascii="Arial" w:cs="Arial" w:eastAsia="Arial" w:hAnsi="Arial"/>
          <w:b/>
          <w:bCs/>
          <w:color w:val="333333"/>
          <w:sz w:val="22"/>
          <w:szCs w:val="22"/>
        </w:rPr>
        <w:t xml:space="preserve">Result: </w:t>
      </w:r>
      <w:r>
        <w:rPr>
          <w:rFonts w:ascii="Arial" w:cs="Arial" w:eastAsia="Arial" w:hAnsi="Arial"/>
          <w:color w:val="333333"/>
          <w:sz w:val="22"/>
          <w:szCs w:val="22"/>
        </w:rPr>
        <w:t xml:space="preserve">Working prototype that demonstrates practical AI value without requiring massive infrastructure. Approach is being used with multiple clients.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Wegmans Connection</w:t>
            </w:r>
          </w:p>
          <w:p>
            <w:pPr>
              <w:pStyle w:val="ListParagraph"/>
              <w:numPr>
                <w:ilvl w:val="0"/>
                <w:numId w:val="2"/>
              </w:numPr>
              <w:spacing w:after="40"/>
            </w:pPr>
            <w:r>
              <w:rPr>
                <w:rFonts w:ascii="Arial" w:cs="Arial" w:eastAsia="Arial" w:hAnsi="Arial"/>
                <w:color w:val="333333"/>
                <w:sz w:val="20"/>
                <w:szCs w:val="20"/>
              </w:rPr>
              <w:t xml:space="preserve">This shows you’re current on AI/ML—not just talking about it, but building it.</w:t>
            </w:r>
          </w:p>
          <w:p>
            <w:pPr>
              <w:pStyle w:val="ListParagraph"/>
              <w:numPr>
                <w:ilvl w:val="0"/>
                <w:numId w:val="2"/>
              </w:numPr>
              <w:spacing w:after="40"/>
            </w:pPr>
            <w:r>
              <w:rPr>
                <w:rFonts w:ascii="Arial" w:cs="Arial" w:eastAsia="Arial" w:hAnsi="Arial"/>
                <w:color w:val="333333"/>
                <w:sz w:val="20"/>
                <w:szCs w:val="20"/>
              </w:rPr>
              <w:t xml:space="preserve">The data quality angle matters: Wegmans’ JD explicitly calls out data governance and quality.</w:t>
            </w:r>
          </w:p>
          <w:p>
            <w:pPr>
              <w:pStyle w:val="ListParagraph"/>
              <w:numPr>
                <w:ilvl w:val="0"/>
                <w:numId w:val="2"/>
              </w:numPr>
              <w:spacing w:after="40"/>
            </w:pPr>
            <w:r>
              <w:rPr>
                <w:rFonts w:ascii="Arial" w:cs="Arial" w:eastAsia="Arial" w:hAnsi="Arial"/>
                <w:color w:val="333333"/>
                <w:sz w:val="20"/>
                <w:szCs w:val="20"/>
              </w:rPr>
              <w:t xml:space="preserve">MCP Servers in the JD signal they’re thinking about AI agents accessing enterprise data—your NL2SQL work is directly relevant.</w:t>
            </w:r>
          </w:p>
        </w:tc>
      </w:tr>
    </w:tbl>
    <w:p>
      <w:r>
        <w:br w:type="page"/>
      </w:r>
    </w:p>
    <w:p>
      <w:pPr>
        <w:pStyle w:val="Heading1"/>
      </w:pPr>
      <w:r>
        <w:t xml:space="preserve">Wegmans Interview Questions — Personalized Answers</w:t>
      </w:r>
    </w:p>
    <w:p>
      <w:pPr>
        <w:spacing w:after="120"/>
      </w:pPr>
      <w:r>
        <w:rPr>
          <w:rFonts w:ascii="Arial" w:cs="Arial" w:eastAsia="Arial" w:hAnsi="Arial"/>
          <w:color w:val="333333"/>
          <w:sz w:val="22"/>
          <w:szCs w:val="22"/>
        </w:rPr>
        <w:t xml:space="preserve">These use YOUR experience, not generic SA answers. The suggested approaches reference your actual resume.</w:t>
      </w:r>
    </w:p>
    <w:p>
      <w:pPr>
        <w:pStyle w:val="Heading2"/>
      </w:pPr>
      <w:r>
        <w:t xml:space="preserve">Architecture Questions</w:t>
      </w:r>
    </w:p>
    <w:p>
      <w:pPr>
        <w:spacing w:before="160" w:after="60"/>
      </w:pPr>
      <w:r>
        <w:rPr>
          <w:rFonts w:ascii="Arial" w:cs="Arial" w:eastAsia="Arial" w:hAnsi="Arial"/>
          <w:b/>
          <w:bCs/>
          <w:i/>
          <w:iCs/>
          <w:color w:val="2C5F8A"/>
          <w:sz w:val="22"/>
          <w:szCs w:val="22"/>
        </w:rPr>
        <w:t xml:space="preserve">Q: Design a data architecture for Wegmans that unifies SAP data with Databricks for analytics.</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Start with the source: SAP S/4 HANA holds inventory (MM), sales (SD), and financial (FI/CO) data. Extraction via ODP framework through Azure Data Factory’s SAP CDC connector—delta-aware, only changed records. Land in ADLS Gen2 as Bronze (raw SAP extracts). Silver layer: cleansed, deduplicated, cross-module joins in Delta Lake. Gold: business-level aggregations—inventory by store, daily sales by category, margin by product. Governance via Unity Catalog across all layers. For the return path, Databricks pushes enriched data—demand forecasts, supplier scores—back to SAP BDC via Delta Sharing. Reference your Microsoft work: “This is the same medallion pattern I designed for FedEx and UPS at Microsoft. The data sources differ, but the architecture principles are identical.”</w:t>
      </w:r>
    </w:p>
    <w:p>
      <w:pPr>
        <w:spacing w:before="160" w:after="60"/>
      </w:pPr>
      <w:r>
        <w:rPr>
          <w:rFonts w:ascii="Arial" w:cs="Arial" w:eastAsia="Arial" w:hAnsi="Arial"/>
          <w:b/>
          <w:bCs/>
          <w:i/>
          <w:iCs/>
          <w:color w:val="2C5F8A"/>
          <w:sz w:val="22"/>
          <w:szCs w:val="22"/>
        </w:rPr>
        <w:t xml:space="preserve">Q: How would you migrate Wegmans from their legacy SQL Server BI stack to a cloud lakehouse?</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Reference your IBM migration story directly: “At IBM, I migrated 50TB+ from legacy systems with 3x performance improvement. The approach was phased: first replicate existing reports from the new platform to prove parity, then migrate ETL from SSIS to Databricks pipelines, then sunset legacy sources. The key was running dual systems during transition—you can’t tell store managers their reports are temporarily unavailable.” Add Wegmans specifics: SSRS reports would move to Power BI + Databricks SQL, SSIS jobs become Delta Live Tables, data quality checks compare legacy vs new outputs automatically.</w:t>
      </w:r>
    </w:p>
    <w:p>
      <w:pPr>
        <w:spacing w:before="160" w:after="60"/>
      </w:pPr>
      <w:r>
        <w:rPr>
          <w:rFonts w:ascii="Arial" w:cs="Arial" w:eastAsia="Arial" w:hAnsi="Arial"/>
          <w:b/>
          <w:bCs/>
          <w:i/>
          <w:iCs/>
          <w:color w:val="2C5F8A"/>
          <w:sz w:val="22"/>
          <w:szCs w:val="22"/>
        </w:rPr>
        <w:t xml:space="preserve">Q: The JD mentions MCP Servers. How would you use MCP in this context?</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MCP (Model Context Protocol) enables AI agents to share context and query governed data. In the Wegmans context: imagine a demand forecasting agent, a pricing optimization agent, and a supplier scoring agent—all accessing the same governed Databricks lakehouse via MCP servers fronting Unity Catalog. Databricks released SQL-managed MCP servers in late 2025, so this is production-ready. Reference your AI work: “At Hopewell, I built NL2SQL prototypes using vector indexes for semantic data discovery—MCP servers are the next evolution of that same pattern, giving AI agents governed access to enterprise data.”</w:t>
      </w:r>
    </w:p>
    <w:p>
      <w:pPr>
        <w:pStyle w:val="Heading2"/>
      </w:pPr>
      <w:r>
        <w:t xml:space="preserve">Behavioral Questions</w:t>
      </w:r>
    </w:p>
    <w:p>
      <w:pPr>
        <w:spacing w:before="160" w:after="60"/>
      </w:pPr>
      <w:r>
        <w:rPr>
          <w:rFonts w:ascii="Arial" w:cs="Arial" w:eastAsia="Arial" w:hAnsi="Arial"/>
          <w:b/>
          <w:bCs/>
          <w:i/>
          <w:iCs/>
          <w:color w:val="2C5F8A"/>
          <w:sz w:val="22"/>
          <w:szCs w:val="22"/>
        </w:rPr>
        <w:t xml:space="preserve">Q: Why are you interested in moving from vendor-side to customer-side?</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Be genuine: “I’ve spent 15 years on the vendor and consulting side—Microsoft, IBM, now Hopewell. I’m good at designing architectures and delivering POCs. But I want to own the outcome, not hand it off. At Microsoft, the most satisfying engagements were the ones where I saw the architecture actually go to production and deliver business value. At Wegmans, I’d get to build something that serves real people’s daily lives—groceries, meals, community—and I’d see it through from design to operation. That’s what I want at this stage of my career.”</w:t>
      </w:r>
    </w:p>
    <w:p>
      <w:pPr>
        <w:spacing w:before="160" w:after="60"/>
      </w:pPr>
      <w:r>
        <w:rPr>
          <w:rFonts w:ascii="Arial" w:cs="Arial" w:eastAsia="Arial" w:hAnsi="Arial"/>
          <w:b/>
          <w:bCs/>
          <w:i/>
          <w:iCs/>
          <w:color w:val="2C5F8A"/>
          <w:sz w:val="22"/>
          <w:szCs w:val="22"/>
        </w:rPr>
        <w:t xml:space="preserve">Q: Tell us about a time you had to influence stakeholders without authority.</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Use Story 3 (cross-functional influence at Microsoft). The POC-driven approach is your signature move—you don’t argue for architectures in a PowerPoint, you build a targeted proof that shows the value. At IBM, your 100% POC win rate proves this works. Quantify: “Every POC I’ve delivered has won—at IBM it was a 100% win rate, at Microsoft it drove 152% growth in analytics workloads.”</w:t>
      </w:r>
    </w:p>
    <w:p>
      <w:pPr>
        <w:spacing w:before="160" w:after="60"/>
      </w:pPr>
      <w:r>
        <w:rPr>
          <w:rFonts w:ascii="Arial" w:cs="Arial" w:eastAsia="Arial" w:hAnsi="Arial"/>
          <w:b/>
          <w:bCs/>
          <w:i/>
          <w:iCs/>
          <w:color w:val="2C5F8A"/>
          <w:sz w:val="22"/>
          <w:szCs w:val="22"/>
        </w:rPr>
        <w:t xml:space="preserve">Q: How do you handle technical debt vs. business urgency?</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Draw on your experience across all roles: “I don’t fight business urgency—I’ve been on the vendor side long enough to know that the architect who always says no gets sidelined. My approach is tiered: deliver what the business needs now, but document the technical debt explicitly and build the refactoring into the next sprint cycle. At IBM, we often shipped optimized SQL that worked immediately but wasn’t architecturally ideal, then refactored as part of the next phase. The debt got paid down because we planned for it upfront, not because we hoped someone would fix it later.”</w:t>
      </w:r>
    </w:p>
    <w:p>
      <w:pPr>
        <w:spacing w:before="160" w:after="60"/>
      </w:pPr>
      <w:r>
        <w:rPr>
          <w:rFonts w:ascii="Arial" w:cs="Arial" w:eastAsia="Arial" w:hAnsi="Arial"/>
          <w:b/>
          <w:bCs/>
          <w:i/>
          <w:iCs/>
          <w:color w:val="2C5F8A"/>
          <w:sz w:val="22"/>
          <w:szCs w:val="22"/>
        </w:rPr>
        <w:t xml:space="preserve">Q: Why Wegmans?</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“Three reasons. First, the transformation—building enterprise data architecture from the ground up for a company that’s been running for over a century is rare and exciting. Second, the team size. Five architects means real influence on the direction, not being one voice in a 200-person org. Third, the mission resonates with me. I’ve built data platforms for oil companies and shipping companies—they’re important, but there’s something meaningful about building technology that helps people feed their families better. Plus, Wegmans’ consistent ranking as one of the best companies to work for tells me the culture backs up the mission.”</w:t>
      </w:r>
    </w:p>
    <w:p>
      <w:r>
        <w:br w:type="page"/>
      </w:r>
    </w:p>
    <w:p>
      <w:pPr>
        <w:pStyle w:val="Heading1"/>
      </w:pPr>
      <w:r>
        <w:t xml:space="preserve">Questions to Ask Wegmans</w:t>
      </w:r>
    </w:p>
    <w:p>
      <w:pPr>
        <w:spacing w:after="120"/>
      </w:pPr>
      <w:r>
        <w:rPr>
          <w:rFonts w:ascii="Arial" w:cs="Arial" w:eastAsia="Arial" w:hAnsi="Arial"/>
          <w:color w:val="333333"/>
          <w:sz w:val="22"/>
          <w:szCs w:val="22"/>
        </w:rPr>
        <w:t xml:space="preserve">These signal you’ve done your homework and are thinking like someone who already works there.</w:t>
      </w:r>
    </w:p>
    <w:p>
      <w:pPr>
        <w:spacing w:after="60"/>
      </w:pPr>
    </w:p>
    <w:p>
      <w:pPr>
        <w:pStyle w:val="Heading3"/>
      </w:pPr>
      <w:r>
        <w:t xml:space="preserve">Architecture &amp; Strategy</w:t>
      </w:r>
    </w:p>
    <w:p>
      <w:pPr>
        <w:pStyle w:val="ListParagraph"/>
        <w:numPr>
          <w:ilvl w:val="0"/>
          <w:numId w:val="4"/>
        </w:numPr>
        <w:spacing w:after="60"/>
      </w:pPr>
      <w:r>
        <w:rPr>
          <w:rFonts w:ascii="Arial" w:cs="Arial" w:eastAsia="Arial" w:hAnsi="Arial"/>
          <w:color w:val="333333"/>
          <w:sz w:val="22"/>
          <w:szCs w:val="22"/>
        </w:rPr>
        <w:t xml:space="preserve">Where are you in the SAP-to-Databricks journey—still in planning, or have you started extracting SAP data into the lakehouse? What’s working and what’s been harder than expected?</w:t>
      </w:r>
    </w:p>
    <w:p>
      <w:pPr>
        <w:pStyle w:val="ListParagraph"/>
        <w:numPr>
          <w:ilvl w:val="0"/>
          <w:numId w:val="4"/>
        </w:numPr>
        <w:spacing w:after="60"/>
      </w:pPr>
      <w:r>
        <w:rPr>
          <w:rFonts w:ascii="Arial" w:cs="Arial" w:eastAsia="Arial" w:hAnsi="Arial"/>
          <w:color w:val="333333"/>
          <w:sz w:val="22"/>
          <w:szCs w:val="22"/>
        </w:rPr>
        <w:t xml:space="preserve">With the team of 5 architects, how are domains divided? Is there specialization across data/app/infrastructure, or is everyone expected to be full-stack?</w:t>
      </w:r>
    </w:p>
    <w:p>
      <w:pPr>
        <w:pStyle w:val="ListParagraph"/>
        <w:numPr>
          <w:ilvl w:val="0"/>
          <w:numId w:val="4"/>
        </w:numPr>
        <w:spacing w:after="60"/>
      </w:pPr>
      <w:r>
        <w:rPr>
          <w:rFonts w:ascii="Arial" w:cs="Arial" w:eastAsia="Arial" w:hAnsi="Arial"/>
          <w:color w:val="333333"/>
          <w:sz w:val="22"/>
          <w:szCs w:val="22"/>
        </w:rPr>
        <w:t xml:space="preserve">What’s the current state of data governance—are you using Unity Catalog already, or is that part of the target architecture?</w:t>
      </w:r>
    </w:p>
    <w:p>
      <w:pPr>
        <w:pStyle w:val="Heading3"/>
      </w:pPr>
      <w:r>
        <w:t xml:space="preserve">Culture &amp; Process</w:t>
      </w:r>
    </w:p>
    <w:p>
      <w:pPr>
        <w:pStyle w:val="ListParagraph"/>
        <w:numPr>
          <w:ilvl w:val="0"/>
          <w:numId w:val="5"/>
        </w:numPr>
        <w:spacing w:after="60"/>
      </w:pPr>
      <w:r>
        <w:rPr>
          <w:rFonts w:ascii="Arial" w:cs="Arial" w:eastAsia="Arial" w:hAnsi="Arial"/>
          <w:color w:val="333333"/>
          <w:sz w:val="22"/>
          <w:szCs w:val="22"/>
        </w:rPr>
        <w:t xml:space="preserve">How does the architecture team interact with store operations when rolling out new technology? What does the feedback loop look like?</w:t>
      </w:r>
    </w:p>
    <w:p>
      <w:pPr>
        <w:pStyle w:val="ListParagraph"/>
        <w:numPr>
          <w:ilvl w:val="0"/>
          <w:numId w:val="5"/>
        </w:numPr>
        <w:spacing w:after="60"/>
      </w:pPr>
      <w:r>
        <w:rPr>
          <w:rFonts w:ascii="Arial" w:cs="Arial" w:eastAsia="Arial" w:hAnsi="Arial"/>
          <w:color w:val="333333"/>
          <w:sz w:val="22"/>
          <w:szCs w:val="22"/>
        </w:rPr>
        <w:t xml:space="preserve">What does success look like for this role in the first 6 months? What’s the most pressing problem you’d want me to tackle first?</w:t>
      </w:r>
    </w:p>
    <w:p>
      <w:pPr>
        <w:pStyle w:val="ListParagraph"/>
        <w:numPr>
          <w:ilvl w:val="0"/>
          <w:numId w:val="5"/>
        </w:numPr>
        <w:spacing w:after="60"/>
      </w:pPr>
      <w:r>
        <w:rPr>
          <w:rFonts w:ascii="Arial" w:cs="Arial" w:eastAsia="Arial" w:hAnsi="Arial"/>
          <w:color w:val="333333"/>
          <w:sz w:val="22"/>
          <w:szCs w:val="22"/>
        </w:rPr>
        <w:t xml:space="preserve">Wegmans has been family-run since 1916. As the tech organization modernizes, how is the broader company adapting to data-driven decision making?</w:t>
      </w:r>
    </w:p>
    <w:p>
      <w:r>
        <w:br w:type="page"/>
      </w:r>
    </w:p>
    <w:p>
      <w:pPr>
        <w:pStyle w:val="Heading1"/>
      </w:pPr>
      <w:r>
        <w:t xml:space="preserve">What to Study This Week</w:t>
      </w:r>
    </w:p>
    <w:p>
      <w:pPr>
        <w:spacing w:after="120"/>
      </w:pPr>
      <w:r>
        <w:rPr>
          <w:rFonts w:ascii="Arial" w:cs="Arial" w:eastAsia="Arial" w:hAnsi="Arial"/>
          <w:color w:val="333333"/>
          <w:sz w:val="22"/>
          <w:szCs w:val="22"/>
        </w:rPr>
        <w:t xml:space="preserve">Prioritized by what’s most likely to come up. Spend your time here, not on deep SAP internals.</w:t>
      </w:r>
    </w:p>
    <w:p>
      <w:pPr>
        <w:spacing w:after="60"/>
      </w:pPr>
    </w:p>
    <w:p>
      <w:pPr>
        <w:pStyle w:val="Heading2"/>
      </w:pPr>
      <w:r>
        <w:t xml:space="preserve">Priority 1: Must Know (2–3 hours)</w:t>
      </w:r>
    </w:p>
    <w:p>
      <w:pPr>
        <w:pStyle w:val="ListParagraph"/>
        <w:numPr>
          <w:ilvl w:val="0"/>
          <w:numId w:val="3"/>
        </w:numPr>
        <w:spacing w:after="60"/>
      </w:pPr>
      <w:r>
        <w:rPr>
          <w:rFonts w:ascii="Arial" w:cs="Arial" w:eastAsia="Arial" w:hAnsi="Arial"/>
          <w:color w:val="333333"/>
          <w:sz w:val="22"/>
          <w:szCs w:val="22"/>
        </w:rPr>
        <w:t xml:space="preserve">Databricks medallion architecture: be able to whiteboard Bronze/Silver/Gold for a grocery retailer in 10 minutes</w:t>
      </w:r>
    </w:p>
    <w:p>
      <w:pPr>
        <w:pStyle w:val="ListParagraph"/>
        <w:numPr>
          <w:ilvl w:val="0"/>
          <w:numId w:val="3"/>
        </w:numPr>
        <w:spacing w:after="60"/>
      </w:pPr>
      <w:r>
        <w:rPr>
          <w:rFonts w:ascii="Arial" w:cs="Arial" w:eastAsia="Arial" w:hAnsi="Arial"/>
          <w:color w:val="333333"/>
          <w:sz w:val="22"/>
          <w:szCs w:val="22"/>
        </w:rPr>
        <w:t xml:space="preserve">Unity Catalog: three-level namespace, column-level lineage, cross-workspace governance</w:t>
      </w:r>
    </w:p>
    <w:p>
      <w:pPr>
        <w:pStyle w:val="ListParagraph"/>
        <w:numPr>
          <w:ilvl w:val="0"/>
          <w:numId w:val="3"/>
        </w:numPr>
        <w:spacing w:after="60"/>
      </w:pPr>
      <w:r>
        <w:rPr>
          <w:rFonts w:ascii="Arial" w:cs="Arial" w:eastAsia="Arial" w:hAnsi="Arial"/>
          <w:color w:val="333333"/>
          <w:sz w:val="22"/>
          <w:szCs w:val="22"/>
        </w:rPr>
        <w:t xml:space="preserve">Delta Live Tables: declarative pipelines with data quality expectations—this is how you’d build Wegmans’ ETL</w:t>
      </w:r>
    </w:p>
    <w:p>
      <w:pPr>
        <w:pStyle w:val="ListParagraph"/>
        <w:numPr>
          <w:ilvl w:val="0"/>
          <w:numId w:val="3"/>
        </w:numPr>
        <w:spacing w:after="60"/>
      </w:pPr>
      <w:r>
        <w:rPr>
          <w:rFonts w:ascii="Arial" w:cs="Arial" w:eastAsia="Arial" w:hAnsi="Arial"/>
          <w:color w:val="333333"/>
          <w:sz w:val="22"/>
          <w:szCs w:val="22"/>
        </w:rPr>
        <w:t xml:space="preserve">SAP-Databricks partnership (Feb 2025): Delta Sharing, SAP BDC Connect, bidirectional data flow</w:t>
      </w:r>
    </w:p>
    <w:p>
      <w:pPr>
        <w:pStyle w:val="ListParagraph"/>
        <w:numPr>
          <w:ilvl w:val="0"/>
          <w:numId w:val="3"/>
        </w:numPr>
        <w:spacing w:after="60"/>
      </w:pPr>
      <w:r>
        <w:rPr>
          <w:rFonts w:ascii="Arial" w:cs="Arial" w:eastAsia="Arial" w:hAnsi="Arial"/>
          <w:color w:val="333333"/>
          <w:sz w:val="22"/>
          <w:szCs w:val="22"/>
        </w:rPr>
        <w:t xml:space="preserve">ODP extraction via Azure Data Factory: know the SAP CDC connector pattern at a diagram level</w:t>
      </w:r>
    </w:p>
    <w:p>
      <w:pPr>
        <w:pStyle w:val="Heading2"/>
      </w:pPr>
      <w:r>
        <w:t xml:space="preserve">Priority 2: Should Know (2 hours)</w:t>
      </w:r>
    </w:p>
    <w:p>
      <w:pPr>
        <w:pStyle w:val="ListParagraph"/>
        <w:numPr>
          <w:ilvl w:val="0"/>
          <w:numId w:val="3"/>
        </w:numPr>
        <w:spacing w:after="60"/>
      </w:pPr>
      <w:r>
        <w:rPr>
          <w:rFonts w:ascii="Arial" w:cs="Arial" w:eastAsia="Arial" w:hAnsi="Arial"/>
          <w:color w:val="333333"/>
          <w:sz w:val="22"/>
          <w:szCs w:val="22"/>
        </w:rPr>
        <w:t xml:space="preserve">SAP modules at a data level: MM (inventory), SD (sales), FI (finance)—what data each produces, not how to configure them</w:t>
      </w:r>
    </w:p>
    <w:p>
      <w:pPr>
        <w:pStyle w:val="ListParagraph"/>
        <w:numPr>
          <w:ilvl w:val="0"/>
          <w:numId w:val="3"/>
        </w:numPr>
        <w:spacing w:after="60"/>
      </w:pPr>
      <w:r>
        <w:rPr>
          <w:rFonts w:ascii="Arial" w:cs="Arial" w:eastAsia="Arial" w:hAnsi="Arial"/>
          <w:color w:val="333333"/>
          <w:sz w:val="22"/>
          <w:szCs w:val="22"/>
        </w:rPr>
        <w:t xml:space="preserve">Wegmans recent tech: Adobe AI agents, Instacart Caper Carts, GS1 board (Smita Katakwar), website/app redesign</w:t>
      </w:r>
    </w:p>
    <w:p>
      <w:pPr>
        <w:pStyle w:val="ListParagraph"/>
        <w:numPr>
          <w:ilvl w:val="0"/>
          <w:numId w:val="3"/>
        </w:numPr>
        <w:spacing w:after="60"/>
      </w:pPr>
      <w:r>
        <w:rPr>
          <w:rFonts w:ascii="Arial" w:cs="Arial" w:eastAsia="Arial" w:hAnsi="Arial"/>
          <w:color w:val="333333"/>
          <w:sz w:val="22"/>
          <w:szCs w:val="22"/>
        </w:rPr>
        <w:t xml:space="preserve">Retail demand forecasting basics: why perishable waste matters (~12% industry rate), how ML models use historical sales data</w:t>
      </w:r>
    </w:p>
    <w:p>
      <w:pPr>
        <w:pStyle w:val="ListParagraph"/>
        <w:numPr>
          <w:ilvl w:val="0"/>
          <w:numId w:val="3"/>
        </w:numPr>
        <w:spacing w:after="60"/>
      </w:pPr>
      <w:r>
        <w:rPr>
          <w:rFonts w:ascii="Arial" w:cs="Arial" w:eastAsia="Arial" w:hAnsi="Arial"/>
          <w:color w:val="333333"/>
          <w:sz w:val="22"/>
          <w:szCs w:val="22"/>
        </w:rPr>
        <w:t xml:space="preserve">Strangler fig pattern for legacy migration: your IBM story IS this pattern, just know the name</w:t>
      </w:r>
    </w:p>
    <w:p>
      <w:pPr>
        <w:pStyle w:val="Heading2"/>
      </w:pPr>
      <w:r>
        <w:t xml:space="preserve">Priority 3: Nice to Know (1 hour)</w:t>
      </w:r>
    </w:p>
    <w:p>
      <w:pPr>
        <w:pStyle w:val="ListParagraph"/>
        <w:numPr>
          <w:ilvl w:val="0"/>
          <w:numId w:val="3"/>
        </w:numPr>
        <w:spacing w:after="60"/>
      </w:pPr>
      <w:r>
        <w:rPr>
          <w:rFonts w:ascii="Arial" w:cs="Arial" w:eastAsia="Arial" w:hAnsi="Arial"/>
          <w:color w:val="333333"/>
          <w:sz w:val="22"/>
          <w:szCs w:val="22"/>
        </w:rPr>
        <w:t xml:space="preserve">SAP Datasphere: semantic modeling layer, how CDS views abstract S/4 HANA data</w:t>
      </w:r>
    </w:p>
    <w:p>
      <w:pPr>
        <w:pStyle w:val="ListParagraph"/>
        <w:numPr>
          <w:ilvl w:val="0"/>
          <w:numId w:val="3"/>
        </w:numPr>
        <w:spacing w:after="60"/>
      </w:pPr>
      <w:r>
        <w:rPr>
          <w:rFonts w:ascii="Arial" w:cs="Arial" w:eastAsia="Arial" w:hAnsi="Arial"/>
          <w:color w:val="333333"/>
          <w:sz w:val="22"/>
          <w:szCs w:val="22"/>
        </w:rPr>
        <w:t xml:space="preserve">SAP BTP: integration suite, event mesh for real-time data flows</w:t>
      </w:r>
    </w:p>
    <w:p>
      <w:pPr>
        <w:pStyle w:val="ListParagraph"/>
        <w:numPr>
          <w:ilvl w:val="0"/>
          <w:numId w:val="3"/>
        </w:numPr>
        <w:spacing w:after="60"/>
      </w:pPr>
      <w:r>
        <w:rPr>
          <w:rFonts w:ascii="Arial" w:cs="Arial" w:eastAsia="Arial" w:hAnsi="Arial"/>
          <w:color w:val="333333"/>
          <w:sz w:val="22"/>
          <w:szCs w:val="22"/>
        </w:rPr>
        <w:t xml:space="preserve">MCP Servers: Databricks SQL-managed MCP (Oct 2025)—how AI agents query governed data</w:t>
      </w:r>
    </w:p>
    <w:p>
      <w:pPr>
        <w:pStyle w:val="ListParagraph"/>
        <w:numPr>
          <w:ilvl w:val="0"/>
          <w:numId w:val="3"/>
        </w:numPr>
        <w:spacing w:after="60"/>
      </w:pPr>
      <w:r>
        <w:rPr>
          <w:rFonts w:ascii="Arial" w:cs="Arial" w:eastAsia="Arial" w:hAnsi="Arial"/>
          <w:color w:val="333333"/>
          <w:sz w:val="22"/>
          <w:szCs w:val="22"/>
        </w:rPr>
        <w:t xml:space="preserve">Wegmans culture: values (caring, excellence, community), Fortune top 10 employer, 91% satisfaction</w:t>
      </w:r>
    </w:p>
    <w:p>
      <w:pPr>
        <w:spacing w:after="200"/>
      </w:pPr>
    </w:p>
    <w:p>
      <w:pPr>
        <w:pStyle w:val="Heading1"/>
      </w:pPr>
      <w:r>
        <w:t xml:space="preserve">Pre-Interview Checklist</w:t>
      </w:r>
    </w:p>
    <w:p>
      <w:pPr>
        <w:spacing w:after="60"/>
      </w:pPr>
    </w:p>
    <w:p>
      <w:pPr>
        <w:pStyle w:val="ListParagraph"/>
        <w:numPr>
          <w:ilvl w:val="0"/>
          <w:numId w:val="3"/>
        </w:numPr>
        <w:spacing w:after="60"/>
      </w:pPr>
      <w:r>
        <w:rPr>
          <w:rFonts w:ascii="Arial" w:cs="Arial" w:eastAsia="Arial" w:hAnsi="Arial"/>
          <w:color w:val="333333"/>
          <w:sz w:val="22"/>
          <w:szCs w:val="22"/>
        </w:rPr>
        <w:t xml:space="preserve">Can whiteboard SAP → ADF → ADLS → Databricks → SAP architecture in 5 minutes</w:t>
      </w:r>
    </w:p>
    <w:p>
      <w:pPr>
        <w:pStyle w:val="ListParagraph"/>
        <w:numPr>
          <w:ilvl w:val="0"/>
          <w:numId w:val="3"/>
        </w:numPr>
        <w:spacing w:after="60"/>
      </w:pPr>
      <w:r>
        <w:rPr>
          <w:rFonts w:ascii="Arial" w:cs="Arial" w:eastAsia="Arial" w:hAnsi="Arial"/>
          <w:color w:val="333333"/>
          <w:sz w:val="22"/>
          <w:szCs w:val="22"/>
        </w:rPr>
        <w:t xml:space="preserve">Can explain the Feb 2025 SAP-Databricks partnership without reading notes</w:t>
      </w:r>
    </w:p>
    <w:p>
      <w:pPr>
        <w:pStyle w:val="ListParagraph"/>
        <w:numPr>
          <w:ilvl w:val="0"/>
          <w:numId w:val="3"/>
        </w:numPr>
        <w:spacing w:after="60"/>
      </w:pPr>
      <w:r>
        <w:rPr>
          <w:rFonts w:ascii="Arial" w:cs="Arial" w:eastAsia="Arial" w:hAnsi="Arial"/>
          <w:color w:val="333333"/>
          <w:sz w:val="22"/>
          <w:szCs w:val="22"/>
        </w:rPr>
        <w:t xml:space="preserve">"Tell me about yourself" practiced and timed to 90 seconds</w:t>
      </w:r>
    </w:p>
    <w:p>
      <w:pPr>
        <w:pStyle w:val="ListParagraph"/>
        <w:numPr>
          <w:ilvl w:val="0"/>
          <w:numId w:val="3"/>
        </w:numPr>
        <w:spacing w:after="60"/>
      </w:pPr>
      <w:r>
        <w:rPr>
          <w:rFonts w:ascii="Arial" w:cs="Arial" w:eastAsia="Arial" w:hAnsi="Arial"/>
          <w:color w:val="333333"/>
          <w:sz w:val="22"/>
          <w:szCs w:val="22"/>
        </w:rPr>
        <w:t xml:space="preserve">SAP gap answer rehearsed—honest, confident, bridges to your Databricks strength</w:t>
      </w:r>
    </w:p>
    <w:p>
      <w:pPr>
        <w:pStyle w:val="ListParagraph"/>
        <w:numPr>
          <w:ilvl w:val="0"/>
          <w:numId w:val="3"/>
        </w:numPr>
        <w:spacing w:after="60"/>
      </w:pPr>
      <w:r>
        <w:rPr>
          <w:rFonts w:ascii="Arial" w:cs="Arial" w:eastAsia="Arial" w:hAnsi="Arial"/>
          <w:color w:val="333333"/>
          <w:sz w:val="22"/>
          <w:szCs w:val="22"/>
        </w:rPr>
        <w:t xml:space="preserve">"Why Wegmans" answer feels genuine, not rehearsed</w:t>
      </w:r>
    </w:p>
    <w:p>
      <w:pPr>
        <w:pStyle w:val="ListParagraph"/>
        <w:numPr>
          <w:ilvl w:val="0"/>
          <w:numId w:val="3"/>
        </w:numPr>
        <w:spacing w:after="60"/>
      </w:pPr>
      <w:r>
        <w:rPr>
          <w:rFonts w:ascii="Arial" w:cs="Arial" w:eastAsia="Arial" w:hAnsi="Arial"/>
          <w:color w:val="333333"/>
          <w:sz w:val="22"/>
          <w:szCs w:val="22"/>
        </w:rPr>
        <w:t xml:space="preserve">4 STAR stories ready: IBM migration, Microsoft Databricks, stakeholder influence, AI innovation</w:t>
      </w:r>
    </w:p>
    <w:p>
      <w:pPr>
        <w:pStyle w:val="ListParagraph"/>
        <w:numPr>
          <w:ilvl w:val="0"/>
          <w:numId w:val="3"/>
        </w:numPr>
        <w:spacing w:after="60"/>
      </w:pPr>
      <w:r>
        <w:rPr>
          <w:rFonts w:ascii="Arial" w:cs="Arial" w:eastAsia="Arial" w:hAnsi="Arial"/>
          <w:color w:val="333333"/>
          <w:sz w:val="22"/>
          <w:szCs w:val="22"/>
        </w:rPr>
        <w:t xml:space="preserve">Each STAR story timed to 2–3 minutes</w:t>
      </w:r>
    </w:p>
    <w:p>
      <w:pPr>
        <w:pStyle w:val="ListParagraph"/>
        <w:numPr>
          <w:ilvl w:val="0"/>
          <w:numId w:val="3"/>
        </w:numPr>
        <w:spacing w:after="60"/>
      </w:pPr>
      <w:r>
        <w:rPr>
          <w:rFonts w:ascii="Arial" w:cs="Arial" w:eastAsia="Arial" w:hAnsi="Arial"/>
          <w:color w:val="333333"/>
          <w:sz w:val="22"/>
          <w:szCs w:val="22"/>
        </w:rPr>
        <w:t xml:space="preserve">3 questions to ask the interviewer prepared</w:t>
      </w:r>
    </w:p>
    <w:p>
      <w:pPr>
        <w:pStyle w:val="ListParagraph"/>
        <w:numPr>
          <w:ilvl w:val="0"/>
          <w:numId w:val="3"/>
        </w:numPr>
        <w:spacing w:after="60"/>
      </w:pPr>
      <w:r>
        <w:rPr>
          <w:rFonts w:ascii="Arial" w:cs="Arial" w:eastAsia="Arial" w:hAnsi="Arial"/>
          <w:color w:val="333333"/>
          <w:sz w:val="22"/>
          <w:szCs w:val="22"/>
        </w:rPr>
        <w:t xml:space="preserve">Browsed Wegmans website and app to understand their digital experience</w:t>
      </w:r>
    </w:p>
    <w:p>
      <w:pPr>
        <w:pStyle w:val="ListParagraph"/>
        <w:numPr>
          <w:ilvl w:val="0"/>
          <w:numId w:val="3"/>
        </w:numPr>
        <w:spacing w:after="60"/>
      </w:pPr>
      <w:r>
        <w:rPr>
          <w:rFonts w:ascii="Arial" w:cs="Arial" w:eastAsia="Arial" w:hAnsi="Arial"/>
          <w:color w:val="333333"/>
          <w:sz w:val="22"/>
          <w:szCs w:val="22"/>
        </w:rPr>
        <w:t xml:space="preserve">Video setup tested (lighting, background, audio)—this is 100% remote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60"/>
              <w:left w:type="dxa" w:w="240"/>
              <w:bottom w:type="dxa" w:w="160"/>
              <w:right w:type="dxa" w:w="240"/>
            </w:tcMar>
          </w:tcPr>
          <w:p>
            <w:pPr>
              <w:spacing w:after="80"/>
              <w:jc w:val="center"/>
            </w:pPr>
            <w:r>
              <w:rPr>
                <w:rFonts w:ascii="Arial" w:cs="Arial" w:eastAsia="Arial" w:hAnsi="Arial"/>
                <w:b/>
                <w:bCs/>
                <w:color w:val="1B3A5C"/>
                <w:sz w:val="24"/>
                <w:szCs w:val="24"/>
              </w:rPr>
              <w:t xml:space="preserve">Your Edge</w:t>
            </w:r>
          </w:p>
          <w:p>
            <w:pPr>
              <w:jc w:val="center"/>
            </w:pPr>
            <w:r>
              <w:rPr>
                <w:rFonts w:ascii="Arial" w:cs="Arial" w:eastAsia="Arial" w:hAnsi="Arial"/>
                <w:color w:val="333333"/>
                <w:sz w:val="22"/>
                <w:szCs w:val="22"/>
              </w:rPr>
              <w:t xml:space="preserve">Wegmans has SAP specialists. They don’t need another one. They need someone who can design the Databricks lakehouse that makes their SAP data actually useful for analytics, ML, and AI. That’s you.</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Steve Lysik • Wegmans SA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500" w:hanging="28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6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2026-02-11T16:35:28.133Z</dcterms:created>
  <dcterms:modified xsi:type="dcterms:W3CDTF">2026-02-11T16:35:28.134Z</dcterms:modified>
</cp:coreProperties>
</file>

<file path=docProps/custom.xml><?xml version="1.0" encoding="utf-8"?>
<Properties xmlns="http://schemas.openxmlformats.org/officeDocument/2006/custom-properties" xmlns:vt="http://schemas.openxmlformats.org/officeDocument/2006/docPropsVTypes"/>
</file>