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70519" w14:textId="77777777" w:rsidR="00C2368A" w:rsidRDefault="00C2368A" w:rsidP="00C2368A">
      <w:pPr>
        <w:pStyle w:val="Heading1"/>
      </w:pPr>
      <w:r>
        <w:t>Paediatrics</w:t>
      </w:r>
    </w:p>
    <w:p w14:paraId="2D0B6F51" w14:textId="77777777" w:rsidR="00C2368A" w:rsidRDefault="00C2368A" w:rsidP="00C2368A">
      <w:pPr>
        <w:pStyle w:val="Heading2"/>
      </w:pPr>
      <w:r>
        <w:t>Abstract</w:t>
      </w:r>
    </w:p>
    <w:p w14:paraId="2ABA4B2C" w14:textId="77777777" w:rsidR="00C2368A" w:rsidRDefault="00C2368A" w:rsidP="00C2368A">
      <w:r>
        <w:t>Data on 8,246 paediatric cystic fibrosis patients in the UK who attended an annual review between 2007 and 2023 was provided by the CF trust. In total data from 62,940 annual reviews was provided. Data included BMI z-score and centile, along with lung function and modulator status. We found that the proportion of overweight and obesity is increasing. In 2007 14.2% of paediatric patients were overweight or obese, compared to 22.7% in 2023. Higher BMI z-scores are associated with better lung function. Increasing BMI has the largest effect in underweight patients. FEV in patients with high BMI (z-scores greater than 1) were not significantly different to FEV in patients with healthy BMIs (z-scores of 0). There is strong evidence that modulators have changed this association. Patients on modulators have higher FEV than patients not on modulators (p &lt; 0.001) and increasing BMI has a smaller, but still positive, effect (p &lt; 0.001).</w:t>
      </w:r>
    </w:p>
    <w:p w14:paraId="47E29B2B" w14:textId="77777777" w:rsidR="00C2368A" w:rsidRDefault="00C2368A" w:rsidP="00C2368A">
      <w:pPr>
        <w:pStyle w:val="Heading2"/>
      </w:pPr>
      <w:r>
        <w:t>Methods</w:t>
      </w:r>
    </w:p>
    <w:p w14:paraId="5B67A5B3" w14:textId="77777777" w:rsidR="00C2368A" w:rsidRDefault="00C2368A" w:rsidP="00C2368A">
      <w:r>
        <w:t>Data was provided from the CF trust on 8,246 cystic fibrosis patients aged 2-17 who had an annual review between 2007 – 2023. Patients did not have to attend each annual review, and the median number of annual reviews attended is 12. Weight categories were assigned based on BMI percentile (as recorded in the registry data) following WHO guidance (?). Patients are classed as underweight if their BMI is below the 5</w:t>
      </w:r>
      <w:r w:rsidRPr="004749DF">
        <w:rPr>
          <w:vertAlign w:val="superscript"/>
        </w:rPr>
        <w:t>th</w:t>
      </w:r>
      <w:r>
        <w:t xml:space="preserve"> centile for their age &amp; sex, healthy weight if their BMI is equal to or above the 5</w:t>
      </w:r>
      <w:r w:rsidRPr="004D60D5">
        <w:rPr>
          <w:vertAlign w:val="superscript"/>
        </w:rPr>
        <w:t>th</w:t>
      </w:r>
      <w:r>
        <w:t xml:space="preserve"> and below 85</w:t>
      </w:r>
      <w:r w:rsidRPr="004D60D5">
        <w:rPr>
          <w:vertAlign w:val="superscript"/>
        </w:rPr>
        <w:t>th</w:t>
      </w:r>
      <w:r>
        <w:t xml:space="preserve"> centile, overweight if their BMI is equal to or above the 85</w:t>
      </w:r>
      <w:r w:rsidRPr="004D60D5">
        <w:rPr>
          <w:vertAlign w:val="superscript"/>
        </w:rPr>
        <w:t>th</w:t>
      </w:r>
      <w:r>
        <w:t xml:space="preserve"> centile and below the 95</w:t>
      </w:r>
      <w:r w:rsidRPr="004D60D5">
        <w:rPr>
          <w:vertAlign w:val="superscript"/>
        </w:rPr>
        <w:t>th</w:t>
      </w:r>
      <w:r>
        <w:t xml:space="preserve"> centile, and obese if their BMI is equal to or above the 95</w:t>
      </w:r>
      <w:r w:rsidRPr="004D60D5">
        <w:rPr>
          <w:vertAlign w:val="superscript"/>
        </w:rPr>
        <w:t>th</w:t>
      </w:r>
      <w:r>
        <w:t xml:space="preserve"> centile. </w:t>
      </w:r>
      <w:r>
        <w:br/>
        <w:t>There were 31,474 reviews which did not have BMI percentile recorded. If BMI or weight &amp; height was recorded for these reviews, BMI percentile was calculated using the NHS BMI calculator.</w:t>
      </w:r>
    </w:p>
    <w:p w14:paraId="324C9F24" w14:textId="77777777" w:rsidR="00C2368A" w:rsidRDefault="00C2368A" w:rsidP="00C2368A">
      <w:r>
        <w:t xml:space="preserve">Two descriptive charts were produced. One is a reproduction of Figure 1 in </w:t>
      </w:r>
      <w:proofErr w:type="spellStart"/>
      <w:r w:rsidRPr="004D60D5">
        <w:t>Szentpetery</w:t>
      </w:r>
      <w:proofErr w:type="spellEnd"/>
      <w:r w:rsidRPr="004D60D5">
        <w:t xml:space="preserve"> et al</w:t>
      </w:r>
      <w:r>
        <w:t xml:space="preserve">, examining trends in the proportion of patients in each weight category over time. The other is a plot of BMI Z-scores against FEV1. A </w:t>
      </w:r>
      <w:proofErr w:type="spellStart"/>
      <w:r>
        <w:t>lowess</w:t>
      </w:r>
      <w:proofErr w:type="spellEnd"/>
      <w:r>
        <w:t xml:space="preserve"> smoother was fit to the data to show the overall association.</w:t>
      </w:r>
    </w:p>
    <w:p w14:paraId="4081FD1F" w14:textId="77777777" w:rsidR="00C2368A" w:rsidRDefault="00C2368A" w:rsidP="00C2368A">
      <w:r>
        <w:t xml:space="preserve">Linear models were fit to examine the association between weight gain and lung function. Current FEV1 was modelled based on the patients BMI in the previous year, the change in BMI between the previous year and the current year, the previous FEV1, the number of microbiology cultures recorded in the previous year, if the patient was receiving pancreatic enzyme supplements in the previous year, age, and sex. BMI was modelled as a natural cubic spline, and an interaction was included between the BMI </w:t>
      </w:r>
      <w:r>
        <w:lastRenderedPageBreak/>
        <w:t xml:space="preserve">spline and change in BMI to allow the effect of changing BMI to vary at low and high BMI values. </w:t>
      </w:r>
      <w:r>
        <w:br/>
        <w:t>To examine if modulators have changed the association between weight gain and lung function another interaction term between modulator status (on / off modulator at the time of review) and change in BMI was included.</w:t>
      </w:r>
    </w:p>
    <w:p w14:paraId="55D86E52" w14:textId="77777777" w:rsidR="00C2368A" w:rsidRDefault="00C2368A" w:rsidP="00C2368A">
      <w:pPr>
        <w:pStyle w:val="Heading2"/>
      </w:pPr>
      <w:r>
        <w:t>Results</w:t>
      </w:r>
    </w:p>
    <w:p w14:paraId="6B0D1461" w14:textId="77777777" w:rsidR="00C2368A" w:rsidRDefault="00C2368A" w:rsidP="00C2368A">
      <w:r>
        <w:t>We find that the proportion of overweight and obese paediatric patients has increased over time, with most of the increase occurring after 2017. In 2007 14.2% of paediatric patients were overweight or obese, compared to 22.7% in 2023. Figure 1 below shows the trend in weight categories over time. Note that there is a potential data issue in 2017 where the BMI percentile values are lower compared to other years. 2017 has been included on the chart but should not be interpreted:</w:t>
      </w:r>
    </w:p>
    <w:p w14:paraId="6FD3D036" w14:textId="77777777" w:rsidR="00C2368A" w:rsidRDefault="00C2368A" w:rsidP="00C2368A">
      <w:pPr>
        <w:keepNext/>
      </w:pPr>
      <w:r>
        <w:rPr>
          <w:noProof/>
        </w:rPr>
        <w:drawing>
          <wp:inline distT="0" distB="0" distL="0" distR="0" wp14:anchorId="4E687F18" wp14:editId="19E09077">
            <wp:extent cx="5731510" cy="2590165"/>
            <wp:effectExtent l="0" t="0" r="2540" b="635"/>
            <wp:docPr id="555942887" name="Picture 1" descr="A graph of weight grou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42887" name="Picture 1" descr="A graph of weight groups&#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590165"/>
                    </a:xfrm>
                    <a:prstGeom prst="rect">
                      <a:avLst/>
                    </a:prstGeom>
                    <a:noFill/>
                    <a:ln>
                      <a:noFill/>
                    </a:ln>
                  </pic:spPr>
                </pic:pic>
              </a:graphicData>
            </a:graphic>
          </wp:inline>
        </w:drawing>
      </w:r>
    </w:p>
    <w:p w14:paraId="2BE794F0" w14:textId="77777777" w:rsidR="00C2368A" w:rsidRDefault="00C2368A" w:rsidP="00C2368A">
      <w:pPr>
        <w:pStyle w:val="Caption"/>
      </w:pPr>
      <w:r>
        <w:t xml:space="preserve">Figure </w:t>
      </w:r>
      <w:r>
        <w:fldChar w:fldCharType="begin"/>
      </w:r>
      <w:r>
        <w:instrText xml:space="preserve"> SEQ Figure \* ARABIC </w:instrText>
      </w:r>
      <w:r>
        <w:fldChar w:fldCharType="separate"/>
      </w:r>
      <w:r>
        <w:rPr>
          <w:noProof/>
        </w:rPr>
        <w:t>1</w:t>
      </w:r>
      <w:r>
        <w:fldChar w:fldCharType="end"/>
      </w:r>
      <w:r>
        <w:t>: Timeseries of weight categories, paediatric CF patients between 2007-23</w:t>
      </w:r>
    </w:p>
    <w:p w14:paraId="6E4995A0" w14:textId="77777777" w:rsidR="00C2368A" w:rsidRDefault="00C2368A" w:rsidP="00C2368A">
      <w:r>
        <w:t>Higher BMI Z-scores are associated with better lung function, as measured by FEV1. Increasing BMI in underweight patients has the strongest increase in lung function. Increasing BMI in healthy weight patients (z-scores of zero and above) is associated with a much smaller increase in FEV:</w:t>
      </w:r>
    </w:p>
    <w:p w14:paraId="17FDFE2F" w14:textId="77777777" w:rsidR="00C2368A" w:rsidRDefault="00C2368A" w:rsidP="00C2368A">
      <w:pPr>
        <w:keepNext/>
      </w:pPr>
      <w:r>
        <w:rPr>
          <w:noProof/>
        </w:rPr>
        <w:lastRenderedPageBreak/>
        <w:drawing>
          <wp:inline distT="0" distB="0" distL="0" distR="0" wp14:anchorId="5712E96A" wp14:editId="0B916C97">
            <wp:extent cx="5486400" cy="3764280"/>
            <wp:effectExtent l="0" t="0" r="0" b="7620"/>
            <wp:docPr id="1703736443" name="Picture 2"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36443" name="Picture 2" descr="A graph with a blue lin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3764280"/>
                    </a:xfrm>
                    <a:prstGeom prst="rect">
                      <a:avLst/>
                    </a:prstGeom>
                    <a:noFill/>
                    <a:ln>
                      <a:noFill/>
                    </a:ln>
                  </pic:spPr>
                </pic:pic>
              </a:graphicData>
            </a:graphic>
          </wp:inline>
        </w:drawing>
      </w:r>
    </w:p>
    <w:p w14:paraId="060D09A6" w14:textId="77777777" w:rsidR="00C2368A" w:rsidRDefault="00C2368A" w:rsidP="00C2368A">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Association between lung function and BMI. Dots are BMI z-score and FEV1 as recorded at each annual review in the CF trust data. The blue line is a </w:t>
      </w:r>
      <w:proofErr w:type="spellStart"/>
      <w:r>
        <w:t>lowess</w:t>
      </w:r>
      <w:proofErr w:type="spellEnd"/>
      <w:r>
        <w:t xml:space="preserve"> smoother showing the general trend in the data.</w:t>
      </w:r>
    </w:p>
    <w:p w14:paraId="3D37DE1A" w14:textId="77777777" w:rsidR="00C2368A" w:rsidRDefault="00C2368A" w:rsidP="00C2368A">
      <w:pPr>
        <w:keepNext/>
      </w:pPr>
      <w:r>
        <w:t>Figure 3 shows how changing BMI affects FEV1 in more detail. Large increases in BMI lead to the largest increases in FEV1 in the underweight group. In all weight groups the positive effect of increasing BMI gradually declines for large increases in BMI. In the healthy weight, overweight, and obese groups, there is no evidence that increasing BMI by 10 will lead to a significant increase in lung function compared to increasing BMI by 5. We found no evidence that the effect of changing BMI varies by sex.</w:t>
      </w:r>
    </w:p>
    <w:p w14:paraId="23505926" w14:textId="77777777" w:rsidR="00C2368A" w:rsidRDefault="00C2368A" w:rsidP="00C2368A">
      <w:pPr>
        <w:keepNext/>
      </w:pPr>
      <w:r>
        <w:rPr>
          <w:noProof/>
        </w:rPr>
        <w:drawing>
          <wp:inline distT="0" distB="0" distL="0" distR="0" wp14:anchorId="64FF919A" wp14:editId="3B81BC5A">
            <wp:extent cx="5120640" cy="2560320"/>
            <wp:effectExtent l="0" t="0" r="3810" b="0"/>
            <wp:docPr id="746812903" name="Picture 3"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12903" name="Picture 3" descr="A graph of different color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20640" cy="2560320"/>
                    </a:xfrm>
                    <a:prstGeom prst="rect">
                      <a:avLst/>
                    </a:prstGeom>
                    <a:noFill/>
                    <a:ln>
                      <a:noFill/>
                    </a:ln>
                  </pic:spPr>
                </pic:pic>
              </a:graphicData>
            </a:graphic>
          </wp:inline>
        </w:drawing>
      </w:r>
    </w:p>
    <w:p w14:paraId="5C78C824" w14:textId="77777777" w:rsidR="00C2368A" w:rsidRDefault="00C2368A" w:rsidP="00C2368A">
      <w:pPr>
        <w:pStyle w:val="Caption"/>
      </w:pPr>
      <w:r>
        <w:t xml:space="preserve">Figure </w:t>
      </w:r>
      <w:r>
        <w:fldChar w:fldCharType="begin"/>
      </w:r>
      <w:r>
        <w:instrText xml:space="preserve"> SEQ Figure \* ARABIC </w:instrText>
      </w:r>
      <w:r>
        <w:fldChar w:fldCharType="separate"/>
      </w:r>
      <w:r>
        <w:rPr>
          <w:noProof/>
        </w:rPr>
        <w:t>3</w:t>
      </w:r>
      <w:r>
        <w:fldChar w:fldCharType="end"/>
      </w:r>
      <w:r>
        <w:t>: Change in lung function (FEV) as a function of increasing BMI. Solid line shows the predicted change in FEV1 and the shaded regions are 95% confidence intervals.</w:t>
      </w:r>
    </w:p>
    <w:p w14:paraId="20A2F5E8" w14:textId="77777777" w:rsidR="00C2368A" w:rsidRDefault="00C2368A" w:rsidP="00C2368A">
      <w:r>
        <w:lastRenderedPageBreak/>
        <w:t>Being on a modulator at the time of review is strongly associated with higher levels of lung function. Patients who were on modulators at the time of review had a FEV1 3.77 units higher than similar patients not on modulators (95% confidence interval [3.42, 4.12], p &lt; 0.001). There is also strong evidence that being on a modulator changes the effect of increasing BMI on lung function (p &lt; 0.001).  This is shown in figure 4 – smaller increases in BMI have more of an effect in people on modulators, and larger increases in BMI are less effective:</w:t>
      </w:r>
    </w:p>
    <w:p w14:paraId="26C07D2E" w14:textId="77777777" w:rsidR="00C2368A" w:rsidRDefault="00C2368A" w:rsidP="00C2368A">
      <w:pPr>
        <w:keepNext/>
      </w:pPr>
      <w:r>
        <w:rPr>
          <w:noProof/>
        </w:rPr>
        <w:drawing>
          <wp:inline distT="0" distB="0" distL="0" distR="0" wp14:anchorId="7B23A8C0" wp14:editId="220DC8B6">
            <wp:extent cx="5731510" cy="2865755"/>
            <wp:effectExtent l="0" t="0" r="2540" b="0"/>
            <wp:docPr id="1011436259" name="Picture 4" descr="A graph of 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36259" name="Picture 4" descr="A graph of a graph showing different colored line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418F1485" w14:textId="77777777" w:rsidR="00C2368A" w:rsidRDefault="00C2368A" w:rsidP="00C2368A">
      <w:pPr>
        <w:pStyle w:val="Caption"/>
      </w:pPr>
      <w:r>
        <w:t xml:space="preserve">Figure </w:t>
      </w:r>
      <w:r>
        <w:fldChar w:fldCharType="begin"/>
      </w:r>
      <w:r>
        <w:instrText xml:space="preserve"> SEQ Figure \* ARABIC </w:instrText>
      </w:r>
      <w:r>
        <w:fldChar w:fldCharType="separate"/>
      </w:r>
      <w:r>
        <w:rPr>
          <w:noProof/>
        </w:rPr>
        <w:t>4</w:t>
      </w:r>
      <w:r>
        <w:fldChar w:fldCharType="end"/>
      </w:r>
      <w:r>
        <w:t>: Change in lung function (FEV) as a function of increasing BMI, in patients on and not on modulators. Solid line shows the predicted change in FEV1 and the shaded regions are 95% confidence intervals.</w:t>
      </w:r>
    </w:p>
    <w:p w14:paraId="2912FEBF" w14:textId="77777777" w:rsidR="00C2368A" w:rsidRDefault="00C2368A" w:rsidP="00C2368A">
      <w:pPr>
        <w:pBdr>
          <w:bottom w:val="single" w:sz="6" w:space="1" w:color="auto"/>
        </w:pBdr>
      </w:pPr>
    </w:p>
    <w:p w14:paraId="58C3A35A" w14:textId="77777777" w:rsidR="00C2368A" w:rsidRDefault="00C2368A" w:rsidP="00C2368A">
      <w:pPr>
        <w:pStyle w:val="Heading1"/>
      </w:pPr>
      <w:r>
        <w:t>Adults</w:t>
      </w:r>
    </w:p>
    <w:p w14:paraId="645E95D9" w14:textId="77777777" w:rsidR="00C2368A" w:rsidRDefault="00C2368A" w:rsidP="00C2368A">
      <w:pPr>
        <w:pStyle w:val="Heading2"/>
      </w:pPr>
      <w:r>
        <w:t>Abstract</w:t>
      </w:r>
    </w:p>
    <w:p w14:paraId="1BA7A417" w14:textId="77777777" w:rsidR="00C2368A" w:rsidRDefault="00C2368A" w:rsidP="00C2368A">
      <w:r>
        <w:t xml:space="preserve">Data on 5,183 adult cystic fibrosis patients in the UK who attended an annual review between 2007 and 2023 was provided by the CF trust. In total data from 82,604 annual reviews was provided. Data included BMI value and centile, along with lung function </w:t>
      </w:r>
      <w:r w:rsidRPr="00DE0A36">
        <w:rPr>
          <w:color w:val="000000" w:themeColor="text1"/>
        </w:rPr>
        <w:t>and modulator status. We found that the proportion of overweight and obesity is increasing. In 2007 17.1% of adult patients were overweight or obese, compared to 37.6% in 2023. Higher BMI values are associated with better lung function. Increasing BMI has the largest effect in underweight patients. FEV in patients with high BMI (greater than 25 kg/m2) were not significantly different to FEV in patients with healthy BMIs (in the 20 – 25 kg/m2 range). There is no evidence that modulators have changed this association.</w:t>
      </w:r>
    </w:p>
    <w:p w14:paraId="094EBC4F" w14:textId="77777777" w:rsidR="00C2368A" w:rsidRDefault="00C2368A" w:rsidP="00C2368A">
      <w:pPr>
        <w:pStyle w:val="Heading2"/>
      </w:pPr>
      <w:r>
        <w:lastRenderedPageBreak/>
        <w:t>Methods</w:t>
      </w:r>
    </w:p>
    <w:p w14:paraId="2C9ACDC9" w14:textId="77777777" w:rsidR="00C2368A" w:rsidRDefault="00C2368A" w:rsidP="00C2368A">
      <w:r>
        <w:t xml:space="preserve">Data was provided from the CF trust on 5,183 cystic fibrosis patients aged 18 and over who had an annual review between 2007 – 2023. Patients did not have to attend each annual review, and the median number of annual reviews attended is 12. Weight categories were assigned based on BMI (as recorded in the registry data) following WHO guidance (?). Patients are classed as underweight if their BMI is below 18.5 kg/m2, healthy weight if their BMI is between </w:t>
      </w:r>
      <w:r w:rsidRPr="007B09BD">
        <w:t>18.5–24.9 kg/m2</w:t>
      </w:r>
      <w:r>
        <w:t xml:space="preserve">, overweight if their BMI is between </w:t>
      </w:r>
      <w:r w:rsidRPr="007B09BD">
        <w:t>25-29.9 kg/m2</w:t>
      </w:r>
      <w:r>
        <w:t xml:space="preserve">, and obese if their BMI is equal to or above 30 kg/m2. </w:t>
      </w:r>
    </w:p>
    <w:p w14:paraId="49D55C81" w14:textId="77777777" w:rsidR="00C2368A" w:rsidRDefault="00C2368A" w:rsidP="00C2368A">
      <w:r>
        <w:t xml:space="preserve">Two descriptive charts were produced. One is a reproduction of Figure 1 in </w:t>
      </w:r>
      <w:proofErr w:type="spellStart"/>
      <w:r w:rsidRPr="004D60D5">
        <w:t>Szentpetery</w:t>
      </w:r>
      <w:proofErr w:type="spellEnd"/>
      <w:r w:rsidRPr="004D60D5">
        <w:t xml:space="preserve"> et al</w:t>
      </w:r>
      <w:r>
        <w:t xml:space="preserve">, examining trends in the proportion of patients in each weight category over time. The other is a plot of BMI Z-scores against FEV1. A </w:t>
      </w:r>
      <w:proofErr w:type="spellStart"/>
      <w:r>
        <w:t>lowess</w:t>
      </w:r>
      <w:proofErr w:type="spellEnd"/>
      <w:r>
        <w:t xml:space="preserve"> smoother was fit to the data to show the overall association.</w:t>
      </w:r>
    </w:p>
    <w:p w14:paraId="194A9B74" w14:textId="77777777" w:rsidR="00C2368A" w:rsidRDefault="00C2368A" w:rsidP="00C2368A">
      <w:r>
        <w:t xml:space="preserve">Linear models were fit to examine the association between weight gain and lung function. Current FEV1 was modelled based on the patients BMI in the previous year, the change in BMI between the previous year and the current year, the previous FEV1, the number of microbiology cultures recorded in the previous year, if the patient was receiving pancreatic enzyme supplements in the previous year, age, and sex. BMI was modelled as a natural cubic spline, and an interaction was included between the BMI spline and change in BMI to allow the effect of changing BMI to vary at low and high BMI values. </w:t>
      </w:r>
      <w:r>
        <w:br/>
        <w:t>To examine if modulators have changed the association between weight gain and lung function another interaction term between modulator status (on / off modulator at the time of review) and change in BMI was included.</w:t>
      </w:r>
    </w:p>
    <w:p w14:paraId="5E3A7BC5" w14:textId="77777777" w:rsidR="00C2368A" w:rsidRDefault="00C2368A" w:rsidP="00C2368A">
      <w:pPr>
        <w:pStyle w:val="Heading2"/>
      </w:pPr>
      <w:r>
        <w:t>Results</w:t>
      </w:r>
    </w:p>
    <w:p w14:paraId="04AB0B1D" w14:textId="77777777" w:rsidR="00C2368A" w:rsidRDefault="00C2368A" w:rsidP="00C2368A">
      <w:r>
        <w:t>We find that the proportion of overweight and obese adult patients has increased over time, with most of the increase occurring after 2017. In 2007 17.1% of adult patients were overweight or obese, compared to 37.6% in 2023. Figure 1 below shows the trend in weight categories over time:</w:t>
      </w:r>
    </w:p>
    <w:p w14:paraId="30D60325" w14:textId="77777777" w:rsidR="00C2368A" w:rsidRDefault="00C2368A" w:rsidP="00C2368A">
      <w:pPr>
        <w:keepNext/>
      </w:pPr>
      <w:r>
        <w:rPr>
          <w:noProof/>
        </w:rPr>
        <w:lastRenderedPageBreak/>
        <w:drawing>
          <wp:inline distT="0" distB="0" distL="0" distR="0" wp14:anchorId="05D9A472" wp14:editId="098650FB">
            <wp:extent cx="5731510" cy="2590165"/>
            <wp:effectExtent l="0" t="0" r="2540" b="635"/>
            <wp:docPr id="1481518281" name="Picture 5" descr="A graph of weight grou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18281" name="Picture 5" descr="A graph of weight group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590165"/>
                    </a:xfrm>
                    <a:prstGeom prst="rect">
                      <a:avLst/>
                    </a:prstGeom>
                    <a:noFill/>
                    <a:ln>
                      <a:noFill/>
                    </a:ln>
                  </pic:spPr>
                </pic:pic>
              </a:graphicData>
            </a:graphic>
          </wp:inline>
        </w:drawing>
      </w:r>
    </w:p>
    <w:p w14:paraId="1D437158" w14:textId="77777777" w:rsidR="00C2368A" w:rsidRDefault="00C2368A" w:rsidP="00C2368A">
      <w:pPr>
        <w:pStyle w:val="Caption"/>
      </w:pPr>
      <w:r>
        <w:t xml:space="preserve">Figure </w:t>
      </w:r>
      <w:r>
        <w:fldChar w:fldCharType="begin"/>
      </w:r>
      <w:r>
        <w:instrText xml:space="preserve"> SEQ Figure \* ARABIC </w:instrText>
      </w:r>
      <w:r>
        <w:fldChar w:fldCharType="separate"/>
      </w:r>
      <w:r>
        <w:rPr>
          <w:noProof/>
        </w:rPr>
        <w:t>1</w:t>
      </w:r>
      <w:r>
        <w:fldChar w:fldCharType="end"/>
      </w:r>
      <w:r>
        <w:t>: Timeseries of weight categories, adult CF patients between 2007-23</w:t>
      </w:r>
    </w:p>
    <w:p w14:paraId="3F5FFAB6" w14:textId="77777777" w:rsidR="00C2368A" w:rsidRDefault="00C2368A" w:rsidP="00C2368A">
      <w:r>
        <w:t>Higher BMIs are associated with better lung function, as measured by FEV1. Increasing BMI in underweight patients has the strongest increase in lung function. Increasing BMI in healthy weight patients (BMIs in the 20 – 25 kg/m2 range) is associated with a much smaller increase in FEV:</w:t>
      </w:r>
    </w:p>
    <w:p w14:paraId="6021E55E" w14:textId="77777777" w:rsidR="00C2368A" w:rsidRDefault="00C2368A" w:rsidP="00C2368A">
      <w:pPr>
        <w:keepNext/>
      </w:pPr>
      <w:r>
        <w:rPr>
          <w:noProof/>
        </w:rPr>
        <w:drawing>
          <wp:inline distT="0" distB="0" distL="0" distR="0" wp14:anchorId="00DD5D11" wp14:editId="47480B46">
            <wp:extent cx="5486400" cy="3764280"/>
            <wp:effectExtent l="0" t="0" r="0" b="7620"/>
            <wp:docPr id="1350277874" name="Picture 6"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77874" name="Picture 6" descr="A graph with a blue lin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3764280"/>
                    </a:xfrm>
                    <a:prstGeom prst="rect">
                      <a:avLst/>
                    </a:prstGeom>
                    <a:noFill/>
                    <a:ln>
                      <a:noFill/>
                    </a:ln>
                  </pic:spPr>
                </pic:pic>
              </a:graphicData>
            </a:graphic>
          </wp:inline>
        </w:drawing>
      </w:r>
    </w:p>
    <w:p w14:paraId="0F692B68" w14:textId="77777777" w:rsidR="00C2368A" w:rsidRDefault="00C2368A" w:rsidP="00C2368A">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Association between lung function and BMI. Dots are BMI  and FEV1 as recorded at each annual review in the CF trust data. The blue line is a </w:t>
      </w:r>
      <w:proofErr w:type="spellStart"/>
      <w:r>
        <w:t>lowess</w:t>
      </w:r>
      <w:proofErr w:type="spellEnd"/>
      <w:r>
        <w:t xml:space="preserve"> smoother showing the general trend in the data.</w:t>
      </w:r>
    </w:p>
    <w:p w14:paraId="50B2E99B" w14:textId="77777777" w:rsidR="00C2368A" w:rsidRDefault="00C2368A" w:rsidP="00C2368A">
      <w:pPr>
        <w:keepNext/>
      </w:pPr>
      <w:r>
        <w:t xml:space="preserve">Figure 3 shows how changing BMI affects FEV1 in more detail. Increasing BMI has the largest positive effect in underweight patients. Increasing BMI in this group is </w:t>
      </w:r>
      <w:r>
        <w:lastRenderedPageBreak/>
        <w:t>associated with increased FEV1, with BMI increases in the 5 – 7 range being associated with largest increases in FEV1. Further increases in BMI are also associated with increases in FEV1, but these increases are smaller. The underweight adult population have BMIs in the range 16.8 – 18.1 kg/m2, so increasing BMI by 5 – 7 kg/m2 shifts these patients to the middle of the ‘healthy weight’ BMI range. Small increases in BMI are also associated with increases in lung function for the healthy weight group, again as a result of shifting patients at the lower end of ‘healthy weight’ to the middle of the ‘healthy weight’ range. There is no evidence that increasing BMI in overweight or obese patients is associated with increased lung function.</w:t>
      </w:r>
    </w:p>
    <w:p w14:paraId="7AB8BB51" w14:textId="77777777" w:rsidR="00C2368A" w:rsidRDefault="00C2368A" w:rsidP="00C2368A">
      <w:pPr>
        <w:keepNext/>
      </w:pPr>
      <w:r>
        <w:rPr>
          <w:noProof/>
        </w:rPr>
        <w:drawing>
          <wp:inline distT="0" distB="0" distL="0" distR="0" wp14:anchorId="31E55BD1" wp14:editId="470028A2">
            <wp:extent cx="5731510" cy="2865755"/>
            <wp:effectExtent l="0" t="0" r="2540" b="0"/>
            <wp:docPr id="949707775" name="Picture 7"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07775" name="Picture 7" descr="A graph showing different colored line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1BF714BB" w14:textId="77777777" w:rsidR="00C2368A" w:rsidRDefault="00C2368A" w:rsidP="00C2368A">
      <w:pPr>
        <w:pStyle w:val="Caption"/>
      </w:pPr>
      <w:r>
        <w:t xml:space="preserve">Figure </w:t>
      </w:r>
      <w:r>
        <w:fldChar w:fldCharType="begin"/>
      </w:r>
      <w:r>
        <w:instrText xml:space="preserve"> SEQ Figure \* ARABIC </w:instrText>
      </w:r>
      <w:r>
        <w:fldChar w:fldCharType="separate"/>
      </w:r>
      <w:r>
        <w:rPr>
          <w:noProof/>
        </w:rPr>
        <w:t>3</w:t>
      </w:r>
      <w:r>
        <w:fldChar w:fldCharType="end"/>
      </w:r>
      <w:r>
        <w:t>: Change in lung function (FEV) as a function of increasing BMI. Solid line shows the predicted change in FEV1 and the shaded regions are 95% confidence intervals.</w:t>
      </w:r>
    </w:p>
    <w:p w14:paraId="70E2F89C" w14:textId="77777777" w:rsidR="00C2368A" w:rsidRDefault="00C2368A" w:rsidP="00C2368A">
      <w:r>
        <w:t>There is no evidence that the effect of changing BMI varies by sex. We also found no evidence that being on a modulator at the time of review changed the relationship between BMI change and lung function.</w:t>
      </w:r>
    </w:p>
    <w:p w14:paraId="727386C7" w14:textId="77777777" w:rsidR="00DC792E" w:rsidRDefault="00DC792E" w:rsidP="00C2368A"/>
    <w:p w14:paraId="75D855BE" w14:textId="77777777" w:rsidR="00DC792E" w:rsidRDefault="00DC792E" w:rsidP="00C2368A"/>
    <w:p w14:paraId="482E669C" w14:textId="77777777" w:rsidR="00DC792E" w:rsidRDefault="00DC792E" w:rsidP="00C2368A"/>
    <w:p w14:paraId="600636BC" w14:textId="77777777" w:rsidR="00DC792E" w:rsidRDefault="00DC792E" w:rsidP="00C2368A"/>
    <w:p w14:paraId="55EBF541" w14:textId="77777777" w:rsidR="00DC792E" w:rsidRDefault="00DC792E" w:rsidP="00C2368A"/>
    <w:p w14:paraId="444B7002" w14:textId="77777777" w:rsidR="00DC792E" w:rsidRDefault="00DC792E" w:rsidP="00C2368A"/>
    <w:p w14:paraId="42DA3176" w14:textId="77777777" w:rsidR="00DC792E" w:rsidRDefault="00DC792E" w:rsidP="00C2368A"/>
    <w:p w14:paraId="6B542732" w14:textId="21AECB8A" w:rsidR="0065713C" w:rsidRDefault="0065713C" w:rsidP="0065713C">
      <w:pPr>
        <w:pStyle w:val="Heading1"/>
      </w:pPr>
      <w:r>
        <w:lastRenderedPageBreak/>
        <w:t>Numbers</w:t>
      </w:r>
    </w:p>
    <w:p w14:paraId="7AE8D246" w14:textId="1C63C7ED" w:rsidR="0065713C" w:rsidRDefault="00DC792E" w:rsidP="0065713C">
      <w:r>
        <w:t>Children. Median and IQR are based on z-score</w:t>
      </w:r>
      <w:r w:rsidR="003A6956">
        <w:t>. Numbers in brackets for the Underweight – Obese columns is the proportion of patients with non-missing BMI in each group. The numbers in the abstract use the total number of patients in each year as the denominator, so the percents are different</w:t>
      </w:r>
      <w:r>
        <w:t>:</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6"/>
        <w:gridCol w:w="866"/>
        <w:gridCol w:w="863"/>
        <w:gridCol w:w="857"/>
        <w:gridCol w:w="1278"/>
        <w:gridCol w:w="1481"/>
        <w:gridCol w:w="996"/>
        <w:gridCol w:w="1115"/>
        <w:gridCol w:w="894"/>
      </w:tblGrid>
      <w:tr w:rsidR="00DC792E" w:rsidRPr="00DC792E" w14:paraId="69D97CAF" w14:textId="77777777" w:rsidTr="00DC792E">
        <w:trPr>
          <w:trHeight w:val="288"/>
        </w:trPr>
        <w:tc>
          <w:tcPr>
            <w:tcW w:w="667" w:type="dxa"/>
            <w:noWrap/>
            <w:vAlign w:val="center"/>
            <w:hideMark/>
          </w:tcPr>
          <w:p w14:paraId="06CC738B" w14:textId="77777777" w:rsidR="00DC792E" w:rsidRPr="00DC792E" w:rsidRDefault="00DC792E" w:rsidP="00DC792E">
            <w:pPr>
              <w:spacing w:after="0" w:line="240" w:lineRule="auto"/>
              <w:jc w:val="center"/>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Year</w:t>
            </w:r>
          </w:p>
        </w:tc>
        <w:tc>
          <w:tcPr>
            <w:tcW w:w="866" w:type="dxa"/>
            <w:noWrap/>
            <w:vAlign w:val="center"/>
            <w:hideMark/>
          </w:tcPr>
          <w:p w14:paraId="6C795916" w14:textId="77777777" w:rsidR="00DC792E" w:rsidRPr="00DC792E" w:rsidRDefault="00DC792E" w:rsidP="00DC792E">
            <w:pPr>
              <w:spacing w:after="0" w:line="240" w:lineRule="auto"/>
              <w:jc w:val="center"/>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Number</w:t>
            </w:r>
          </w:p>
        </w:tc>
        <w:tc>
          <w:tcPr>
            <w:tcW w:w="863" w:type="dxa"/>
            <w:noWrap/>
            <w:vAlign w:val="center"/>
            <w:hideMark/>
          </w:tcPr>
          <w:p w14:paraId="065B86AC" w14:textId="40F8FD3F" w:rsidR="00DC792E" w:rsidRPr="00DC792E" w:rsidRDefault="00DC792E" w:rsidP="00DC792E">
            <w:pPr>
              <w:spacing w:after="0" w:line="240" w:lineRule="auto"/>
              <w:jc w:val="center"/>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BMI not missing</w:t>
            </w:r>
          </w:p>
        </w:tc>
        <w:tc>
          <w:tcPr>
            <w:tcW w:w="857" w:type="dxa"/>
            <w:noWrap/>
            <w:vAlign w:val="center"/>
            <w:hideMark/>
          </w:tcPr>
          <w:p w14:paraId="004A3AB2" w14:textId="77777777" w:rsidR="00DC792E" w:rsidRPr="00DC792E" w:rsidRDefault="00DC792E" w:rsidP="00DC792E">
            <w:pPr>
              <w:spacing w:after="0" w:line="240" w:lineRule="auto"/>
              <w:jc w:val="center"/>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Median</w:t>
            </w:r>
          </w:p>
        </w:tc>
        <w:tc>
          <w:tcPr>
            <w:tcW w:w="1278" w:type="dxa"/>
            <w:noWrap/>
            <w:vAlign w:val="center"/>
            <w:hideMark/>
          </w:tcPr>
          <w:p w14:paraId="3ABA79B5" w14:textId="77777777" w:rsidR="00DC792E" w:rsidRPr="00DC792E" w:rsidRDefault="00DC792E" w:rsidP="00DC792E">
            <w:pPr>
              <w:spacing w:after="0" w:line="240" w:lineRule="auto"/>
              <w:jc w:val="center"/>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Interquartile range</w:t>
            </w:r>
          </w:p>
        </w:tc>
        <w:tc>
          <w:tcPr>
            <w:tcW w:w="1481" w:type="dxa"/>
            <w:noWrap/>
            <w:vAlign w:val="center"/>
            <w:hideMark/>
          </w:tcPr>
          <w:p w14:paraId="1EDBF3B1" w14:textId="1319977C" w:rsidR="00DC792E" w:rsidRPr="00DC792E" w:rsidRDefault="00DC792E" w:rsidP="00DC792E">
            <w:pPr>
              <w:spacing w:after="0" w:line="240" w:lineRule="auto"/>
              <w:jc w:val="center"/>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Underweight</w:t>
            </w:r>
          </w:p>
        </w:tc>
        <w:tc>
          <w:tcPr>
            <w:tcW w:w="996" w:type="dxa"/>
            <w:noWrap/>
            <w:vAlign w:val="center"/>
            <w:hideMark/>
          </w:tcPr>
          <w:p w14:paraId="7720947B" w14:textId="6098B66E" w:rsidR="00DC792E" w:rsidRPr="00DC792E" w:rsidRDefault="00DC792E" w:rsidP="00DC792E">
            <w:pPr>
              <w:spacing w:after="0" w:line="240" w:lineRule="auto"/>
              <w:jc w:val="center"/>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Healthy weight</w:t>
            </w:r>
          </w:p>
        </w:tc>
        <w:tc>
          <w:tcPr>
            <w:tcW w:w="1114" w:type="dxa"/>
            <w:noWrap/>
            <w:vAlign w:val="center"/>
            <w:hideMark/>
          </w:tcPr>
          <w:p w14:paraId="37ED21F4" w14:textId="285E5948" w:rsidR="00DC792E" w:rsidRPr="00DC792E" w:rsidRDefault="00DC792E" w:rsidP="00DC792E">
            <w:pPr>
              <w:spacing w:after="0" w:line="240" w:lineRule="auto"/>
              <w:jc w:val="center"/>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Overweight</w:t>
            </w:r>
          </w:p>
        </w:tc>
        <w:tc>
          <w:tcPr>
            <w:tcW w:w="894" w:type="dxa"/>
            <w:noWrap/>
            <w:vAlign w:val="center"/>
            <w:hideMark/>
          </w:tcPr>
          <w:p w14:paraId="1F3C5D71" w14:textId="368CE6CB" w:rsidR="00DC792E" w:rsidRPr="00DC792E" w:rsidRDefault="00DC792E" w:rsidP="00DC792E">
            <w:pPr>
              <w:spacing w:after="0" w:line="240" w:lineRule="auto"/>
              <w:jc w:val="center"/>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Obese</w:t>
            </w:r>
          </w:p>
        </w:tc>
      </w:tr>
      <w:tr w:rsidR="00DC792E" w:rsidRPr="00DC792E" w14:paraId="0D0CE8C6" w14:textId="77777777" w:rsidTr="00DC792E">
        <w:trPr>
          <w:trHeight w:val="288"/>
        </w:trPr>
        <w:tc>
          <w:tcPr>
            <w:tcW w:w="667" w:type="dxa"/>
            <w:noWrap/>
            <w:vAlign w:val="center"/>
            <w:hideMark/>
          </w:tcPr>
          <w:p w14:paraId="57912E19" w14:textId="77777777"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2007</w:t>
            </w:r>
          </w:p>
        </w:tc>
        <w:tc>
          <w:tcPr>
            <w:tcW w:w="866" w:type="dxa"/>
            <w:noWrap/>
            <w:vAlign w:val="center"/>
            <w:hideMark/>
          </w:tcPr>
          <w:p w14:paraId="77A25DD4" w14:textId="650FC023"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1</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987</w:t>
            </w:r>
          </w:p>
        </w:tc>
        <w:tc>
          <w:tcPr>
            <w:tcW w:w="863" w:type="dxa"/>
            <w:noWrap/>
            <w:vAlign w:val="center"/>
            <w:hideMark/>
          </w:tcPr>
          <w:p w14:paraId="2AF68BAC" w14:textId="2394CFE3"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1</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966</w:t>
            </w:r>
          </w:p>
        </w:tc>
        <w:tc>
          <w:tcPr>
            <w:tcW w:w="857" w:type="dxa"/>
            <w:noWrap/>
            <w:vAlign w:val="center"/>
            <w:hideMark/>
          </w:tcPr>
          <w:p w14:paraId="4F59107D"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0.09</w:t>
            </w:r>
          </w:p>
        </w:tc>
        <w:tc>
          <w:tcPr>
            <w:tcW w:w="1278" w:type="dxa"/>
            <w:noWrap/>
            <w:vAlign w:val="center"/>
            <w:hideMark/>
          </w:tcPr>
          <w:p w14:paraId="26DA5E6F"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[-0.62, 0.77]</w:t>
            </w:r>
          </w:p>
        </w:tc>
        <w:tc>
          <w:tcPr>
            <w:tcW w:w="1481" w:type="dxa"/>
            <w:noWrap/>
            <w:vAlign w:val="center"/>
            <w:hideMark/>
          </w:tcPr>
          <w:p w14:paraId="226585B1"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104</w:t>
            </w:r>
            <w:r w:rsidRPr="00DC792E">
              <w:rPr>
                <w:rFonts w:ascii="Aptos Narrow" w:eastAsia="Times New Roman" w:hAnsi="Aptos Narrow" w:cs="Times New Roman"/>
                <w:color w:val="000000"/>
                <w:kern w:val="0"/>
                <w:sz w:val="20"/>
                <w:szCs w:val="20"/>
                <w:lang w:eastAsia="en-GB"/>
                <w14:ligatures w14:val="none"/>
              </w:rPr>
              <w:br/>
              <w:t>(5.3%)</w:t>
            </w:r>
          </w:p>
        </w:tc>
        <w:tc>
          <w:tcPr>
            <w:tcW w:w="996" w:type="dxa"/>
            <w:noWrap/>
            <w:vAlign w:val="center"/>
            <w:hideMark/>
          </w:tcPr>
          <w:p w14:paraId="2BC6A813"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1,580</w:t>
            </w:r>
            <w:r w:rsidRPr="00DC792E">
              <w:rPr>
                <w:rFonts w:ascii="Aptos Narrow" w:eastAsia="Times New Roman" w:hAnsi="Aptos Narrow" w:cs="Times New Roman"/>
                <w:color w:val="000000"/>
                <w:kern w:val="0"/>
                <w:sz w:val="20"/>
                <w:szCs w:val="20"/>
                <w:lang w:eastAsia="en-GB"/>
                <w14:ligatures w14:val="none"/>
              </w:rPr>
              <w:br/>
              <w:t>(80.4%)</w:t>
            </w:r>
          </w:p>
        </w:tc>
        <w:tc>
          <w:tcPr>
            <w:tcW w:w="1114" w:type="dxa"/>
            <w:noWrap/>
            <w:vAlign w:val="center"/>
            <w:hideMark/>
          </w:tcPr>
          <w:p w14:paraId="7F2AB365"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213</w:t>
            </w:r>
            <w:r w:rsidRPr="00DC792E">
              <w:rPr>
                <w:rFonts w:ascii="Aptos Narrow" w:eastAsia="Times New Roman" w:hAnsi="Aptos Narrow" w:cs="Times New Roman"/>
                <w:color w:val="000000"/>
                <w:kern w:val="0"/>
                <w:sz w:val="20"/>
                <w:szCs w:val="20"/>
                <w:lang w:eastAsia="en-GB"/>
                <w14:ligatures w14:val="none"/>
              </w:rPr>
              <w:br/>
              <w:t>(10.8%)</w:t>
            </w:r>
          </w:p>
        </w:tc>
        <w:tc>
          <w:tcPr>
            <w:tcW w:w="894" w:type="dxa"/>
            <w:noWrap/>
            <w:vAlign w:val="center"/>
            <w:hideMark/>
          </w:tcPr>
          <w:p w14:paraId="2431295F"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69</w:t>
            </w:r>
            <w:r w:rsidRPr="00DC792E">
              <w:rPr>
                <w:rFonts w:ascii="Aptos Narrow" w:eastAsia="Times New Roman" w:hAnsi="Aptos Narrow" w:cs="Times New Roman"/>
                <w:color w:val="000000"/>
                <w:kern w:val="0"/>
                <w:sz w:val="20"/>
                <w:szCs w:val="20"/>
                <w:lang w:eastAsia="en-GB"/>
                <w14:ligatures w14:val="none"/>
              </w:rPr>
              <w:br/>
              <w:t>(3.5%)</w:t>
            </w:r>
          </w:p>
        </w:tc>
      </w:tr>
      <w:tr w:rsidR="00DC792E" w:rsidRPr="00DC792E" w14:paraId="6BA4DA22" w14:textId="77777777" w:rsidTr="00DC792E">
        <w:trPr>
          <w:trHeight w:val="288"/>
        </w:trPr>
        <w:tc>
          <w:tcPr>
            <w:tcW w:w="667" w:type="dxa"/>
            <w:noWrap/>
            <w:vAlign w:val="center"/>
            <w:hideMark/>
          </w:tcPr>
          <w:p w14:paraId="434A9D71" w14:textId="77777777"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2008</w:t>
            </w:r>
          </w:p>
        </w:tc>
        <w:tc>
          <w:tcPr>
            <w:tcW w:w="866" w:type="dxa"/>
            <w:noWrap/>
            <w:vAlign w:val="center"/>
            <w:hideMark/>
          </w:tcPr>
          <w:p w14:paraId="2086C3A8" w14:textId="284AEDFC"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698</w:t>
            </w:r>
          </w:p>
        </w:tc>
        <w:tc>
          <w:tcPr>
            <w:tcW w:w="863" w:type="dxa"/>
            <w:noWrap/>
            <w:vAlign w:val="center"/>
            <w:hideMark/>
          </w:tcPr>
          <w:p w14:paraId="6D0CC212" w14:textId="123C04E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641</w:t>
            </w:r>
          </w:p>
        </w:tc>
        <w:tc>
          <w:tcPr>
            <w:tcW w:w="857" w:type="dxa"/>
            <w:noWrap/>
            <w:vAlign w:val="center"/>
            <w:hideMark/>
          </w:tcPr>
          <w:p w14:paraId="1D7E15AA"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0.05</w:t>
            </w:r>
          </w:p>
        </w:tc>
        <w:tc>
          <w:tcPr>
            <w:tcW w:w="1278" w:type="dxa"/>
            <w:noWrap/>
            <w:vAlign w:val="center"/>
            <w:hideMark/>
          </w:tcPr>
          <w:p w14:paraId="0911EE9B"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[-0.65, 0.73]</w:t>
            </w:r>
          </w:p>
        </w:tc>
        <w:tc>
          <w:tcPr>
            <w:tcW w:w="1481" w:type="dxa"/>
            <w:noWrap/>
            <w:vAlign w:val="center"/>
            <w:hideMark/>
          </w:tcPr>
          <w:p w14:paraId="0FFB6D9A"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150</w:t>
            </w:r>
            <w:r w:rsidRPr="00DC792E">
              <w:rPr>
                <w:rFonts w:ascii="Aptos Narrow" w:eastAsia="Times New Roman" w:hAnsi="Aptos Narrow" w:cs="Times New Roman"/>
                <w:color w:val="000000"/>
                <w:kern w:val="0"/>
                <w:sz w:val="20"/>
                <w:szCs w:val="20"/>
                <w:lang w:eastAsia="en-GB"/>
                <w14:ligatures w14:val="none"/>
              </w:rPr>
              <w:br/>
              <w:t>(5.7%)</w:t>
            </w:r>
          </w:p>
        </w:tc>
        <w:tc>
          <w:tcPr>
            <w:tcW w:w="996" w:type="dxa"/>
            <w:noWrap/>
            <w:vAlign w:val="center"/>
            <w:hideMark/>
          </w:tcPr>
          <w:p w14:paraId="3BA876C0"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2,143</w:t>
            </w:r>
            <w:r w:rsidRPr="00DC792E">
              <w:rPr>
                <w:rFonts w:ascii="Aptos Narrow" w:eastAsia="Times New Roman" w:hAnsi="Aptos Narrow" w:cs="Times New Roman"/>
                <w:color w:val="000000"/>
                <w:kern w:val="0"/>
                <w:sz w:val="20"/>
                <w:szCs w:val="20"/>
                <w:lang w:eastAsia="en-GB"/>
                <w14:ligatures w14:val="none"/>
              </w:rPr>
              <w:br/>
              <w:t>(81.1%)</w:t>
            </w:r>
          </w:p>
        </w:tc>
        <w:tc>
          <w:tcPr>
            <w:tcW w:w="1114" w:type="dxa"/>
            <w:noWrap/>
            <w:vAlign w:val="center"/>
            <w:hideMark/>
          </w:tcPr>
          <w:p w14:paraId="48E07A5E"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245</w:t>
            </w:r>
            <w:r w:rsidRPr="00DC792E">
              <w:rPr>
                <w:rFonts w:ascii="Aptos Narrow" w:eastAsia="Times New Roman" w:hAnsi="Aptos Narrow" w:cs="Times New Roman"/>
                <w:color w:val="000000"/>
                <w:kern w:val="0"/>
                <w:sz w:val="20"/>
                <w:szCs w:val="20"/>
                <w:lang w:eastAsia="en-GB"/>
                <w14:ligatures w14:val="none"/>
              </w:rPr>
              <w:br/>
              <w:t>(9.3%)</w:t>
            </w:r>
          </w:p>
        </w:tc>
        <w:tc>
          <w:tcPr>
            <w:tcW w:w="894" w:type="dxa"/>
            <w:noWrap/>
            <w:vAlign w:val="center"/>
            <w:hideMark/>
          </w:tcPr>
          <w:p w14:paraId="66C34116"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103</w:t>
            </w:r>
            <w:r w:rsidRPr="00DC792E">
              <w:rPr>
                <w:rFonts w:ascii="Aptos Narrow" w:eastAsia="Times New Roman" w:hAnsi="Aptos Narrow" w:cs="Times New Roman"/>
                <w:color w:val="000000"/>
                <w:kern w:val="0"/>
                <w:sz w:val="20"/>
                <w:szCs w:val="20"/>
                <w:lang w:eastAsia="en-GB"/>
                <w14:ligatures w14:val="none"/>
              </w:rPr>
              <w:br/>
              <w:t>(3.9%)</w:t>
            </w:r>
          </w:p>
        </w:tc>
      </w:tr>
      <w:tr w:rsidR="00DC792E" w:rsidRPr="00DC792E" w14:paraId="14A9BA1D" w14:textId="77777777" w:rsidTr="00DC792E">
        <w:trPr>
          <w:trHeight w:val="288"/>
        </w:trPr>
        <w:tc>
          <w:tcPr>
            <w:tcW w:w="667" w:type="dxa"/>
            <w:noWrap/>
            <w:vAlign w:val="center"/>
            <w:hideMark/>
          </w:tcPr>
          <w:p w14:paraId="2E512ED5" w14:textId="77777777"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2009</w:t>
            </w:r>
          </w:p>
        </w:tc>
        <w:tc>
          <w:tcPr>
            <w:tcW w:w="866" w:type="dxa"/>
            <w:noWrap/>
            <w:vAlign w:val="center"/>
            <w:hideMark/>
          </w:tcPr>
          <w:p w14:paraId="7B7E6B2E" w14:textId="5D98AC45"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361</w:t>
            </w:r>
          </w:p>
        </w:tc>
        <w:tc>
          <w:tcPr>
            <w:tcW w:w="863" w:type="dxa"/>
            <w:noWrap/>
            <w:vAlign w:val="center"/>
            <w:hideMark/>
          </w:tcPr>
          <w:p w14:paraId="3BE2C0B1" w14:textId="6AF69EEE"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231</w:t>
            </w:r>
          </w:p>
        </w:tc>
        <w:tc>
          <w:tcPr>
            <w:tcW w:w="857" w:type="dxa"/>
            <w:noWrap/>
            <w:vAlign w:val="center"/>
            <w:hideMark/>
          </w:tcPr>
          <w:p w14:paraId="05071F3F"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0.04</w:t>
            </w:r>
          </w:p>
        </w:tc>
        <w:tc>
          <w:tcPr>
            <w:tcW w:w="1278" w:type="dxa"/>
            <w:noWrap/>
            <w:vAlign w:val="center"/>
            <w:hideMark/>
          </w:tcPr>
          <w:p w14:paraId="7D46584C"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[-0.67, 0.72]</w:t>
            </w:r>
          </w:p>
        </w:tc>
        <w:tc>
          <w:tcPr>
            <w:tcW w:w="1481" w:type="dxa"/>
            <w:noWrap/>
            <w:vAlign w:val="center"/>
            <w:hideMark/>
          </w:tcPr>
          <w:p w14:paraId="0EB66674"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194</w:t>
            </w:r>
            <w:r w:rsidRPr="00DC792E">
              <w:rPr>
                <w:rFonts w:ascii="Aptos Narrow" w:eastAsia="Times New Roman" w:hAnsi="Aptos Narrow" w:cs="Times New Roman"/>
                <w:color w:val="000000"/>
                <w:kern w:val="0"/>
                <w:sz w:val="20"/>
                <w:szCs w:val="20"/>
                <w:lang w:eastAsia="en-GB"/>
                <w14:ligatures w14:val="none"/>
              </w:rPr>
              <w:br/>
              <w:t>(6.0%)</w:t>
            </w:r>
          </w:p>
        </w:tc>
        <w:tc>
          <w:tcPr>
            <w:tcW w:w="996" w:type="dxa"/>
            <w:noWrap/>
            <w:vAlign w:val="center"/>
            <w:hideMark/>
          </w:tcPr>
          <w:p w14:paraId="068539F3"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2,605</w:t>
            </w:r>
            <w:r w:rsidRPr="00DC792E">
              <w:rPr>
                <w:rFonts w:ascii="Aptos Narrow" w:eastAsia="Times New Roman" w:hAnsi="Aptos Narrow" w:cs="Times New Roman"/>
                <w:color w:val="000000"/>
                <w:kern w:val="0"/>
                <w:sz w:val="20"/>
                <w:szCs w:val="20"/>
                <w:lang w:eastAsia="en-GB"/>
                <w14:ligatures w14:val="none"/>
              </w:rPr>
              <w:br/>
              <w:t>(80.6%)</w:t>
            </w:r>
          </w:p>
        </w:tc>
        <w:tc>
          <w:tcPr>
            <w:tcW w:w="1114" w:type="dxa"/>
            <w:noWrap/>
            <w:vAlign w:val="center"/>
            <w:hideMark/>
          </w:tcPr>
          <w:p w14:paraId="400CCF88"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309</w:t>
            </w:r>
            <w:r w:rsidRPr="00DC792E">
              <w:rPr>
                <w:rFonts w:ascii="Aptos Narrow" w:eastAsia="Times New Roman" w:hAnsi="Aptos Narrow" w:cs="Times New Roman"/>
                <w:color w:val="000000"/>
                <w:kern w:val="0"/>
                <w:sz w:val="20"/>
                <w:szCs w:val="20"/>
                <w:lang w:eastAsia="en-GB"/>
                <w14:ligatures w14:val="none"/>
              </w:rPr>
              <w:br/>
              <w:t>(9.6%)</w:t>
            </w:r>
          </w:p>
        </w:tc>
        <w:tc>
          <w:tcPr>
            <w:tcW w:w="894" w:type="dxa"/>
            <w:noWrap/>
            <w:vAlign w:val="center"/>
            <w:hideMark/>
          </w:tcPr>
          <w:p w14:paraId="46826D59"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123</w:t>
            </w:r>
            <w:r w:rsidRPr="00DC792E">
              <w:rPr>
                <w:rFonts w:ascii="Aptos Narrow" w:eastAsia="Times New Roman" w:hAnsi="Aptos Narrow" w:cs="Times New Roman"/>
                <w:color w:val="000000"/>
                <w:kern w:val="0"/>
                <w:sz w:val="20"/>
                <w:szCs w:val="20"/>
                <w:lang w:eastAsia="en-GB"/>
                <w14:ligatures w14:val="none"/>
              </w:rPr>
              <w:br/>
              <w:t>(3.8%)</w:t>
            </w:r>
          </w:p>
        </w:tc>
      </w:tr>
      <w:tr w:rsidR="00DC792E" w:rsidRPr="00DC792E" w14:paraId="25AB8705" w14:textId="77777777" w:rsidTr="00DC792E">
        <w:trPr>
          <w:trHeight w:val="288"/>
        </w:trPr>
        <w:tc>
          <w:tcPr>
            <w:tcW w:w="667" w:type="dxa"/>
            <w:noWrap/>
            <w:vAlign w:val="center"/>
            <w:hideMark/>
          </w:tcPr>
          <w:p w14:paraId="4E55A8A6" w14:textId="77777777"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2010</w:t>
            </w:r>
          </w:p>
        </w:tc>
        <w:tc>
          <w:tcPr>
            <w:tcW w:w="866" w:type="dxa"/>
            <w:noWrap/>
            <w:vAlign w:val="center"/>
            <w:hideMark/>
          </w:tcPr>
          <w:p w14:paraId="4733D866" w14:textId="4515B718"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573</w:t>
            </w:r>
          </w:p>
        </w:tc>
        <w:tc>
          <w:tcPr>
            <w:tcW w:w="863" w:type="dxa"/>
            <w:noWrap/>
            <w:vAlign w:val="center"/>
            <w:hideMark/>
          </w:tcPr>
          <w:p w14:paraId="2B0190B4" w14:textId="341A2B29"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458</w:t>
            </w:r>
          </w:p>
        </w:tc>
        <w:tc>
          <w:tcPr>
            <w:tcW w:w="857" w:type="dxa"/>
            <w:noWrap/>
            <w:vAlign w:val="center"/>
            <w:hideMark/>
          </w:tcPr>
          <w:p w14:paraId="76192673"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0.06</w:t>
            </w:r>
          </w:p>
        </w:tc>
        <w:tc>
          <w:tcPr>
            <w:tcW w:w="1278" w:type="dxa"/>
            <w:noWrap/>
            <w:vAlign w:val="center"/>
            <w:hideMark/>
          </w:tcPr>
          <w:p w14:paraId="3DE4FA8B"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[-0.63, 0.76]</w:t>
            </w:r>
          </w:p>
        </w:tc>
        <w:tc>
          <w:tcPr>
            <w:tcW w:w="1481" w:type="dxa"/>
            <w:noWrap/>
            <w:vAlign w:val="center"/>
            <w:hideMark/>
          </w:tcPr>
          <w:p w14:paraId="146C8E93"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205</w:t>
            </w:r>
            <w:r w:rsidRPr="00DC792E">
              <w:rPr>
                <w:rFonts w:ascii="Aptos Narrow" w:eastAsia="Times New Roman" w:hAnsi="Aptos Narrow" w:cs="Times New Roman"/>
                <w:color w:val="000000"/>
                <w:kern w:val="0"/>
                <w:sz w:val="20"/>
                <w:szCs w:val="20"/>
                <w:lang w:eastAsia="en-GB"/>
                <w14:ligatures w14:val="none"/>
              </w:rPr>
              <w:br/>
              <w:t>(5.9%)</w:t>
            </w:r>
          </w:p>
        </w:tc>
        <w:tc>
          <w:tcPr>
            <w:tcW w:w="996" w:type="dxa"/>
            <w:noWrap/>
            <w:vAlign w:val="center"/>
            <w:hideMark/>
          </w:tcPr>
          <w:p w14:paraId="23A65C58"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2,720</w:t>
            </w:r>
            <w:r w:rsidRPr="00DC792E">
              <w:rPr>
                <w:rFonts w:ascii="Aptos Narrow" w:eastAsia="Times New Roman" w:hAnsi="Aptos Narrow" w:cs="Times New Roman"/>
                <w:color w:val="000000"/>
                <w:kern w:val="0"/>
                <w:sz w:val="20"/>
                <w:szCs w:val="20"/>
                <w:lang w:eastAsia="en-GB"/>
                <w14:ligatures w14:val="none"/>
              </w:rPr>
              <w:br/>
              <w:t>(78.7%)</w:t>
            </w:r>
          </w:p>
        </w:tc>
        <w:tc>
          <w:tcPr>
            <w:tcW w:w="1114" w:type="dxa"/>
            <w:noWrap/>
            <w:vAlign w:val="center"/>
            <w:hideMark/>
          </w:tcPr>
          <w:p w14:paraId="403165A0"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367</w:t>
            </w:r>
            <w:r w:rsidRPr="00DC792E">
              <w:rPr>
                <w:rFonts w:ascii="Aptos Narrow" w:eastAsia="Times New Roman" w:hAnsi="Aptos Narrow" w:cs="Times New Roman"/>
                <w:color w:val="000000"/>
                <w:kern w:val="0"/>
                <w:sz w:val="20"/>
                <w:szCs w:val="20"/>
                <w:lang w:eastAsia="en-GB"/>
                <w14:ligatures w14:val="none"/>
              </w:rPr>
              <w:br/>
              <w:t>(10.6%)</w:t>
            </w:r>
          </w:p>
        </w:tc>
        <w:tc>
          <w:tcPr>
            <w:tcW w:w="894" w:type="dxa"/>
            <w:noWrap/>
            <w:vAlign w:val="center"/>
            <w:hideMark/>
          </w:tcPr>
          <w:p w14:paraId="421473CE"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166</w:t>
            </w:r>
            <w:r w:rsidRPr="00DC792E">
              <w:rPr>
                <w:rFonts w:ascii="Aptos Narrow" w:eastAsia="Times New Roman" w:hAnsi="Aptos Narrow" w:cs="Times New Roman"/>
                <w:color w:val="000000"/>
                <w:kern w:val="0"/>
                <w:sz w:val="20"/>
                <w:szCs w:val="20"/>
                <w:lang w:eastAsia="en-GB"/>
                <w14:ligatures w14:val="none"/>
              </w:rPr>
              <w:br/>
              <w:t>(4.8%)</w:t>
            </w:r>
          </w:p>
        </w:tc>
      </w:tr>
      <w:tr w:rsidR="00DC792E" w:rsidRPr="00DC792E" w14:paraId="17B3D991" w14:textId="77777777" w:rsidTr="00DC792E">
        <w:trPr>
          <w:trHeight w:val="288"/>
        </w:trPr>
        <w:tc>
          <w:tcPr>
            <w:tcW w:w="667" w:type="dxa"/>
            <w:noWrap/>
            <w:vAlign w:val="center"/>
            <w:hideMark/>
          </w:tcPr>
          <w:p w14:paraId="406794D9" w14:textId="77777777"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2011</w:t>
            </w:r>
          </w:p>
        </w:tc>
        <w:tc>
          <w:tcPr>
            <w:tcW w:w="866" w:type="dxa"/>
            <w:noWrap/>
            <w:vAlign w:val="center"/>
            <w:hideMark/>
          </w:tcPr>
          <w:p w14:paraId="60C60DFD" w14:textId="6D1E005D"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779</w:t>
            </w:r>
          </w:p>
        </w:tc>
        <w:tc>
          <w:tcPr>
            <w:tcW w:w="863" w:type="dxa"/>
            <w:noWrap/>
            <w:vAlign w:val="center"/>
            <w:hideMark/>
          </w:tcPr>
          <w:p w14:paraId="291395DA" w14:textId="6D2B604C"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712</w:t>
            </w:r>
          </w:p>
        </w:tc>
        <w:tc>
          <w:tcPr>
            <w:tcW w:w="857" w:type="dxa"/>
            <w:noWrap/>
            <w:vAlign w:val="center"/>
            <w:hideMark/>
          </w:tcPr>
          <w:p w14:paraId="6F689818"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0.10</w:t>
            </w:r>
          </w:p>
        </w:tc>
        <w:tc>
          <w:tcPr>
            <w:tcW w:w="1278" w:type="dxa"/>
            <w:noWrap/>
            <w:vAlign w:val="center"/>
            <w:hideMark/>
          </w:tcPr>
          <w:p w14:paraId="1A9FD100"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[-0.59, 0.80]</w:t>
            </w:r>
          </w:p>
        </w:tc>
        <w:tc>
          <w:tcPr>
            <w:tcW w:w="1481" w:type="dxa"/>
            <w:noWrap/>
            <w:vAlign w:val="center"/>
            <w:hideMark/>
          </w:tcPr>
          <w:p w14:paraId="00219F48"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222</w:t>
            </w:r>
            <w:r w:rsidRPr="00DC792E">
              <w:rPr>
                <w:rFonts w:ascii="Aptos Narrow" w:eastAsia="Times New Roman" w:hAnsi="Aptos Narrow" w:cs="Times New Roman"/>
                <w:color w:val="000000"/>
                <w:kern w:val="0"/>
                <w:sz w:val="20"/>
                <w:szCs w:val="20"/>
                <w:lang w:eastAsia="en-GB"/>
                <w14:ligatures w14:val="none"/>
              </w:rPr>
              <w:br/>
              <w:t>(6.0%)</w:t>
            </w:r>
          </w:p>
        </w:tc>
        <w:tc>
          <w:tcPr>
            <w:tcW w:w="996" w:type="dxa"/>
            <w:noWrap/>
            <w:vAlign w:val="center"/>
            <w:hideMark/>
          </w:tcPr>
          <w:p w14:paraId="24E83C10"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2,936</w:t>
            </w:r>
            <w:r w:rsidRPr="00DC792E">
              <w:rPr>
                <w:rFonts w:ascii="Aptos Narrow" w:eastAsia="Times New Roman" w:hAnsi="Aptos Narrow" w:cs="Times New Roman"/>
                <w:color w:val="000000"/>
                <w:kern w:val="0"/>
                <w:sz w:val="20"/>
                <w:szCs w:val="20"/>
                <w:lang w:eastAsia="en-GB"/>
                <w14:ligatures w14:val="none"/>
              </w:rPr>
              <w:br/>
              <w:t>(79.1%)</w:t>
            </w:r>
          </w:p>
        </w:tc>
        <w:tc>
          <w:tcPr>
            <w:tcW w:w="1114" w:type="dxa"/>
            <w:noWrap/>
            <w:vAlign w:val="center"/>
            <w:hideMark/>
          </w:tcPr>
          <w:p w14:paraId="7C550069"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391</w:t>
            </w:r>
            <w:r w:rsidRPr="00DC792E">
              <w:rPr>
                <w:rFonts w:ascii="Aptos Narrow" w:eastAsia="Times New Roman" w:hAnsi="Aptos Narrow" w:cs="Times New Roman"/>
                <w:color w:val="000000"/>
                <w:kern w:val="0"/>
                <w:sz w:val="20"/>
                <w:szCs w:val="20"/>
                <w:lang w:eastAsia="en-GB"/>
                <w14:ligatures w14:val="none"/>
              </w:rPr>
              <w:br/>
              <w:t>(10.5%)</w:t>
            </w:r>
          </w:p>
        </w:tc>
        <w:tc>
          <w:tcPr>
            <w:tcW w:w="894" w:type="dxa"/>
            <w:noWrap/>
            <w:vAlign w:val="center"/>
            <w:hideMark/>
          </w:tcPr>
          <w:p w14:paraId="63FDB920"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163</w:t>
            </w:r>
            <w:r w:rsidRPr="00DC792E">
              <w:rPr>
                <w:rFonts w:ascii="Aptos Narrow" w:eastAsia="Times New Roman" w:hAnsi="Aptos Narrow" w:cs="Times New Roman"/>
                <w:color w:val="000000"/>
                <w:kern w:val="0"/>
                <w:sz w:val="20"/>
                <w:szCs w:val="20"/>
                <w:lang w:eastAsia="en-GB"/>
                <w14:ligatures w14:val="none"/>
              </w:rPr>
              <w:br/>
              <w:t>(4.4%)</w:t>
            </w:r>
          </w:p>
        </w:tc>
      </w:tr>
      <w:tr w:rsidR="00DC792E" w:rsidRPr="00DC792E" w14:paraId="3F06AE92" w14:textId="77777777" w:rsidTr="00DC792E">
        <w:trPr>
          <w:trHeight w:val="288"/>
        </w:trPr>
        <w:tc>
          <w:tcPr>
            <w:tcW w:w="667" w:type="dxa"/>
            <w:noWrap/>
            <w:vAlign w:val="center"/>
            <w:hideMark/>
          </w:tcPr>
          <w:p w14:paraId="69AE5A74" w14:textId="77777777"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2012</w:t>
            </w:r>
          </w:p>
        </w:tc>
        <w:tc>
          <w:tcPr>
            <w:tcW w:w="866" w:type="dxa"/>
            <w:noWrap/>
            <w:vAlign w:val="center"/>
            <w:hideMark/>
          </w:tcPr>
          <w:p w14:paraId="60D0F89E" w14:textId="3300D829"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840</w:t>
            </w:r>
          </w:p>
        </w:tc>
        <w:tc>
          <w:tcPr>
            <w:tcW w:w="863" w:type="dxa"/>
            <w:noWrap/>
            <w:vAlign w:val="center"/>
            <w:hideMark/>
          </w:tcPr>
          <w:p w14:paraId="4BDEB57E" w14:textId="28F57F8F"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788</w:t>
            </w:r>
          </w:p>
        </w:tc>
        <w:tc>
          <w:tcPr>
            <w:tcW w:w="857" w:type="dxa"/>
            <w:noWrap/>
            <w:vAlign w:val="center"/>
            <w:hideMark/>
          </w:tcPr>
          <w:p w14:paraId="39E5726C"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0.09</w:t>
            </w:r>
          </w:p>
        </w:tc>
        <w:tc>
          <w:tcPr>
            <w:tcW w:w="1278" w:type="dxa"/>
            <w:noWrap/>
            <w:vAlign w:val="center"/>
            <w:hideMark/>
          </w:tcPr>
          <w:p w14:paraId="3263764C"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[-0.57, 0.77]</w:t>
            </w:r>
          </w:p>
        </w:tc>
        <w:tc>
          <w:tcPr>
            <w:tcW w:w="1481" w:type="dxa"/>
            <w:noWrap/>
            <w:vAlign w:val="center"/>
            <w:hideMark/>
          </w:tcPr>
          <w:p w14:paraId="2CBE0C04"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220</w:t>
            </w:r>
            <w:r w:rsidRPr="00DC792E">
              <w:rPr>
                <w:rFonts w:ascii="Aptos Narrow" w:eastAsia="Times New Roman" w:hAnsi="Aptos Narrow" w:cs="Times New Roman"/>
                <w:color w:val="000000"/>
                <w:kern w:val="0"/>
                <w:sz w:val="20"/>
                <w:szCs w:val="20"/>
                <w:lang w:eastAsia="en-GB"/>
                <w14:ligatures w14:val="none"/>
              </w:rPr>
              <w:br/>
              <w:t>(5.8%)</w:t>
            </w:r>
          </w:p>
        </w:tc>
        <w:tc>
          <w:tcPr>
            <w:tcW w:w="996" w:type="dxa"/>
            <w:noWrap/>
            <w:vAlign w:val="center"/>
            <w:hideMark/>
          </w:tcPr>
          <w:p w14:paraId="11DFB718"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3,005</w:t>
            </w:r>
            <w:r w:rsidRPr="00DC792E">
              <w:rPr>
                <w:rFonts w:ascii="Aptos Narrow" w:eastAsia="Times New Roman" w:hAnsi="Aptos Narrow" w:cs="Times New Roman"/>
                <w:color w:val="000000"/>
                <w:kern w:val="0"/>
                <w:sz w:val="20"/>
                <w:szCs w:val="20"/>
                <w:lang w:eastAsia="en-GB"/>
                <w14:ligatures w14:val="none"/>
              </w:rPr>
              <w:br/>
              <w:t>(79.3%)</w:t>
            </w:r>
          </w:p>
        </w:tc>
        <w:tc>
          <w:tcPr>
            <w:tcW w:w="1114" w:type="dxa"/>
            <w:noWrap/>
            <w:vAlign w:val="center"/>
            <w:hideMark/>
          </w:tcPr>
          <w:p w14:paraId="4E7FCBB1"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381</w:t>
            </w:r>
            <w:r w:rsidRPr="00DC792E">
              <w:rPr>
                <w:rFonts w:ascii="Aptos Narrow" w:eastAsia="Times New Roman" w:hAnsi="Aptos Narrow" w:cs="Times New Roman"/>
                <w:color w:val="000000"/>
                <w:kern w:val="0"/>
                <w:sz w:val="20"/>
                <w:szCs w:val="20"/>
                <w:lang w:eastAsia="en-GB"/>
                <w14:ligatures w14:val="none"/>
              </w:rPr>
              <w:br/>
              <w:t>(10.1%)</w:t>
            </w:r>
          </w:p>
        </w:tc>
        <w:tc>
          <w:tcPr>
            <w:tcW w:w="894" w:type="dxa"/>
            <w:noWrap/>
            <w:vAlign w:val="center"/>
            <w:hideMark/>
          </w:tcPr>
          <w:p w14:paraId="17B61314"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182</w:t>
            </w:r>
            <w:r w:rsidRPr="00DC792E">
              <w:rPr>
                <w:rFonts w:ascii="Aptos Narrow" w:eastAsia="Times New Roman" w:hAnsi="Aptos Narrow" w:cs="Times New Roman"/>
                <w:color w:val="000000"/>
                <w:kern w:val="0"/>
                <w:sz w:val="20"/>
                <w:szCs w:val="20"/>
                <w:lang w:eastAsia="en-GB"/>
                <w14:ligatures w14:val="none"/>
              </w:rPr>
              <w:br/>
              <w:t>(4.8%)</w:t>
            </w:r>
          </w:p>
        </w:tc>
      </w:tr>
      <w:tr w:rsidR="00DC792E" w:rsidRPr="00DC792E" w14:paraId="02B68E37" w14:textId="77777777" w:rsidTr="00DC792E">
        <w:trPr>
          <w:trHeight w:val="288"/>
        </w:trPr>
        <w:tc>
          <w:tcPr>
            <w:tcW w:w="667" w:type="dxa"/>
            <w:noWrap/>
            <w:vAlign w:val="center"/>
            <w:hideMark/>
          </w:tcPr>
          <w:p w14:paraId="7E63FBBD" w14:textId="77777777"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2013</w:t>
            </w:r>
          </w:p>
        </w:tc>
        <w:tc>
          <w:tcPr>
            <w:tcW w:w="866" w:type="dxa"/>
            <w:noWrap/>
            <w:vAlign w:val="center"/>
            <w:hideMark/>
          </w:tcPr>
          <w:p w14:paraId="5CBD86A8" w14:textId="427177C8"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916</w:t>
            </w:r>
          </w:p>
        </w:tc>
        <w:tc>
          <w:tcPr>
            <w:tcW w:w="863" w:type="dxa"/>
            <w:noWrap/>
            <w:vAlign w:val="center"/>
            <w:hideMark/>
          </w:tcPr>
          <w:p w14:paraId="6DE3C4C1" w14:textId="6D066249"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861</w:t>
            </w:r>
          </w:p>
        </w:tc>
        <w:tc>
          <w:tcPr>
            <w:tcW w:w="857" w:type="dxa"/>
            <w:noWrap/>
            <w:vAlign w:val="center"/>
            <w:hideMark/>
          </w:tcPr>
          <w:p w14:paraId="56000544"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0.10</w:t>
            </w:r>
          </w:p>
        </w:tc>
        <w:tc>
          <w:tcPr>
            <w:tcW w:w="1278" w:type="dxa"/>
            <w:noWrap/>
            <w:vAlign w:val="center"/>
            <w:hideMark/>
          </w:tcPr>
          <w:p w14:paraId="59D6E3EF"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[-0.57, 0.79]</w:t>
            </w:r>
          </w:p>
        </w:tc>
        <w:tc>
          <w:tcPr>
            <w:tcW w:w="1481" w:type="dxa"/>
            <w:noWrap/>
            <w:vAlign w:val="center"/>
            <w:hideMark/>
          </w:tcPr>
          <w:p w14:paraId="23F326AF"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200</w:t>
            </w:r>
            <w:r w:rsidRPr="00DC792E">
              <w:rPr>
                <w:rFonts w:ascii="Aptos Narrow" w:eastAsia="Times New Roman" w:hAnsi="Aptos Narrow" w:cs="Times New Roman"/>
                <w:color w:val="000000"/>
                <w:kern w:val="0"/>
                <w:sz w:val="20"/>
                <w:szCs w:val="20"/>
                <w:lang w:eastAsia="en-GB"/>
                <w14:ligatures w14:val="none"/>
              </w:rPr>
              <w:br/>
              <w:t>(5.2%)</w:t>
            </w:r>
          </w:p>
        </w:tc>
        <w:tc>
          <w:tcPr>
            <w:tcW w:w="996" w:type="dxa"/>
            <w:noWrap/>
            <w:vAlign w:val="center"/>
            <w:hideMark/>
          </w:tcPr>
          <w:p w14:paraId="421FDFC4"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3,082</w:t>
            </w:r>
            <w:r w:rsidRPr="00DC792E">
              <w:rPr>
                <w:rFonts w:ascii="Aptos Narrow" w:eastAsia="Times New Roman" w:hAnsi="Aptos Narrow" w:cs="Times New Roman"/>
                <w:color w:val="000000"/>
                <w:kern w:val="0"/>
                <w:sz w:val="20"/>
                <w:szCs w:val="20"/>
                <w:lang w:eastAsia="en-GB"/>
                <w14:ligatures w14:val="none"/>
              </w:rPr>
              <w:br/>
              <w:t>(79.8%)</w:t>
            </w:r>
          </w:p>
        </w:tc>
        <w:tc>
          <w:tcPr>
            <w:tcW w:w="1114" w:type="dxa"/>
            <w:noWrap/>
            <w:vAlign w:val="center"/>
            <w:hideMark/>
          </w:tcPr>
          <w:p w14:paraId="5BD83406"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410</w:t>
            </w:r>
            <w:r w:rsidRPr="00DC792E">
              <w:rPr>
                <w:rFonts w:ascii="Aptos Narrow" w:eastAsia="Times New Roman" w:hAnsi="Aptos Narrow" w:cs="Times New Roman"/>
                <w:color w:val="000000"/>
                <w:kern w:val="0"/>
                <w:sz w:val="20"/>
                <w:szCs w:val="20"/>
                <w:lang w:eastAsia="en-GB"/>
                <w14:ligatures w14:val="none"/>
              </w:rPr>
              <w:br/>
              <w:t>(10.6%)</w:t>
            </w:r>
          </w:p>
        </w:tc>
        <w:tc>
          <w:tcPr>
            <w:tcW w:w="894" w:type="dxa"/>
            <w:noWrap/>
            <w:vAlign w:val="center"/>
            <w:hideMark/>
          </w:tcPr>
          <w:p w14:paraId="1050B182"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169</w:t>
            </w:r>
            <w:r w:rsidRPr="00DC792E">
              <w:rPr>
                <w:rFonts w:ascii="Aptos Narrow" w:eastAsia="Times New Roman" w:hAnsi="Aptos Narrow" w:cs="Times New Roman"/>
                <w:color w:val="000000"/>
                <w:kern w:val="0"/>
                <w:sz w:val="20"/>
                <w:szCs w:val="20"/>
                <w:lang w:eastAsia="en-GB"/>
                <w14:ligatures w14:val="none"/>
              </w:rPr>
              <w:br/>
              <w:t>(4.4%)</w:t>
            </w:r>
          </w:p>
        </w:tc>
      </w:tr>
      <w:tr w:rsidR="00DC792E" w:rsidRPr="00DC792E" w14:paraId="26220372" w14:textId="77777777" w:rsidTr="00DC792E">
        <w:trPr>
          <w:trHeight w:val="288"/>
        </w:trPr>
        <w:tc>
          <w:tcPr>
            <w:tcW w:w="667" w:type="dxa"/>
            <w:noWrap/>
            <w:vAlign w:val="center"/>
            <w:hideMark/>
          </w:tcPr>
          <w:p w14:paraId="307A7A1F" w14:textId="77777777"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2014</w:t>
            </w:r>
          </w:p>
        </w:tc>
        <w:tc>
          <w:tcPr>
            <w:tcW w:w="866" w:type="dxa"/>
            <w:noWrap/>
            <w:vAlign w:val="center"/>
            <w:hideMark/>
          </w:tcPr>
          <w:p w14:paraId="65ABBC32" w14:textId="160D1A29"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926</w:t>
            </w:r>
          </w:p>
        </w:tc>
        <w:tc>
          <w:tcPr>
            <w:tcW w:w="863" w:type="dxa"/>
            <w:noWrap/>
            <w:vAlign w:val="center"/>
            <w:hideMark/>
          </w:tcPr>
          <w:p w14:paraId="085FBF35" w14:textId="162037B9"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876</w:t>
            </w:r>
          </w:p>
        </w:tc>
        <w:tc>
          <w:tcPr>
            <w:tcW w:w="857" w:type="dxa"/>
            <w:noWrap/>
            <w:vAlign w:val="center"/>
            <w:hideMark/>
          </w:tcPr>
          <w:p w14:paraId="5C36FD17"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0.13</w:t>
            </w:r>
          </w:p>
        </w:tc>
        <w:tc>
          <w:tcPr>
            <w:tcW w:w="1278" w:type="dxa"/>
            <w:noWrap/>
            <w:vAlign w:val="center"/>
            <w:hideMark/>
          </w:tcPr>
          <w:p w14:paraId="449834F8"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[-0.57, 0.81]</w:t>
            </w:r>
          </w:p>
        </w:tc>
        <w:tc>
          <w:tcPr>
            <w:tcW w:w="1481" w:type="dxa"/>
            <w:noWrap/>
            <w:vAlign w:val="center"/>
            <w:hideMark/>
          </w:tcPr>
          <w:p w14:paraId="1E34F13A"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206</w:t>
            </w:r>
            <w:r w:rsidRPr="00DC792E">
              <w:rPr>
                <w:rFonts w:ascii="Aptos Narrow" w:eastAsia="Times New Roman" w:hAnsi="Aptos Narrow" w:cs="Times New Roman"/>
                <w:color w:val="000000"/>
                <w:kern w:val="0"/>
                <w:sz w:val="20"/>
                <w:szCs w:val="20"/>
                <w:lang w:eastAsia="en-GB"/>
                <w14:ligatures w14:val="none"/>
              </w:rPr>
              <w:br/>
              <w:t>(5.3%)</w:t>
            </w:r>
          </w:p>
        </w:tc>
        <w:tc>
          <w:tcPr>
            <w:tcW w:w="996" w:type="dxa"/>
            <w:noWrap/>
            <w:vAlign w:val="center"/>
            <w:hideMark/>
          </w:tcPr>
          <w:p w14:paraId="7016FD75"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3,046</w:t>
            </w:r>
            <w:r w:rsidRPr="00DC792E">
              <w:rPr>
                <w:rFonts w:ascii="Aptos Narrow" w:eastAsia="Times New Roman" w:hAnsi="Aptos Narrow" w:cs="Times New Roman"/>
                <w:color w:val="000000"/>
                <w:kern w:val="0"/>
                <w:sz w:val="20"/>
                <w:szCs w:val="20"/>
                <w:lang w:eastAsia="en-GB"/>
                <w14:ligatures w14:val="none"/>
              </w:rPr>
              <w:br/>
              <w:t>(78.6%)</w:t>
            </w:r>
          </w:p>
        </w:tc>
        <w:tc>
          <w:tcPr>
            <w:tcW w:w="1114" w:type="dxa"/>
            <w:noWrap/>
            <w:vAlign w:val="center"/>
            <w:hideMark/>
          </w:tcPr>
          <w:p w14:paraId="3D0664F8"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436</w:t>
            </w:r>
            <w:r w:rsidRPr="00DC792E">
              <w:rPr>
                <w:rFonts w:ascii="Aptos Narrow" w:eastAsia="Times New Roman" w:hAnsi="Aptos Narrow" w:cs="Times New Roman"/>
                <w:color w:val="000000"/>
                <w:kern w:val="0"/>
                <w:sz w:val="20"/>
                <w:szCs w:val="20"/>
                <w:lang w:eastAsia="en-GB"/>
                <w14:ligatures w14:val="none"/>
              </w:rPr>
              <w:br/>
              <w:t>(11.2%)</w:t>
            </w:r>
          </w:p>
        </w:tc>
        <w:tc>
          <w:tcPr>
            <w:tcW w:w="894" w:type="dxa"/>
            <w:noWrap/>
            <w:vAlign w:val="center"/>
            <w:hideMark/>
          </w:tcPr>
          <w:p w14:paraId="395C547D"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188</w:t>
            </w:r>
            <w:r w:rsidRPr="00DC792E">
              <w:rPr>
                <w:rFonts w:ascii="Aptos Narrow" w:eastAsia="Times New Roman" w:hAnsi="Aptos Narrow" w:cs="Times New Roman"/>
                <w:color w:val="000000"/>
                <w:kern w:val="0"/>
                <w:sz w:val="20"/>
                <w:szCs w:val="20"/>
                <w:lang w:eastAsia="en-GB"/>
                <w14:ligatures w14:val="none"/>
              </w:rPr>
              <w:br/>
              <w:t>(4.9%)</w:t>
            </w:r>
          </w:p>
        </w:tc>
      </w:tr>
      <w:tr w:rsidR="00DC792E" w:rsidRPr="00DC792E" w14:paraId="271BBFCC" w14:textId="77777777" w:rsidTr="00DC792E">
        <w:trPr>
          <w:trHeight w:val="288"/>
        </w:trPr>
        <w:tc>
          <w:tcPr>
            <w:tcW w:w="667" w:type="dxa"/>
            <w:noWrap/>
            <w:vAlign w:val="center"/>
            <w:hideMark/>
          </w:tcPr>
          <w:p w14:paraId="01EB038F" w14:textId="77777777"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2015</w:t>
            </w:r>
          </w:p>
        </w:tc>
        <w:tc>
          <w:tcPr>
            <w:tcW w:w="866" w:type="dxa"/>
            <w:noWrap/>
            <w:vAlign w:val="center"/>
            <w:hideMark/>
          </w:tcPr>
          <w:p w14:paraId="2FF441F1" w14:textId="0FB15CF5"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967</w:t>
            </w:r>
          </w:p>
        </w:tc>
        <w:tc>
          <w:tcPr>
            <w:tcW w:w="863" w:type="dxa"/>
            <w:noWrap/>
            <w:vAlign w:val="center"/>
            <w:hideMark/>
          </w:tcPr>
          <w:p w14:paraId="48928ED9" w14:textId="0C64E7E0"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926</w:t>
            </w:r>
          </w:p>
        </w:tc>
        <w:tc>
          <w:tcPr>
            <w:tcW w:w="857" w:type="dxa"/>
            <w:noWrap/>
            <w:vAlign w:val="center"/>
            <w:hideMark/>
          </w:tcPr>
          <w:p w14:paraId="397EF293"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0.14</w:t>
            </w:r>
          </w:p>
        </w:tc>
        <w:tc>
          <w:tcPr>
            <w:tcW w:w="1278" w:type="dxa"/>
            <w:noWrap/>
            <w:vAlign w:val="center"/>
            <w:hideMark/>
          </w:tcPr>
          <w:p w14:paraId="562CBFC7"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[-0.51, 0.80]</w:t>
            </w:r>
          </w:p>
        </w:tc>
        <w:tc>
          <w:tcPr>
            <w:tcW w:w="1481" w:type="dxa"/>
            <w:noWrap/>
            <w:vAlign w:val="center"/>
            <w:hideMark/>
          </w:tcPr>
          <w:p w14:paraId="0DC60EFC"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185</w:t>
            </w:r>
            <w:r w:rsidRPr="00DC792E">
              <w:rPr>
                <w:rFonts w:ascii="Aptos Narrow" w:eastAsia="Times New Roman" w:hAnsi="Aptos Narrow" w:cs="Times New Roman"/>
                <w:color w:val="000000"/>
                <w:kern w:val="0"/>
                <w:sz w:val="20"/>
                <w:szCs w:val="20"/>
                <w:lang w:eastAsia="en-GB"/>
                <w14:ligatures w14:val="none"/>
              </w:rPr>
              <w:br/>
              <w:t>(4.7%)</w:t>
            </w:r>
          </w:p>
        </w:tc>
        <w:tc>
          <w:tcPr>
            <w:tcW w:w="996" w:type="dxa"/>
            <w:noWrap/>
            <w:vAlign w:val="center"/>
            <w:hideMark/>
          </w:tcPr>
          <w:p w14:paraId="02399D49"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3,131</w:t>
            </w:r>
            <w:r w:rsidRPr="00DC792E">
              <w:rPr>
                <w:rFonts w:ascii="Aptos Narrow" w:eastAsia="Times New Roman" w:hAnsi="Aptos Narrow" w:cs="Times New Roman"/>
                <w:color w:val="000000"/>
                <w:kern w:val="0"/>
                <w:sz w:val="20"/>
                <w:szCs w:val="20"/>
                <w:lang w:eastAsia="en-GB"/>
                <w14:ligatures w14:val="none"/>
              </w:rPr>
              <w:br/>
              <w:t>(79.8%)</w:t>
            </w:r>
          </w:p>
        </w:tc>
        <w:tc>
          <w:tcPr>
            <w:tcW w:w="1114" w:type="dxa"/>
            <w:noWrap/>
            <w:vAlign w:val="center"/>
            <w:hideMark/>
          </w:tcPr>
          <w:p w14:paraId="7753B4C9"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402</w:t>
            </w:r>
            <w:r w:rsidRPr="00DC792E">
              <w:rPr>
                <w:rFonts w:ascii="Aptos Narrow" w:eastAsia="Times New Roman" w:hAnsi="Aptos Narrow" w:cs="Times New Roman"/>
                <w:color w:val="000000"/>
                <w:kern w:val="0"/>
                <w:sz w:val="20"/>
                <w:szCs w:val="20"/>
                <w:lang w:eastAsia="en-GB"/>
                <w14:ligatures w14:val="none"/>
              </w:rPr>
              <w:br/>
              <w:t>(10.2%)</w:t>
            </w:r>
          </w:p>
        </w:tc>
        <w:tc>
          <w:tcPr>
            <w:tcW w:w="894" w:type="dxa"/>
            <w:noWrap/>
            <w:vAlign w:val="center"/>
            <w:hideMark/>
          </w:tcPr>
          <w:p w14:paraId="614B76DC"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208</w:t>
            </w:r>
            <w:r w:rsidRPr="00DC792E">
              <w:rPr>
                <w:rFonts w:ascii="Aptos Narrow" w:eastAsia="Times New Roman" w:hAnsi="Aptos Narrow" w:cs="Times New Roman"/>
                <w:color w:val="000000"/>
                <w:kern w:val="0"/>
                <w:sz w:val="20"/>
                <w:szCs w:val="20"/>
                <w:lang w:eastAsia="en-GB"/>
                <w14:ligatures w14:val="none"/>
              </w:rPr>
              <w:br/>
              <w:t>(5.3%)</w:t>
            </w:r>
          </w:p>
        </w:tc>
      </w:tr>
      <w:tr w:rsidR="00DC792E" w:rsidRPr="00DC792E" w14:paraId="106514DF" w14:textId="77777777" w:rsidTr="00DC792E">
        <w:trPr>
          <w:trHeight w:val="288"/>
        </w:trPr>
        <w:tc>
          <w:tcPr>
            <w:tcW w:w="667" w:type="dxa"/>
            <w:noWrap/>
            <w:vAlign w:val="center"/>
            <w:hideMark/>
          </w:tcPr>
          <w:p w14:paraId="6E99C1D5" w14:textId="77777777"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2016</w:t>
            </w:r>
          </w:p>
        </w:tc>
        <w:tc>
          <w:tcPr>
            <w:tcW w:w="866" w:type="dxa"/>
            <w:noWrap/>
            <w:vAlign w:val="center"/>
            <w:hideMark/>
          </w:tcPr>
          <w:p w14:paraId="1BAE0895" w14:textId="2247D01D"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959</w:t>
            </w:r>
          </w:p>
        </w:tc>
        <w:tc>
          <w:tcPr>
            <w:tcW w:w="863" w:type="dxa"/>
            <w:noWrap/>
            <w:vAlign w:val="center"/>
            <w:hideMark/>
          </w:tcPr>
          <w:p w14:paraId="7E8C0DDF" w14:textId="4F79BD6D"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936</w:t>
            </w:r>
          </w:p>
        </w:tc>
        <w:tc>
          <w:tcPr>
            <w:tcW w:w="857" w:type="dxa"/>
            <w:noWrap/>
            <w:vAlign w:val="center"/>
            <w:hideMark/>
          </w:tcPr>
          <w:p w14:paraId="5DFD2ABB"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0.13</w:t>
            </w:r>
          </w:p>
        </w:tc>
        <w:tc>
          <w:tcPr>
            <w:tcW w:w="1278" w:type="dxa"/>
            <w:noWrap/>
            <w:vAlign w:val="center"/>
            <w:hideMark/>
          </w:tcPr>
          <w:p w14:paraId="545D388D"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[-0.52, 0.82]</w:t>
            </w:r>
          </w:p>
        </w:tc>
        <w:tc>
          <w:tcPr>
            <w:tcW w:w="1481" w:type="dxa"/>
            <w:noWrap/>
            <w:vAlign w:val="center"/>
            <w:hideMark/>
          </w:tcPr>
          <w:p w14:paraId="174F534A"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164</w:t>
            </w:r>
            <w:r w:rsidRPr="00DC792E">
              <w:rPr>
                <w:rFonts w:ascii="Aptos Narrow" w:eastAsia="Times New Roman" w:hAnsi="Aptos Narrow" w:cs="Times New Roman"/>
                <w:color w:val="000000"/>
                <w:kern w:val="0"/>
                <w:sz w:val="20"/>
                <w:szCs w:val="20"/>
                <w:lang w:eastAsia="en-GB"/>
                <w14:ligatures w14:val="none"/>
              </w:rPr>
              <w:br/>
              <w:t>(4.2%)</w:t>
            </w:r>
          </w:p>
        </w:tc>
        <w:tc>
          <w:tcPr>
            <w:tcW w:w="996" w:type="dxa"/>
            <w:noWrap/>
            <w:vAlign w:val="center"/>
            <w:hideMark/>
          </w:tcPr>
          <w:p w14:paraId="593AFE18"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3,036</w:t>
            </w:r>
            <w:r w:rsidRPr="00DC792E">
              <w:rPr>
                <w:rFonts w:ascii="Aptos Narrow" w:eastAsia="Times New Roman" w:hAnsi="Aptos Narrow" w:cs="Times New Roman"/>
                <w:color w:val="000000"/>
                <w:kern w:val="0"/>
                <w:sz w:val="20"/>
                <w:szCs w:val="20"/>
                <w:lang w:eastAsia="en-GB"/>
                <w14:ligatures w14:val="none"/>
              </w:rPr>
              <w:br/>
              <w:t>(77.1%)</w:t>
            </w:r>
          </w:p>
        </w:tc>
        <w:tc>
          <w:tcPr>
            <w:tcW w:w="1114" w:type="dxa"/>
            <w:noWrap/>
            <w:vAlign w:val="center"/>
            <w:hideMark/>
          </w:tcPr>
          <w:p w14:paraId="4732D21C"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436</w:t>
            </w:r>
            <w:r w:rsidRPr="00DC792E">
              <w:rPr>
                <w:rFonts w:ascii="Aptos Narrow" w:eastAsia="Times New Roman" w:hAnsi="Aptos Narrow" w:cs="Times New Roman"/>
                <w:color w:val="000000"/>
                <w:kern w:val="0"/>
                <w:sz w:val="20"/>
                <w:szCs w:val="20"/>
                <w:lang w:eastAsia="en-GB"/>
                <w14:ligatures w14:val="none"/>
              </w:rPr>
              <w:br/>
              <w:t>(11.1%)</w:t>
            </w:r>
          </w:p>
        </w:tc>
        <w:tc>
          <w:tcPr>
            <w:tcW w:w="894" w:type="dxa"/>
            <w:noWrap/>
            <w:vAlign w:val="center"/>
            <w:hideMark/>
          </w:tcPr>
          <w:p w14:paraId="03B34B86"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300</w:t>
            </w:r>
            <w:r w:rsidRPr="00DC792E">
              <w:rPr>
                <w:rFonts w:ascii="Aptos Narrow" w:eastAsia="Times New Roman" w:hAnsi="Aptos Narrow" w:cs="Times New Roman"/>
                <w:color w:val="000000"/>
                <w:kern w:val="0"/>
                <w:sz w:val="20"/>
                <w:szCs w:val="20"/>
                <w:lang w:eastAsia="en-GB"/>
                <w14:ligatures w14:val="none"/>
              </w:rPr>
              <w:br/>
              <w:t>(7.6%)</w:t>
            </w:r>
          </w:p>
        </w:tc>
      </w:tr>
      <w:tr w:rsidR="00DC792E" w:rsidRPr="00DC792E" w14:paraId="17C3CECE" w14:textId="77777777" w:rsidTr="00DC792E">
        <w:trPr>
          <w:trHeight w:val="288"/>
        </w:trPr>
        <w:tc>
          <w:tcPr>
            <w:tcW w:w="667" w:type="dxa"/>
            <w:noWrap/>
            <w:vAlign w:val="center"/>
            <w:hideMark/>
          </w:tcPr>
          <w:p w14:paraId="10DE638A" w14:textId="77777777"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2017</w:t>
            </w:r>
          </w:p>
        </w:tc>
        <w:tc>
          <w:tcPr>
            <w:tcW w:w="866" w:type="dxa"/>
            <w:noWrap/>
            <w:vAlign w:val="center"/>
            <w:hideMark/>
          </w:tcPr>
          <w:p w14:paraId="3E9D6546" w14:textId="3807A959"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991</w:t>
            </w:r>
          </w:p>
        </w:tc>
        <w:tc>
          <w:tcPr>
            <w:tcW w:w="863" w:type="dxa"/>
            <w:noWrap/>
            <w:vAlign w:val="center"/>
            <w:hideMark/>
          </w:tcPr>
          <w:p w14:paraId="3742F47D" w14:textId="1A1FC29D"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961</w:t>
            </w:r>
          </w:p>
        </w:tc>
        <w:tc>
          <w:tcPr>
            <w:tcW w:w="857" w:type="dxa"/>
            <w:noWrap/>
            <w:vAlign w:val="center"/>
            <w:hideMark/>
          </w:tcPr>
          <w:p w14:paraId="1EAA32E2"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-0.07</w:t>
            </w:r>
          </w:p>
        </w:tc>
        <w:tc>
          <w:tcPr>
            <w:tcW w:w="1278" w:type="dxa"/>
            <w:noWrap/>
            <w:vAlign w:val="center"/>
            <w:hideMark/>
          </w:tcPr>
          <w:p w14:paraId="026EC8EB"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[-0.92, 0.67]</w:t>
            </w:r>
          </w:p>
        </w:tc>
        <w:tc>
          <w:tcPr>
            <w:tcW w:w="1481" w:type="dxa"/>
            <w:noWrap/>
            <w:vAlign w:val="center"/>
            <w:hideMark/>
          </w:tcPr>
          <w:p w14:paraId="6F1E976A"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653</w:t>
            </w:r>
            <w:r w:rsidRPr="00DC792E">
              <w:rPr>
                <w:rFonts w:ascii="Aptos Narrow" w:eastAsia="Times New Roman" w:hAnsi="Aptos Narrow" w:cs="Times New Roman"/>
                <w:color w:val="000000"/>
                <w:kern w:val="0"/>
                <w:sz w:val="20"/>
                <w:szCs w:val="20"/>
                <w:lang w:eastAsia="en-GB"/>
                <w14:ligatures w14:val="none"/>
              </w:rPr>
              <w:br/>
              <w:t>(16.5%)</w:t>
            </w:r>
          </w:p>
        </w:tc>
        <w:tc>
          <w:tcPr>
            <w:tcW w:w="996" w:type="dxa"/>
            <w:noWrap/>
            <w:vAlign w:val="center"/>
            <w:hideMark/>
          </w:tcPr>
          <w:p w14:paraId="03A3B89F"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2,656</w:t>
            </w:r>
            <w:r w:rsidRPr="00DC792E">
              <w:rPr>
                <w:rFonts w:ascii="Aptos Narrow" w:eastAsia="Times New Roman" w:hAnsi="Aptos Narrow" w:cs="Times New Roman"/>
                <w:color w:val="000000"/>
                <w:kern w:val="0"/>
                <w:sz w:val="20"/>
                <w:szCs w:val="20"/>
                <w:lang w:eastAsia="en-GB"/>
                <w14:ligatures w14:val="none"/>
              </w:rPr>
              <w:br/>
              <w:t>(67.1%)</w:t>
            </w:r>
          </w:p>
        </w:tc>
        <w:tc>
          <w:tcPr>
            <w:tcW w:w="1114" w:type="dxa"/>
            <w:noWrap/>
            <w:vAlign w:val="center"/>
            <w:hideMark/>
          </w:tcPr>
          <w:p w14:paraId="3AEE6096"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381</w:t>
            </w:r>
            <w:r w:rsidRPr="00DC792E">
              <w:rPr>
                <w:rFonts w:ascii="Aptos Narrow" w:eastAsia="Times New Roman" w:hAnsi="Aptos Narrow" w:cs="Times New Roman"/>
                <w:color w:val="000000"/>
                <w:kern w:val="0"/>
                <w:sz w:val="20"/>
                <w:szCs w:val="20"/>
                <w:lang w:eastAsia="en-GB"/>
                <w14:ligatures w14:val="none"/>
              </w:rPr>
              <w:br/>
              <w:t>(9.6%)</w:t>
            </w:r>
          </w:p>
        </w:tc>
        <w:tc>
          <w:tcPr>
            <w:tcW w:w="894" w:type="dxa"/>
            <w:noWrap/>
            <w:vAlign w:val="center"/>
            <w:hideMark/>
          </w:tcPr>
          <w:p w14:paraId="65FC3681"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271</w:t>
            </w:r>
            <w:r w:rsidRPr="00DC792E">
              <w:rPr>
                <w:rFonts w:ascii="Aptos Narrow" w:eastAsia="Times New Roman" w:hAnsi="Aptos Narrow" w:cs="Times New Roman"/>
                <w:color w:val="000000"/>
                <w:kern w:val="0"/>
                <w:sz w:val="20"/>
                <w:szCs w:val="20"/>
                <w:lang w:eastAsia="en-GB"/>
                <w14:ligatures w14:val="none"/>
              </w:rPr>
              <w:br/>
              <w:t>(6.8%)</w:t>
            </w:r>
          </w:p>
        </w:tc>
      </w:tr>
      <w:tr w:rsidR="00DC792E" w:rsidRPr="00DC792E" w14:paraId="77BED8D5" w14:textId="77777777" w:rsidTr="00DC792E">
        <w:trPr>
          <w:trHeight w:val="288"/>
        </w:trPr>
        <w:tc>
          <w:tcPr>
            <w:tcW w:w="667" w:type="dxa"/>
            <w:noWrap/>
            <w:vAlign w:val="center"/>
            <w:hideMark/>
          </w:tcPr>
          <w:p w14:paraId="4DE16371" w14:textId="77777777"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2018</w:t>
            </w:r>
          </w:p>
        </w:tc>
        <w:tc>
          <w:tcPr>
            <w:tcW w:w="866" w:type="dxa"/>
            <w:noWrap/>
            <w:vAlign w:val="center"/>
            <w:hideMark/>
          </w:tcPr>
          <w:p w14:paraId="5AB0BF24" w14:textId="18F899BF"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4</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010</w:t>
            </w:r>
          </w:p>
        </w:tc>
        <w:tc>
          <w:tcPr>
            <w:tcW w:w="863" w:type="dxa"/>
            <w:noWrap/>
            <w:vAlign w:val="center"/>
            <w:hideMark/>
          </w:tcPr>
          <w:p w14:paraId="49A1A0CB" w14:textId="358A6A60"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987</w:t>
            </w:r>
          </w:p>
        </w:tc>
        <w:tc>
          <w:tcPr>
            <w:tcW w:w="857" w:type="dxa"/>
            <w:noWrap/>
            <w:vAlign w:val="center"/>
            <w:hideMark/>
          </w:tcPr>
          <w:p w14:paraId="58A267FB"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0.11</w:t>
            </w:r>
          </w:p>
        </w:tc>
        <w:tc>
          <w:tcPr>
            <w:tcW w:w="1278" w:type="dxa"/>
            <w:noWrap/>
            <w:vAlign w:val="center"/>
            <w:hideMark/>
          </w:tcPr>
          <w:p w14:paraId="697BF906"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[-0.52, 0.79]</w:t>
            </w:r>
          </w:p>
        </w:tc>
        <w:tc>
          <w:tcPr>
            <w:tcW w:w="1481" w:type="dxa"/>
            <w:noWrap/>
            <w:vAlign w:val="center"/>
            <w:hideMark/>
          </w:tcPr>
          <w:p w14:paraId="540D4A26"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157</w:t>
            </w:r>
            <w:r w:rsidRPr="00DC792E">
              <w:rPr>
                <w:rFonts w:ascii="Aptos Narrow" w:eastAsia="Times New Roman" w:hAnsi="Aptos Narrow" w:cs="Times New Roman"/>
                <w:color w:val="000000"/>
                <w:kern w:val="0"/>
                <w:sz w:val="20"/>
                <w:szCs w:val="20"/>
                <w:lang w:eastAsia="en-GB"/>
                <w14:ligatures w14:val="none"/>
              </w:rPr>
              <w:br/>
              <w:t>(3.9%)</w:t>
            </w:r>
          </w:p>
        </w:tc>
        <w:tc>
          <w:tcPr>
            <w:tcW w:w="996" w:type="dxa"/>
            <w:noWrap/>
            <w:vAlign w:val="center"/>
            <w:hideMark/>
          </w:tcPr>
          <w:p w14:paraId="1CE26E05"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3,085</w:t>
            </w:r>
            <w:r w:rsidRPr="00DC792E">
              <w:rPr>
                <w:rFonts w:ascii="Aptos Narrow" w:eastAsia="Times New Roman" w:hAnsi="Aptos Narrow" w:cs="Times New Roman"/>
                <w:color w:val="000000"/>
                <w:kern w:val="0"/>
                <w:sz w:val="20"/>
                <w:szCs w:val="20"/>
                <w:lang w:eastAsia="en-GB"/>
                <w14:ligatures w14:val="none"/>
              </w:rPr>
              <w:br/>
              <w:t>(77.4%)</w:t>
            </w:r>
          </w:p>
        </w:tc>
        <w:tc>
          <w:tcPr>
            <w:tcW w:w="1114" w:type="dxa"/>
            <w:noWrap/>
            <w:vAlign w:val="center"/>
            <w:hideMark/>
          </w:tcPr>
          <w:p w14:paraId="35A383F8"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431</w:t>
            </w:r>
            <w:r w:rsidRPr="00DC792E">
              <w:rPr>
                <w:rFonts w:ascii="Aptos Narrow" w:eastAsia="Times New Roman" w:hAnsi="Aptos Narrow" w:cs="Times New Roman"/>
                <w:color w:val="000000"/>
                <w:kern w:val="0"/>
                <w:sz w:val="20"/>
                <w:szCs w:val="20"/>
                <w:lang w:eastAsia="en-GB"/>
                <w14:ligatures w14:val="none"/>
              </w:rPr>
              <w:br/>
              <w:t>(10.8%)</w:t>
            </w:r>
          </w:p>
        </w:tc>
        <w:tc>
          <w:tcPr>
            <w:tcW w:w="894" w:type="dxa"/>
            <w:noWrap/>
            <w:vAlign w:val="center"/>
            <w:hideMark/>
          </w:tcPr>
          <w:p w14:paraId="5D0A85E0"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314</w:t>
            </w:r>
            <w:r w:rsidRPr="00DC792E">
              <w:rPr>
                <w:rFonts w:ascii="Aptos Narrow" w:eastAsia="Times New Roman" w:hAnsi="Aptos Narrow" w:cs="Times New Roman"/>
                <w:color w:val="000000"/>
                <w:kern w:val="0"/>
                <w:sz w:val="20"/>
                <w:szCs w:val="20"/>
                <w:lang w:eastAsia="en-GB"/>
                <w14:ligatures w14:val="none"/>
              </w:rPr>
              <w:br/>
              <w:t>(7.9%)</w:t>
            </w:r>
          </w:p>
        </w:tc>
      </w:tr>
      <w:tr w:rsidR="00DC792E" w:rsidRPr="00DC792E" w14:paraId="61E2EF67" w14:textId="77777777" w:rsidTr="00DC792E">
        <w:trPr>
          <w:trHeight w:val="288"/>
        </w:trPr>
        <w:tc>
          <w:tcPr>
            <w:tcW w:w="667" w:type="dxa"/>
            <w:noWrap/>
            <w:vAlign w:val="center"/>
            <w:hideMark/>
          </w:tcPr>
          <w:p w14:paraId="6F916A3F" w14:textId="77777777"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2019</w:t>
            </w:r>
          </w:p>
        </w:tc>
        <w:tc>
          <w:tcPr>
            <w:tcW w:w="866" w:type="dxa"/>
            <w:noWrap/>
            <w:vAlign w:val="center"/>
            <w:hideMark/>
          </w:tcPr>
          <w:p w14:paraId="38A5F14B" w14:textId="142EE2C5"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4</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055</w:t>
            </w:r>
          </w:p>
        </w:tc>
        <w:tc>
          <w:tcPr>
            <w:tcW w:w="863" w:type="dxa"/>
            <w:noWrap/>
            <w:vAlign w:val="center"/>
            <w:hideMark/>
          </w:tcPr>
          <w:p w14:paraId="51268E35" w14:textId="50BB1E68"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4</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033</w:t>
            </w:r>
          </w:p>
        </w:tc>
        <w:tc>
          <w:tcPr>
            <w:tcW w:w="857" w:type="dxa"/>
            <w:noWrap/>
            <w:vAlign w:val="center"/>
            <w:hideMark/>
          </w:tcPr>
          <w:p w14:paraId="4F2A576D"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0.12</w:t>
            </w:r>
          </w:p>
        </w:tc>
        <w:tc>
          <w:tcPr>
            <w:tcW w:w="1278" w:type="dxa"/>
            <w:noWrap/>
            <w:vAlign w:val="center"/>
            <w:hideMark/>
          </w:tcPr>
          <w:p w14:paraId="2668D813"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[-0.53, 0.78]</w:t>
            </w:r>
          </w:p>
        </w:tc>
        <w:tc>
          <w:tcPr>
            <w:tcW w:w="1481" w:type="dxa"/>
            <w:noWrap/>
            <w:vAlign w:val="center"/>
            <w:hideMark/>
          </w:tcPr>
          <w:p w14:paraId="1F3624D3"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160</w:t>
            </w:r>
            <w:r w:rsidRPr="00DC792E">
              <w:rPr>
                <w:rFonts w:ascii="Aptos Narrow" w:eastAsia="Times New Roman" w:hAnsi="Aptos Narrow" w:cs="Times New Roman"/>
                <w:color w:val="000000"/>
                <w:kern w:val="0"/>
                <w:sz w:val="20"/>
                <w:szCs w:val="20"/>
                <w:lang w:eastAsia="en-GB"/>
                <w14:ligatures w14:val="none"/>
              </w:rPr>
              <w:br/>
              <w:t>(4.0%)</w:t>
            </w:r>
          </w:p>
        </w:tc>
        <w:tc>
          <w:tcPr>
            <w:tcW w:w="996" w:type="dxa"/>
            <w:noWrap/>
            <w:vAlign w:val="center"/>
            <w:hideMark/>
          </w:tcPr>
          <w:p w14:paraId="7B2F76E9"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3,154</w:t>
            </w:r>
            <w:r w:rsidRPr="00DC792E">
              <w:rPr>
                <w:rFonts w:ascii="Aptos Narrow" w:eastAsia="Times New Roman" w:hAnsi="Aptos Narrow" w:cs="Times New Roman"/>
                <w:color w:val="000000"/>
                <w:kern w:val="0"/>
                <w:sz w:val="20"/>
                <w:szCs w:val="20"/>
                <w:lang w:eastAsia="en-GB"/>
                <w14:ligatures w14:val="none"/>
              </w:rPr>
              <w:br/>
              <w:t>(78.2%)</w:t>
            </w:r>
          </w:p>
        </w:tc>
        <w:tc>
          <w:tcPr>
            <w:tcW w:w="1114" w:type="dxa"/>
            <w:noWrap/>
            <w:vAlign w:val="center"/>
            <w:hideMark/>
          </w:tcPr>
          <w:p w14:paraId="66F1B4B0"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405</w:t>
            </w:r>
            <w:r w:rsidRPr="00DC792E">
              <w:rPr>
                <w:rFonts w:ascii="Aptos Narrow" w:eastAsia="Times New Roman" w:hAnsi="Aptos Narrow" w:cs="Times New Roman"/>
                <w:color w:val="000000"/>
                <w:kern w:val="0"/>
                <w:sz w:val="20"/>
                <w:szCs w:val="20"/>
                <w:lang w:eastAsia="en-GB"/>
                <w14:ligatures w14:val="none"/>
              </w:rPr>
              <w:br/>
              <w:t>(10.0%)</w:t>
            </w:r>
          </w:p>
        </w:tc>
        <w:tc>
          <w:tcPr>
            <w:tcW w:w="894" w:type="dxa"/>
            <w:noWrap/>
            <w:vAlign w:val="center"/>
            <w:hideMark/>
          </w:tcPr>
          <w:p w14:paraId="61ADC171"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314</w:t>
            </w:r>
            <w:r w:rsidRPr="00DC792E">
              <w:rPr>
                <w:rFonts w:ascii="Aptos Narrow" w:eastAsia="Times New Roman" w:hAnsi="Aptos Narrow" w:cs="Times New Roman"/>
                <w:color w:val="000000"/>
                <w:kern w:val="0"/>
                <w:sz w:val="20"/>
                <w:szCs w:val="20"/>
                <w:lang w:eastAsia="en-GB"/>
                <w14:ligatures w14:val="none"/>
              </w:rPr>
              <w:br/>
              <w:t>(7.8%)</w:t>
            </w:r>
          </w:p>
        </w:tc>
      </w:tr>
      <w:tr w:rsidR="00DC792E" w:rsidRPr="00DC792E" w14:paraId="50C42922" w14:textId="77777777" w:rsidTr="00DC792E">
        <w:trPr>
          <w:trHeight w:val="288"/>
        </w:trPr>
        <w:tc>
          <w:tcPr>
            <w:tcW w:w="667" w:type="dxa"/>
            <w:noWrap/>
            <w:vAlign w:val="center"/>
            <w:hideMark/>
          </w:tcPr>
          <w:p w14:paraId="5A073D13" w14:textId="77777777"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2020</w:t>
            </w:r>
          </w:p>
        </w:tc>
        <w:tc>
          <w:tcPr>
            <w:tcW w:w="866" w:type="dxa"/>
            <w:noWrap/>
            <w:vAlign w:val="center"/>
            <w:hideMark/>
          </w:tcPr>
          <w:p w14:paraId="62BEE900" w14:textId="65BE63C0"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4</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008</w:t>
            </w:r>
          </w:p>
        </w:tc>
        <w:tc>
          <w:tcPr>
            <w:tcW w:w="863" w:type="dxa"/>
            <w:noWrap/>
            <w:vAlign w:val="center"/>
            <w:hideMark/>
          </w:tcPr>
          <w:p w14:paraId="50FDA2CE" w14:textId="1CA7141B"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280</w:t>
            </w:r>
          </w:p>
        </w:tc>
        <w:tc>
          <w:tcPr>
            <w:tcW w:w="857" w:type="dxa"/>
            <w:noWrap/>
            <w:vAlign w:val="center"/>
            <w:hideMark/>
          </w:tcPr>
          <w:p w14:paraId="2D5B91B4"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0.24</w:t>
            </w:r>
          </w:p>
        </w:tc>
        <w:tc>
          <w:tcPr>
            <w:tcW w:w="1278" w:type="dxa"/>
            <w:noWrap/>
            <w:vAlign w:val="center"/>
            <w:hideMark/>
          </w:tcPr>
          <w:p w14:paraId="2CF16A34"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[-0.43, 0.95]</w:t>
            </w:r>
          </w:p>
        </w:tc>
        <w:tc>
          <w:tcPr>
            <w:tcW w:w="1481" w:type="dxa"/>
            <w:noWrap/>
            <w:vAlign w:val="center"/>
            <w:hideMark/>
          </w:tcPr>
          <w:p w14:paraId="44840F21"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115</w:t>
            </w:r>
            <w:r w:rsidRPr="00DC792E">
              <w:rPr>
                <w:rFonts w:ascii="Aptos Narrow" w:eastAsia="Times New Roman" w:hAnsi="Aptos Narrow" w:cs="Times New Roman"/>
                <w:color w:val="000000"/>
                <w:kern w:val="0"/>
                <w:sz w:val="20"/>
                <w:szCs w:val="20"/>
                <w:lang w:eastAsia="en-GB"/>
                <w14:ligatures w14:val="none"/>
              </w:rPr>
              <w:br/>
              <w:t>(3.5%)</w:t>
            </w:r>
          </w:p>
        </w:tc>
        <w:tc>
          <w:tcPr>
            <w:tcW w:w="996" w:type="dxa"/>
            <w:noWrap/>
            <w:vAlign w:val="center"/>
            <w:hideMark/>
          </w:tcPr>
          <w:p w14:paraId="19452E59"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2,445</w:t>
            </w:r>
            <w:r w:rsidRPr="00DC792E">
              <w:rPr>
                <w:rFonts w:ascii="Aptos Narrow" w:eastAsia="Times New Roman" w:hAnsi="Aptos Narrow" w:cs="Times New Roman"/>
                <w:color w:val="000000"/>
                <w:kern w:val="0"/>
                <w:sz w:val="20"/>
                <w:szCs w:val="20"/>
                <w:lang w:eastAsia="en-GB"/>
                <w14:ligatures w14:val="none"/>
              </w:rPr>
              <w:br/>
              <w:t>(74.5%)</w:t>
            </w:r>
          </w:p>
        </w:tc>
        <w:tc>
          <w:tcPr>
            <w:tcW w:w="1114" w:type="dxa"/>
            <w:noWrap/>
            <w:vAlign w:val="center"/>
            <w:hideMark/>
          </w:tcPr>
          <w:p w14:paraId="0E0FB924"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390</w:t>
            </w:r>
            <w:r w:rsidRPr="00DC792E">
              <w:rPr>
                <w:rFonts w:ascii="Aptos Narrow" w:eastAsia="Times New Roman" w:hAnsi="Aptos Narrow" w:cs="Times New Roman"/>
                <w:color w:val="000000"/>
                <w:kern w:val="0"/>
                <w:sz w:val="20"/>
                <w:szCs w:val="20"/>
                <w:lang w:eastAsia="en-GB"/>
                <w14:ligatures w14:val="none"/>
              </w:rPr>
              <w:br/>
              <w:t>(11.9%)</w:t>
            </w:r>
          </w:p>
        </w:tc>
        <w:tc>
          <w:tcPr>
            <w:tcW w:w="894" w:type="dxa"/>
            <w:noWrap/>
            <w:vAlign w:val="center"/>
            <w:hideMark/>
          </w:tcPr>
          <w:p w14:paraId="0C3E6562"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330</w:t>
            </w:r>
            <w:r w:rsidRPr="00DC792E">
              <w:rPr>
                <w:rFonts w:ascii="Aptos Narrow" w:eastAsia="Times New Roman" w:hAnsi="Aptos Narrow" w:cs="Times New Roman"/>
                <w:color w:val="000000"/>
                <w:kern w:val="0"/>
                <w:sz w:val="20"/>
                <w:szCs w:val="20"/>
                <w:lang w:eastAsia="en-GB"/>
                <w14:ligatures w14:val="none"/>
              </w:rPr>
              <w:br/>
              <w:t>(10.1%)</w:t>
            </w:r>
          </w:p>
        </w:tc>
      </w:tr>
      <w:tr w:rsidR="00DC792E" w:rsidRPr="00DC792E" w14:paraId="566FF5EB" w14:textId="77777777" w:rsidTr="00DC792E">
        <w:trPr>
          <w:trHeight w:val="288"/>
        </w:trPr>
        <w:tc>
          <w:tcPr>
            <w:tcW w:w="667" w:type="dxa"/>
            <w:noWrap/>
            <w:vAlign w:val="center"/>
            <w:hideMark/>
          </w:tcPr>
          <w:p w14:paraId="106AD09A" w14:textId="77777777"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2021</w:t>
            </w:r>
          </w:p>
        </w:tc>
        <w:tc>
          <w:tcPr>
            <w:tcW w:w="866" w:type="dxa"/>
            <w:noWrap/>
            <w:vAlign w:val="center"/>
            <w:hideMark/>
          </w:tcPr>
          <w:p w14:paraId="6CD14FDA" w14:textId="5405A1D4"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4</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003</w:t>
            </w:r>
          </w:p>
        </w:tc>
        <w:tc>
          <w:tcPr>
            <w:tcW w:w="863" w:type="dxa"/>
            <w:noWrap/>
            <w:vAlign w:val="center"/>
            <w:hideMark/>
          </w:tcPr>
          <w:p w14:paraId="34F148F8" w14:textId="4CF2E0CE"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712</w:t>
            </w:r>
          </w:p>
        </w:tc>
        <w:tc>
          <w:tcPr>
            <w:tcW w:w="857" w:type="dxa"/>
            <w:noWrap/>
            <w:vAlign w:val="center"/>
            <w:hideMark/>
          </w:tcPr>
          <w:p w14:paraId="278925CA"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0.30</w:t>
            </w:r>
          </w:p>
        </w:tc>
        <w:tc>
          <w:tcPr>
            <w:tcW w:w="1278" w:type="dxa"/>
            <w:noWrap/>
            <w:vAlign w:val="center"/>
            <w:hideMark/>
          </w:tcPr>
          <w:p w14:paraId="537B8C1A"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[-0.39, 1.01]</w:t>
            </w:r>
          </w:p>
        </w:tc>
        <w:tc>
          <w:tcPr>
            <w:tcW w:w="1481" w:type="dxa"/>
            <w:noWrap/>
            <w:vAlign w:val="center"/>
            <w:hideMark/>
          </w:tcPr>
          <w:p w14:paraId="45BA937E"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106</w:t>
            </w:r>
            <w:r w:rsidRPr="00DC792E">
              <w:rPr>
                <w:rFonts w:ascii="Aptos Narrow" w:eastAsia="Times New Roman" w:hAnsi="Aptos Narrow" w:cs="Times New Roman"/>
                <w:color w:val="000000"/>
                <w:kern w:val="0"/>
                <w:sz w:val="20"/>
                <w:szCs w:val="20"/>
                <w:lang w:eastAsia="en-GB"/>
                <w14:ligatures w14:val="none"/>
              </w:rPr>
              <w:br/>
              <w:t>(2.9%)</w:t>
            </w:r>
          </w:p>
        </w:tc>
        <w:tc>
          <w:tcPr>
            <w:tcW w:w="996" w:type="dxa"/>
            <w:noWrap/>
            <w:vAlign w:val="center"/>
            <w:hideMark/>
          </w:tcPr>
          <w:p w14:paraId="21B91EA5"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2,706</w:t>
            </w:r>
            <w:r w:rsidRPr="00DC792E">
              <w:rPr>
                <w:rFonts w:ascii="Aptos Narrow" w:eastAsia="Times New Roman" w:hAnsi="Aptos Narrow" w:cs="Times New Roman"/>
                <w:color w:val="000000"/>
                <w:kern w:val="0"/>
                <w:sz w:val="20"/>
                <w:szCs w:val="20"/>
                <w:lang w:eastAsia="en-GB"/>
                <w14:ligatures w14:val="none"/>
              </w:rPr>
              <w:br/>
              <w:t>(72.9%)</w:t>
            </w:r>
          </w:p>
        </w:tc>
        <w:tc>
          <w:tcPr>
            <w:tcW w:w="1114" w:type="dxa"/>
            <w:noWrap/>
            <w:vAlign w:val="center"/>
            <w:hideMark/>
          </w:tcPr>
          <w:p w14:paraId="55D9598F"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504</w:t>
            </w:r>
            <w:r w:rsidRPr="00DC792E">
              <w:rPr>
                <w:rFonts w:ascii="Aptos Narrow" w:eastAsia="Times New Roman" w:hAnsi="Aptos Narrow" w:cs="Times New Roman"/>
                <w:color w:val="000000"/>
                <w:kern w:val="0"/>
                <w:sz w:val="20"/>
                <w:szCs w:val="20"/>
                <w:lang w:eastAsia="en-GB"/>
                <w14:ligatures w14:val="none"/>
              </w:rPr>
              <w:br/>
              <w:t>(13.6%)</w:t>
            </w:r>
          </w:p>
        </w:tc>
        <w:tc>
          <w:tcPr>
            <w:tcW w:w="894" w:type="dxa"/>
            <w:noWrap/>
            <w:vAlign w:val="center"/>
            <w:hideMark/>
          </w:tcPr>
          <w:p w14:paraId="0E4DB6F1"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396</w:t>
            </w:r>
            <w:r w:rsidRPr="00DC792E">
              <w:rPr>
                <w:rFonts w:ascii="Aptos Narrow" w:eastAsia="Times New Roman" w:hAnsi="Aptos Narrow" w:cs="Times New Roman"/>
                <w:color w:val="000000"/>
                <w:kern w:val="0"/>
                <w:sz w:val="20"/>
                <w:szCs w:val="20"/>
                <w:lang w:eastAsia="en-GB"/>
                <w14:ligatures w14:val="none"/>
              </w:rPr>
              <w:br/>
              <w:t>(10.7%)</w:t>
            </w:r>
          </w:p>
        </w:tc>
      </w:tr>
      <w:tr w:rsidR="00DC792E" w:rsidRPr="00DC792E" w14:paraId="5C723941" w14:textId="77777777" w:rsidTr="00DC792E">
        <w:trPr>
          <w:trHeight w:val="288"/>
        </w:trPr>
        <w:tc>
          <w:tcPr>
            <w:tcW w:w="667" w:type="dxa"/>
            <w:noWrap/>
            <w:vAlign w:val="center"/>
            <w:hideMark/>
          </w:tcPr>
          <w:p w14:paraId="203A2552" w14:textId="77777777"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2022</w:t>
            </w:r>
          </w:p>
        </w:tc>
        <w:tc>
          <w:tcPr>
            <w:tcW w:w="866" w:type="dxa"/>
            <w:noWrap/>
            <w:vAlign w:val="center"/>
            <w:hideMark/>
          </w:tcPr>
          <w:p w14:paraId="71B6724F" w14:textId="771E1D20"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963</w:t>
            </w:r>
          </w:p>
        </w:tc>
        <w:tc>
          <w:tcPr>
            <w:tcW w:w="863" w:type="dxa"/>
            <w:noWrap/>
            <w:vAlign w:val="center"/>
            <w:hideMark/>
          </w:tcPr>
          <w:p w14:paraId="7F4C3163" w14:textId="211C1233"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870</w:t>
            </w:r>
          </w:p>
        </w:tc>
        <w:tc>
          <w:tcPr>
            <w:tcW w:w="857" w:type="dxa"/>
            <w:noWrap/>
            <w:vAlign w:val="center"/>
            <w:hideMark/>
          </w:tcPr>
          <w:p w14:paraId="290FAA5D"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0.23</w:t>
            </w:r>
          </w:p>
        </w:tc>
        <w:tc>
          <w:tcPr>
            <w:tcW w:w="1278" w:type="dxa"/>
            <w:noWrap/>
            <w:vAlign w:val="center"/>
            <w:hideMark/>
          </w:tcPr>
          <w:p w14:paraId="59076DF4"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[-0.41, 0.96]</w:t>
            </w:r>
          </w:p>
        </w:tc>
        <w:tc>
          <w:tcPr>
            <w:tcW w:w="1481" w:type="dxa"/>
            <w:noWrap/>
            <w:vAlign w:val="center"/>
            <w:hideMark/>
          </w:tcPr>
          <w:p w14:paraId="0D11FE03"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104</w:t>
            </w:r>
            <w:r w:rsidRPr="00DC792E">
              <w:rPr>
                <w:rFonts w:ascii="Aptos Narrow" w:eastAsia="Times New Roman" w:hAnsi="Aptos Narrow" w:cs="Times New Roman"/>
                <w:color w:val="000000"/>
                <w:kern w:val="0"/>
                <w:sz w:val="20"/>
                <w:szCs w:val="20"/>
                <w:lang w:eastAsia="en-GB"/>
                <w14:ligatures w14:val="none"/>
              </w:rPr>
              <w:br/>
              <w:t>(2.7%)</w:t>
            </w:r>
          </w:p>
        </w:tc>
        <w:tc>
          <w:tcPr>
            <w:tcW w:w="996" w:type="dxa"/>
            <w:noWrap/>
            <w:vAlign w:val="center"/>
            <w:hideMark/>
          </w:tcPr>
          <w:p w14:paraId="064A80CD"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2,881</w:t>
            </w:r>
            <w:r w:rsidRPr="00DC792E">
              <w:rPr>
                <w:rFonts w:ascii="Aptos Narrow" w:eastAsia="Times New Roman" w:hAnsi="Aptos Narrow" w:cs="Times New Roman"/>
                <w:color w:val="000000"/>
                <w:kern w:val="0"/>
                <w:sz w:val="20"/>
                <w:szCs w:val="20"/>
                <w:lang w:eastAsia="en-GB"/>
                <w14:ligatures w14:val="none"/>
              </w:rPr>
              <w:br/>
              <w:t>(74.4%)</w:t>
            </w:r>
          </w:p>
        </w:tc>
        <w:tc>
          <w:tcPr>
            <w:tcW w:w="1114" w:type="dxa"/>
            <w:noWrap/>
            <w:vAlign w:val="center"/>
            <w:hideMark/>
          </w:tcPr>
          <w:p w14:paraId="733BE56D"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502</w:t>
            </w:r>
            <w:r w:rsidRPr="00DC792E">
              <w:rPr>
                <w:rFonts w:ascii="Aptos Narrow" w:eastAsia="Times New Roman" w:hAnsi="Aptos Narrow" w:cs="Times New Roman"/>
                <w:color w:val="000000"/>
                <w:kern w:val="0"/>
                <w:sz w:val="20"/>
                <w:szCs w:val="20"/>
                <w:lang w:eastAsia="en-GB"/>
                <w14:ligatures w14:val="none"/>
              </w:rPr>
              <w:br/>
              <w:t>(13.0%)</w:t>
            </w:r>
          </w:p>
        </w:tc>
        <w:tc>
          <w:tcPr>
            <w:tcW w:w="894" w:type="dxa"/>
            <w:noWrap/>
            <w:vAlign w:val="center"/>
            <w:hideMark/>
          </w:tcPr>
          <w:p w14:paraId="5BDD8633"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383</w:t>
            </w:r>
            <w:r w:rsidRPr="00DC792E">
              <w:rPr>
                <w:rFonts w:ascii="Aptos Narrow" w:eastAsia="Times New Roman" w:hAnsi="Aptos Narrow" w:cs="Times New Roman"/>
                <w:color w:val="000000"/>
                <w:kern w:val="0"/>
                <w:sz w:val="20"/>
                <w:szCs w:val="20"/>
                <w:lang w:eastAsia="en-GB"/>
                <w14:ligatures w14:val="none"/>
              </w:rPr>
              <w:br/>
              <w:t>(9.9%)</w:t>
            </w:r>
          </w:p>
        </w:tc>
      </w:tr>
      <w:tr w:rsidR="00DC792E" w:rsidRPr="00DC792E" w14:paraId="0B30D4A7" w14:textId="77777777" w:rsidTr="00DC792E">
        <w:trPr>
          <w:trHeight w:val="288"/>
        </w:trPr>
        <w:tc>
          <w:tcPr>
            <w:tcW w:w="667" w:type="dxa"/>
            <w:noWrap/>
            <w:vAlign w:val="center"/>
            <w:hideMark/>
          </w:tcPr>
          <w:p w14:paraId="250B4D94" w14:textId="77777777"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2023</w:t>
            </w:r>
          </w:p>
        </w:tc>
        <w:tc>
          <w:tcPr>
            <w:tcW w:w="866" w:type="dxa"/>
            <w:noWrap/>
            <w:vAlign w:val="center"/>
            <w:hideMark/>
          </w:tcPr>
          <w:p w14:paraId="3DABEDDF" w14:textId="59505008"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904</w:t>
            </w:r>
          </w:p>
        </w:tc>
        <w:tc>
          <w:tcPr>
            <w:tcW w:w="863" w:type="dxa"/>
            <w:noWrap/>
            <w:vAlign w:val="center"/>
            <w:hideMark/>
          </w:tcPr>
          <w:p w14:paraId="07D16C51" w14:textId="791B2309"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3</w:t>
            </w:r>
            <w:r>
              <w:rPr>
                <w:rFonts w:ascii="Aptos Narrow" w:eastAsia="Times New Roman" w:hAnsi="Aptos Narrow" w:cs="Times New Roman"/>
                <w:color w:val="000000"/>
                <w:kern w:val="0"/>
                <w:sz w:val="20"/>
                <w:szCs w:val="20"/>
                <w:lang w:eastAsia="en-GB"/>
                <w14:ligatures w14:val="none"/>
              </w:rPr>
              <w:t>,</w:t>
            </w:r>
            <w:r w:rsidRPr="00DC792E">
              <w:rPr>
                <w:rFonts w:ascii="Aptos Narrow" w:eastAsia="Times New Roman" w:hAnsi="Aptos Narrow" w:cs="Times New Roman"/>
                <w:color w:val="000000"/>
                <w:kern w:val="0"/>
                <w:sz w:val="20"/>
                <w:szCs w:val="20"/>
                <w:lang w:eastAsia="en-GB"/>
                <w14:ligatures w14:val="none"/>
              </w:rPr>
              <w:t>837</w:t>
            </w:r>
          </w:p>
        </w:tc>
        <w:tc>
          <w:tcPr>
            <w:tcW w:w="857" w:type="dxa"/>
            <w:noWrap/>
            <w:vAlign w:val="center"/>
            <w:hideMark/>
          </w:tcPr>
          <w:p w14:paraId="08350CE9"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0.23</w:t>
            </w:r>
          </w:p>
        </w:tc>
        <w:tc>
          <w:tcPr>
            <w:tcW w:w="1278" w:type="dxa"/>
            <w:noWrap/>
            <w:vAlign w:val="center"/>
            <w:hideMark/>
          </w:tcPr>
          <w:p w14:paraId="763D03EF"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[-0.42, 0.97]</w:t>
            </w:r>
          </w:p>
        </w:tc>
        <w:tc>
          <w:tcPr>
            <w:tcW w:w="1481" w:type="dxa"/>
            <w:noWrap/>
            <w:vAlign w:val="center"/>
            <w:hideMark/>
          </w:tcPr>
          <w:p w14:paraId="1DCCD7FF"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111</w:t>
            </w:r>
            <w:r w:rsidRPr="00DC792E">
              <w:rPr>
                <w:rFonts w:ascii="Aptos Narrow" w:eastAsia="Times New Roman" w:hAnsi="Aptos Narrow" w:cs="Times New Roman"/>
                <w:color w:val="000000"/>
                <w:kern w:val="0"/>
                <w:sz w:val="20"/>
                <w:szCs w:val="20"/>
                <w:lang w:eastAsia="en-GB"/>
                <w14:ligatures w14:val="none"/>
              </w:rPr>
              <w:br/>
              <w:t>(2.9%)</w:t>
            </w:r>
          </w:p>
        </w:tc>
        <w:tc>
          <w:tcPr>
            <w:tcW w:w="996" w:type="dxa"/>
            <w:noWrap/>
            <w:vAlign w:val="center"/>
            <w:hideMark/>
          </w:tcPr>
          <w:p w14:paraId="568701F7"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2,838</w:t>
            </w:r>
            <w:r w:rsidRPr="00DC792E">
              <w:rPr>
                <w:rFonts w:ascii="Aptos Narrow" w:eastAsia="Times New Roman" w:hAnsi="Aptos Narrow" w:cs="Times New Roman"/>
                <w:color w:val="000000"/>
                <w:kern w:val="0"/>
                <w:sz w:val="20"/>
                <w:szCs w:val="20"/>
                <w:lang w:eastAsia="en-GB"/>
                <w14:ligatures w14:val="none"/>
              </w:rPr>
              <w:br/>
              <w:t>(74.0%)</w:t>
            </w:r>
          </w:p>
        </w:tc>
        <w:tc>
          <w:tcPr>
            <w:tcW w:w="1114" w:type="dxa"/>
            <w:noWrap/>
            <w:vAlign w:val="center"/>
            <w:hideMark/>
          </w:tcPr>
          <w:p w14:paraId="146340A4"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467</w:t>
            </w:r>
            <w:r w:rsidRPr="00DC792E">
              <w:rPr>
                <w:rFonts w:ascii="Aptos Narrow" w:eastAsia="Times New Roman" w:hAnsi="Aptos Narrow" w:cs="Times New Roman"/>
                <w:color w:val="000000"/>
                <w:kern w:val="0"/>
                <w:sz w:val="20"/>
                <w:szCs w:val="20"/>
                <w:lang w:eastAsia="en-GB"/>
                <w14:ligatures w14:val="none"/>
              </w:rPr>
              <w:br/>
              <w:t>(12.2%)</w:t>
            </w:r>
          </w:p>
        </w:tc>
        <w:tc>
          <w:tcPr>
            <w:tcW w:w="894" w:type="dxa"/>
            <w:noWrap/>
            <w:vAlign w:val="center"/>
            <w:hideMark/>
          </w:tcPr>
          <w:p w14:paraId="3EB39A3C" w14:textId="7777777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421</w:t>
            </w:r>
            <w:r w:rsidRPr="00DC792E">
              <w:rPr>
                <w:rFonts w:ascii="Aptos Narrow" w:eastAsia="Times New Roman" w:hAnsi="Aptos Narrow" w:cs="Times New Roman"/>
                <w:color w:val="000000"/>
                <w:kern w:val="0"/>
                <w:sz w:val="20"/>
                <w:szCs w:val="20"/>
                <w:lang w:eastAsia="en-GB"/>
                <w14:ligatures w14:val="none"/>
              </w:rPr>
              <w:br/>
              <w:t>(11.0%)</w:t>
            </w:r>
          </w:p>
        </w:tc>
      </w:tr>
    </w:tbl>
    <w:p w14:paraId="0382D231" w14:textId="77777777" w:rsidR="00DC792E" w:rsidRDefault="00DC792E" w:rsidP="0065713C"/>
    <w:p w14:paraId="0543C1C0" w14:textId="77777777" w:rsidR="00DC792E" w:rsidRDefault="00DC792E" w:rsidP="0065713C"/>
    <w:p w14:paraId="47A6A26C" w14:textId="77777777" w:rsidR="00DC792E" w:rsidRDefault="00DC792E" w:rsidP="0065713C"/>
    <w:p w14:paraId="6B976818" w14:textId="77777777" w:rsidR="00DC792E" w:rsidRDefault="00DC792E" w:rsidP="0065713C"/>
    <w:p w14:paraId="3F703B11" w14:textId="77777777" w:rsidR="00DC792E" w:rsidRDefault="00DC792E" w:rsidP="0065713C"/>
    <w:p w14:paraId="67F571F1" w14:textId="77777777" w:rsidR="00DC792E" w:rsidRDefault="00DC792E" w:rsidP="0065713C"/>
    <w:p w14:paraId="686C6B8D" w14:textId="77777777" w:rsidR="00DC792E" w:rsidRDefault="00DC792E" w:rsidP="0065713C"/>
    <w:p w14:paraId="632C56EB" w14:textId="77777777" w:rsidR="00DC792E" w:rsidRDefault="00DC792E" w:rsidP="0065713C"/>
    <w:p w14:paraId="01B1B70B" w14:textId="27FF62FB" w:rsidR="00DC792E" w:rsidRDefault="00DC792E" w:rsidP="00DC792E">
      <w:r>
        <w:t>Adult</w:t>
      </w:r>
      <w:r>
        <w:t xml:space="preserve">. Median and IQR are based on </w:t>
      </w:r>
      <w:r>
        <w:t>BMI</w:t>
      </w:r>
      <w:r w:rsidR="003A6956">
        <w:t>.</w:t>
      </w:r>
      <w:r w:rsidR="003A6956" w:rsidRPr="003A6956">
        <w:t xml:space="preserve"> </w:t>
      </w:r>
      <w:r w:rsidR="003A6956">
        <w:t>Numbers in brackets for the Underweight – Obese columns is the proportion of patients with non-missing BMI in each group. The numbers in the abstract use the total number of patients in each year as the denominator, so the percents are different</w:t>
      </w:r>
      <w:r>
        <w:t>:</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6"/>
        <w:gridCol w:w="866"/>
        <w:gridCol w:w="863"/>
        <w:gridCol w:w="857"/>
        <w:gridCol w:w="1278"/>
        <w:gridCol w:w="1481"/>
        <w:gridCol w:w="996"/>
        <w:gridCol w:w="1115"/>
        <w:gridCol w:w="894"/>
      </w:tblGrid>
      <w:tr w:rsidR="00DC792E" w:rsidRPr="00DC792E" w14:paraId="3E7968B2" w14:textId="77777777" w:rsidTr="00DC792E">
        <w:trPr>
          <w:trHeight w:val="288"/>
        </w:trPr>
        <w:tc>
          <w:tcPr>
            <w:tcW w:w="666" w:type="dxa"/>
            <w:noWrap/>
            <w:vAlign w:val="center"/>
            <w:hideMark/>
          </w:tcPr>
          <w:p w14:paraId="19C7C63D" w14:textId="77777777" w:rsidR="00DC792E" w:rsidRPr="00DC792E" w:rsidRDefault="00DC792E" w:rsidP="004C6307">
            <w:pPr>
              <w:spacing w:after="0" w:line="240" w:lineRule="auto"/>
              <w:jc w:val="center"/>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Year</w:t>
            </w:r>
          </w:p>
        </w:tc>
        <w:tc>
          <w:tcPr>
            <w:tcW w:w="866" w:type="dxa"/>
            <w:noWrap/>
            <w:vAlign w:val="center"/>
            <w:hideMark/>
          </w:tcPr>
          <w:p w14:paraId="200CD035" w14:textId="77777777" w:rsidR="00DC792E" w:rsidRPr="00DC792E" w:rsidRDefault="00DC792E" w:rsidP="004C6307">
            <w:pPr>
              <w:spacing w:after="0" w:line="240" w:lineRule="auto"/>
              <w:jc w:val="center"/>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Number</w:t>
            </w:r>
          </w:p>
        </w:tc>
        <w:tc>
          <w:tcPr>
            <w:tcW w:w="863" w:type="dxa"/>
            <w:noWrap/>
            <w:vAlign w:val="center"/>
            <w:hideMark/>
          </w:tcPr>
          <w:p w14:paraId="269C34A8" w14:textId="77777777" w:rsidR="00DC792E" w:rsidRPr="00DC792E" w:rsidRDefault="00DC792E" w:rsidP="004C6307">
            <w:pPr>
              <w:spacing w:after="0" w:line="240" w:lineRule="auto"/>
              <w:jc w:val="center"/>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BMI not missing</w:t>
            </w:r>
          </w:p>
        </w:tc>
        <w:tc>
          <w:tcPr>
            <w:tcW w:w="857" w:type="dxa"/>
            <w:noWrap/>
            <w:vAlign w:val="center"/>
            <w:hideMark/>
          </w:tcPr>
          <w:p w14:paraId="519CDBBC" w14:textId="77777777" w:rsidR="00DC792E" w:rsidRPr="00DC792E" w:rsidRDefault="00DC792E" w:rsidP="004C6307">
            <w:pPr>
              <w:spacing w:after="0" w:line="240" w:lineRule="auto"/>
              <w:jc w:val="center"/>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Median</w:t>
            </w:r>
          </w:p>
        </w:tc>
        <w:tc>
          <w:tcPr>
            <w:tcW w:w="1278" w:type="dxa"/>
            <w:noWrap/>
            <w:vAlign w:val="center"/>
            <w:hideMark/>
          </w:tcPr>
          <w:p w14:paraId="09A698D0" w14:textId="77777777" w:rsidR="00DC792E" w:rsidRPr="00DC792E" w:rsidRDefault="00DC792E" w:rsidP="004C6307">
            <w:pPr>
              <w:spacing w:after="0" w:line="240" w:lineRule="auto"/>
              <w:jc w:val="center"/>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Interquartile range</w:t>
            </w:r>
          </w:p>
        </w:tc>
        <w:tc>
          <w:tcPr>
            <w:tcW w:w="1481" w:type="dxa"/>
            <w:noWrap/>
            <w:vAlign w:val="center"/>
            <w:hideMark/>
          </w:tcPr>
          <w:p w14:paraId="57410B0C" w14:textId="77777777" w:rsidR="00DC792E" w:rsidRPr="00DC792E" w:rsidRDefault="00DC792E" w:rsidP="004C6307">
            <w:pPr>
              <w:spacing w:after="0" w:line="240" w:lineRule="auto"/>
              <w:jc w:val="center"/>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Underweight</w:t>
            </w:r>
          </w:p>
        </w:tc>
        <w:tc>
          <w:tcPr>
            <w:tcW w:w="996" w:type="dxa"/>
            <w:noWrap/>
            <w:vAlign w:val="center"/>
            <w:hideMark/>
          </w:tcPr>
          <w:p w14:paraId="7551C0FE" w14:textId="77777777" w:rsidR="00DC792E" w:rsidRPr="00DC792E" w:rsidRDefault="00DC792E" w:rsidP="004C6307">
            <w:pPr>
              <w:spacing w:after="0" w:line="240" w:lineRule="auto"/>
              <w:jc w:val="center"/>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Healthy weight</w:t>
            </w:r>
          </w:p>
        </w:tc>
        <w:tc>
          <w:tcPr>
            <w:tcW w:w="1115" w:type="dxa"/>
            <w:noWrap/>
            <w:vAlign w:val="center"/>
            <w:hideMark/>
          </w:tcPr>
          <w:p w14:paraId="5C65D738" w14:textId="77777777" w:rsidR="00DC792E" w:rsidRPr="00DC792E" w:rsidRDefault="00DC792E" w:rsidP="004C6307">
            <w:pPr>
              <w:spacing w:after="0" w:line="240" w:lineRule="auto"/>
              <w:jc w:val="center"/>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Overweight</w:t>
            </w:r>
          </w:p>
        </w:tc>
        <w:tc>
          <w:tcPr>
            <w:tcW w:w="894" w:type="dxa"/>
            <w:noWrap/>
            <w:vAlign w:val="center"/>
            <w:hideMark/>
          </w:tcPr>
          <w:p w14:paraId="49FE5E6D" w14:textId="77777777" w:rsidR="00DC792E" w:rsidRPr="00DC792E" w:rsidRDefault="00DC792E" w:rsidP="004C6307">
            <w:pPr>
              <w:spacing w:after="0" w:line="240" w:lineRule="auto"/>
              <w:jc w:val="center"/>
              <w:rPr>
                <w:rFonts w:ascii="Aptos Narrow" w:eastAsia="Times New Roman" w:hAnsi="Aptos Narrow" w:cs="Times New Roman"/>
                <w:color w:val="000000"/>
                <w:kern w:val="0"/>
                <w:sz w:val="20"/>
                <w:szCs w:val="20"/>
                <w:lang w:eastAsia="en-GB"/>
                <w14:ligatures w14:val="none"/>
              </w:rPr>
            </w:pPr>
            <w:r w:rsidRPr="00DC792E">
              <w:rPr>
                <w:rFonts w:ascii="Aptos Narrow" w:eastAsia="Times New Roman" w:hAnsi="Aptos Narrow" w:cs="Times New Roman"/>
                <w:color w:val="000000"/>
                <w:kern w:val="0"/>
                <w:sz w:val="20"/>
                <w:szCs w:val="20"/>
                <w:lang w:eastAsia="en-GB"/>
                <w14:ligatures w14:val="none"/>
              </w:rPr>
              <w:t>Obese</w:t>
            </w:r>
          </w:p>
        </w:tc>
      </w:tr>
      <w:tr w:rsidR="00DC792E" w:rsidRPr="00DC792E" w14:paraId="46C92749" w14:textId="77777777" w:rsidTr="00DC792E">
        <w:trPr>
          <w:trHeight w:val="288"/>
        </w:trPr>
        <w:tc>
          <w:tcPr>
            <w:tcW w:w="666" w:type="dxa"/>
            <w:noWrap/>
            <w:vAlign w:val="center"/>
            <w:hideMark/>
          </w:tcPr>
          <w:p w14:paraId="52B23A1F" w14:textId="3272E416"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2007</w:t>
            </w:r>
          </w:p>
        </w:tc>
        <w:tc>
          <w:tcPr>
            <w:tcW w:w="866" w:type="dxa"/>
            <w:noWrap/>
            <w:vAlign w:val="center"/>
            <w:hideMark/>
          </w:tcPr>
          <w:p w14:paraId="1A6C9FB7" w14:textId="3B30D431"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w:t>
            </w:r>
            <w:r>
              <w:rPr>
                <w:rFonts w:ascii="Aptos Narrow" w:hAnsi="Aptos Narrow"/>
                <w:color w:val="000000"/>
                <w:sz w:val="20"/>
                <w:szCs w:val="20"/>
              </w:rPr>
              <w:t>,</w:t>
            </w:r>
            <w:r w:rsidRPr="00DC792E">
              <w:rPr>
                <w:rFonts w:ascii="Aptos Narrow" w:hAnsi="Aptos Narrow"/>
                <w:color w:val="000000"/>
                <w:sz w:val="20"/>
                <w:szCs w:val="20"/>
              </w:rPr>
              <w:t>245</w:t>
            </w:r>
          </w:p>
        </w:tc>
        <w:tc>
          <w:tcPr>
            <w:tcW w:w="863" w:type="dxa"/>
            <w:noWrap/>
            <w:vAlign w:val="center"/>
            <w:hideMark/>
          </w:tcPr>
          <w:p w14:paraId="5437EAE6" w14:textId="23BB70D5"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w:t>
            </w:r>
            <w:r>
              <w:rPr>
                <w:rFonts w:ascii="Aptos Narrow" w:hAnsi="Aptos Narrow"/>
                <w:color w:val="000000"/>
                <w:sz w:val="20"/>
                <w:szCs w:val="20"/>
              </w:rPr>
              <w:t>,</w:t>
            </w:r>
            <w:r w:rsidRPr="00DC792E">
              <w:rPr>
                <w:rFonts w:ascii="Aptos Narrow" w:hAnsi="Aptos Narrow"/>
                <w:color w:val="000000"/>
                <w:sz w:val="20"/>
                <w:szCs w:val="20"/>
              </w:rPr>
              <w:t>154</w:t>
            </w:r>
          </w:p>
        </w:tc>
        <w:tc>
          <w:tcPr>
            <w:tcW w:w="857" w:type="dxa"/>
            <w:noWrap/>
            <w:vAlign w:val="center"/>
            <w:hideMark/>
          </w:tcPr>
          <w:p w14:paraId="003B54F9" w14:textId="68EB5828"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21.80</w:t>
            </w:r>
          </w:p>
        </w:tc>
        <w:tc>
          <w:tcPr>
            <w:tcW w:w="1278" w:type="dxa"/>
            <w:noWrap/>
            <w:vAlign w:val="center"/>
            <w:hideMark/>
          </w:tcPr>
          <w:p w14:paraId="7F3778A5" w14:textId="0B8EDB74" w:rsidR="00DC792E" w:rsidRPr="00DC792E" w:rsidRDefault="00DC792E" w:rsidP="00DC792E">
            <w:pPr>
              <w:spacing w:after="0" w:line="240" w:lineRule="auto"/>
              <w:jc w:val="right"/>
              <w:rPr>
                <w:rFonts w:ascii="Aptos Narrow" w:eastAsia="Times New Roman" w:hAnsi="Aptos Narrow" w:cs="Times New Roman"/>
                <w:color w:val="000000"/>
                <w:kern w:val="0"/>
                <w:sz w:val="18"/>
                <w:szCs w:val="18"/>
                <w:lang w:eastAsia="en-GB"/>
                <w14:ligatures w14:val="none"/>
              </w:rPr>
            </w:pPr>
            <w:r w:rsidRPr="00DC792E">
              <w:rPr>
                <w:rFonts w:ascii="Aptos Narrow" w:hAnsi="Aptos Narrow"/>
                <w:color w:val="000000"/>
                <w:sz w:val="18"/>
                <w:szCs w:val="18"/>
              </w:rPr>
              <w:t>[19.84, 23.97]</w:t>
            </w:r>
          </w:p>
        </w:tc>
        <w:tc>
          <w:tcPr>
            <w:tcW w:w="1481" w:type="dxa"/>
            <w:noWrap/>
            <w:vAlign w:val="center"/>
            <w:hideMark/>
          </w:tcPr>
          <w:p w14:paraId="0E1C47E2" w14:textId="5F3F2E15"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231</w:t>
            </w:r>
            <w:r w:rsidRPr="00DC792E">
              <w:rPr>
                <w:rFonts w:ascii="Aptos Narrow" w:hAnsi="Aptos Narrow"/>
                <w:color w:val="000000"/>
                <w:sz w:val="20"/>
                <w:szCs w:val="20"/>
              </w:rPr>
              <w:br/>
              <w:t>(10.7%)</w:t>
            </w:r>
          </w:p>
        </w:tc>
        <w:tc>
          <w:tcPr>
            <w:tcW w:w="996" w:type="dxa"/>
            <w:noWrap/>
            <w:vAlign w:val="center"/>
            <w:hideMark/>
          </w:tcPr>
          <w:p w14:paraId="6DFE6737" w14:textId="10E093AF"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1,540</w:t>
            </w:r>
            <w:r w:rsidRPr="00DC792E">
              <w:rPr>
                <w:rFonts w:ascii="Aptos Narrow" w:hAnsi="Aptos Narrow"/>
                <w:color w:val="000000"/>
                <w:sz w:val="20"/>
                <w:szCs w:val="20"/>
              </w:rPr>
              <w:br/>
              <w:t>(71.5%)</w:t>
            </w:r>
          </w:p>
        </w:tc>
        <w:tc>
          <w:tcPr>
            <w:tcW w:w="1115" w:type="dxa"/>
            <w:noWrap/>
            <w:vAlign w:val="center"/>
            <w:hideMark/>
          </w:tcPr>
          <w:p w14:paraId="53CA9913" w14:textId="7A0D1EF3"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324</w:t>
            </w:r>
            <w:r w:rsidRPr="00DC792E">
              <w:rPr>
                <w:rFonts w:ascii="Aptos Narrow" w:hAnsi="Aptos Narrow"/>
                <w:color w:val="000000"/>
                <w:sz w:val="20"/>
                <w:szCs w:val="20"/>
              </w:rPr>
              <w:br/>
              <w:t>(15.0%)</w:t>
            </w:r>
          </w:p>
        </w:tc>
        <w:tc>
          <w:tcPr>
            <w:tcW w:w="894" w:type="dxa"/>
            <w:noWrap/>
            <w:vAlign w:val="center"/>
            <w:hideMark/>
          </w:tcPr>
          <w:p w14:paraId="1E5F3D8E" w14:textId="3818E6CF"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59</w:t>
            </w:r>
            <w:r w:rsidRPr="00DC792E">
              <w:rPr>
                <w:rFonts w:ascii="Aptos Narrow" w:hAnsi="Aptos Narrow"/>
                <w:color w:val="000000"/>
                <w:sz w:val="20"/>
                <w:szCs w:val="20"/>
              </w:rPr>
              <w:br/>
              <w:t>(2.7%)</w:t>
            </w:r>
          </w:p>
        </w:tc>
      </w:tr>
      <w:tr w:rsidR="00DC792E" w:rsidRPr="00DC792E" w14:paraId="4821EFE7" w14:textId="77777777" w:rsidTr="00DC792E">
        <w:trPr>
          <w:trHeight w:val="288"/>
        </w:trPr>
        <w:tc>
          <w:tcPr>
            <w:tcW w:w="666" w:type="dxa"/>
            <w:noWrap/>
            <w:vAlign w:val="center"/>
            <w:hideMark/>
          </w:tcPr>
          <w:p w14:paraId="2DF4E5ED" w14:textId="006538FF"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2008</w:t>
            </w:r>
          </w:p>
        </w:tc>
        <w:tc>
          <w:tcPr>
            <w:tcW w:w="866" w:type="dxa"/>
            <w:noWrap/>
            <w:vAlign w:val="center"/>
            <w:hideMark/>
          </w:tcPr>
          <w:p w14:paraId="272576BD" w14:textId="5B492F92"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3</w:t>
            </w:r>
            <w:r>
              <w:rPr>
                <w:rFonts w:ascii="Aptos Narrow" w:hAnsi="Aptos Narrow"/>
                <w:color w:val="000000"/>
                <w:sz w:val="20"/>
                <w:szCs w:val="20"/>
              </w:rPr>
              <w:t>,</w:t>
            </w:r>
            <w:r w:rsidRPr="00DC792E">
              <w:rPr>
                <w:rFonts w:ascii="Aptos Narrow" w:hAnsi="Aptos Narrow"/>
                <w:color w:val="000000"/>
                <w:sz w:val="20"/>
                <w:szCs w:val="20"/>
              </w:rPr>
              <w:t>068</w:t>
            </w:r>
          </w:p>
        </w:tc>
        <w:tc>
          <w:tcPr>
            <w:tcW w:w="863" w:type="dxa"/>
            <w:noWrap/>
            <w:vAlign w:val="center"/>
            <w:hideMark/>
          </w:tcPr>
          <w:p w14:paraId="6348E8A1" w14:textId="3CBC6D5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w:t>
            </w:r>
            <w:r>
              <w:rPr>
                <w:rFonts w:ascii="Aptos Narrow" w:hAnsi="Aptos Narrow"/>
                <w:color w:val="000000"/>
                <w:sz w:val="20"/>
                <w:szCs w:val="20"/>
              </w:rPr>
              <w:t>,</w:t>
            </w:r>
            <w:r w:rsidRPr="00DC792E">
              <w:rPr>
                <w:rFonts w:ascii="Aptos Narrow" w:hAnsi="Aptos Narrow"/>
                <w:color w:val="000000"/>
                <w:sz w:val="20"/>
                <w:szCs w:val="20"/>
              </w:rPr>
              <w:t>938</w:t>
            </w:r>
          </w:p>
        </w:tc>
        <w:tc>
          <w:tcPr>
            <w:tcW w:w="857" w:type="dxa"/>
            <w:noWrap/>
            <w:vAlign w:val="center"/>
            <w:hideMark/>
          </w:tcPr>
          <w:p w14:paraId="7F115CA0" w14:textId="1D3A62DD"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21.79</w:t>
            </w:r>
          </w:p>
        </w:tc>
        <w:tc>
          <w:tcPr>
            <w:tcW w:w="1278" w:type="dxa"/>
            <w:noWrap/>
            <w:vAlign w:val="center"/>
            <w:hideMark/>
          </w:tcPr>
          <w:p w14:paraId="581B54CB" w14:textId="77C01310" w:rsidR="00DC792E" w:rsidRPr="00DC792E" w:rsidRDefault="00DC792E" w:rsidP="00DC792E">
            <w:pPr>
              <w:spacing w:after="0" w:line="240" w:lineRule="auto"/>
              <w:jc w:val="right"/>
              <w:rPr>
                <w:rFonts w:ascii="Aptos Narrow" w:eastAsia="Times New Roman" w:hAnsi="Aptos Narrow" w:cs="Times New Roman"/>
                <w:color w:val="000000"/>
                <w:kern w:val="0"/>
                <w:sz w:val="18"/>
                <w:szCs w:val="18"/>
                <w:lang w:eastAsia="en-GB"/>
                <w14:ligatures w14:val="none"/>
              </w:rPr>
            </w:pPr>
            <w:r w:rsidRPr="00DC792E">
              <w:rPr>
                <w:rFonts w:ascii="Aptos Narrow" w:hAnsi="Aptos Narrow"/>
                <w:color w:val="000000"/>
                <w:sz w:val="18"/>
                <w:szCs w:val="18"/>
              </w:rPr>
              <w:t>[19.84, 24.11]</w:t>
            </w:r>
          </w:p>
        </w:tc>
        <w:tc>
          <w:tcPr>
            <w:tcW w:w="1481" w:type="dxa"/>
            <w:noWrap/>
            <w:vAlign w:val="center"/>
            <w:hideMark/>
          </w:tcPr>
          <w:p w14:paraId="2B90D487" w14:textId="384393ED"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340</w:t>
            </w:r>
            <w:r w:rsidRPr="00DC792E">
              <w:rPr>
                <w:rFonts w:ascii="Aptos Narrow" w:hAnsi="Aptos Narrow"/>
                <w:color w:val="000000"/>
                <w:sz w:val="20"/>
                <w:szCs w:val="20"/>
              </w:rPr>
              <w:br/>
              <w:t>(11.6%)</w:t>
            </w:r>
          </w:p>
        </w:tc>
        <w:tc>
          <w:tcPr>
            <w:tcW w:w="996" w:type="dxa"/>
            <w:noWrap/>
            <w:vAlign w:val="center"/>
            <w:hideMark/>
          </w:tcPr>
          <w:p w14:paraId="6E35FE48" w14:textId="6368C7EC"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2,078</w:t>
            </w:r>
            <w:r w:rsidRPr="00DC792E">
              <w:rPr>
                <w:rFonts w:ascii="Aptos Narrow" w:hAnsi="Aptos Narrow"/>
                <w:color w:val="000000"/>
                <w:sz w:val="20"/>
                <w:szCs w:val="20"/>
              </w:rPr>
              <w:br/>
              <w:t>(70.7%)</w:t>
            </w:r>
          </w:p>
        </w:tc>
        <w:tc>
          <w:tcPr>
            <w:tcW w:w="1115" w:type="dxa"/>
            <w:noWrap/>
            <w:vAlign w:val="center"/>
            <w:hideMark/>
          </w:tcPr>
          <w:p w14:paraId="2868F5B0" w14:textId="095E40C5"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425</w:t>
            </w:r>
            <w:r w:rsidRPr="00DC792E">
              <w:rPr>
                <w:rFonts w:ascii="Aptos Narrow" w:hAnsi="Aptos Narrow"/>
                <w:color w:val="000000"/>
                <w:sz w:val="20"/>
                <w:szCs w:val="20"/>
              </w:rPr>
              <w:br/>
              <w:t>(14.5%)</w:t>
            </w:r>
          </w:p>
        </w:tc>
        <w:tc>
          <w:tcPr>
            <w:tcW w:w="894" w:type="dxa"/>
            <w:noWrap/>
            <w:vAlign w:val="center"/>
            <w:hideMark/>
          </w:tcPr>
          <w:p w14:paraId="5DA61935" w14:textId="6F437F58"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95</w:t>
            </w:r>
            <w:r w:rsidRPr="00DC792E">
              <w:rPr>
                <w:rFonts w:ascii="Aptos Narrow" w:hAnsi="Aptos Narrow"/>
                <w:color w:val="000000"/>
                <w:sz w:val="20"/>
                <w:szCs w:val="20"/>
              </w:rPr>
              <w:br/>
              <w:t>(3.2%)</w:t>
            </w:r>
          </w:p>
        </w:tc>
      </w:tr>
      <w:tr w:rsidR="00DC792E" w:rsidRPr="00DC792E" w14:paraId="1FD718B8" w14:textId="77777777" w:rsidTr="00DC792E">
        <w:trPr>
          <w:trHeight w:val="288"/>
        </w:trPr>
        <w:tc>
          <w:tcPr>
            <w:tcW w:w="666" w:type="dxa"/>
            <w:noWrap/>
            <w:vAlign w:val="center"/>
            <w:hideMark/>
          </w:tcPr>
          <w:p w14:paraId="58FD4F1A" w14:textId="480B55A5"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2009</w:t>
            </w:r>
          </w:p>
        </w:tc>
        <w:tc>
          <w:tcPr>
            <w:tcW w:w="866" w:type="dxa"/>
            <w:noWrap/>
            <w:vAlign w:val="center"/>
            <w:hideMark/>
          </w:tcPr>
          <w:p w14:paraId="08D07EA7" w14:textId="21B2D0BA"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3</w:t>
            </w:r>
            <w:r>
              <w:rPr>
                <w:rFonts w:ascii="Aptos Narrow" w:hAnsi="Aptos Narrow"/>
                <w:color w:val="000000"/>
                <w:sz w:val="20"/>
                <w:szCs w:val="20"/>
              </w:rPr>
              <w:t>,</w:t>
            </w:r>
            <w:r w:rsidRPr="00DC792E">
              <w:rPr>
                <w:rFonts w:ascii="Aptos Narrow" w:hAnsi="Aptos Narrow"/>
                <w:color w:val="000000"/>
                <w:sz w:val="20"/>
                <w:szCs w:val="20"/>
              </w:rPr>
              <w:t>624</w:t>
            </w:r>
          </w:p>
        </w:tc>
        <w:tc>
          <w:tcPr>
            <w:tcW w:w="863" w:type="dxa"/>
            <w:noWrap/>
            <w:vAlign w:val="center"/>
            <w:hideMark/>
          </w:tcPr>
          <w:p w14:paraId="419776DA" w14:textId="21545E90"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3</w:t>
            </w:r>
            <w:r>
              <w:rPr>
                <w:rFonts w:ascii="Aptos Narrow" w:hAnsi="Aptos Narrow"/>
                <w:color w:val="000000"/>
                <w:sz w:val="20"/>
                <w:szCs w:val="20"/>
              </w:rPr>
              <w:t>,</w:t>
            </w:r>
            <w:r w:rsidRPr="00DC792E">
              <w:rPr>
                <w:rFonts w:ascii="Aptos Narrow" w:hAnsi="Aptos Narrow"/>
                <w:color w:val="000000"/>
                <w:sz w:val="20"/>
                <w:szCs w:val="20"/>
              </w:rPr>
              <w:t>460</w:t>
            </w:r>
          </w:p>
        </w:tc>
        <w:tc>
          <w:tcPr>
            <w:tcW w:w="857" w:type="dxa"/>
            <w:noWrap/>
            <w:vAlign w:val="center"/>
            <w:hideMark/>
          </w:tcPr>
          <w:p w14:paraId="6AB76D26" w14:textId="37A1B909"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21.85</w:t>
            </w:r>
          </w:p>
        </w:tc>
        <w:tc>
          <w:tcPr>
            <w:tcW w:w="1278" w:type="dxa"/>
            <w:noWrap/>
            <w:vAlign w:val="center"/>
            <w:hideMark/>
          </w:tcPr>
          <w:p w14:paraId="19E3307C" w14:textId="265D8035" w:rsidR="00DC792E" w:rsidRPr="00DC792E" w:rsidRDefault="00DC792E" w:rsidP="00DC792E">
            <w:pPr>
              <w:spacing w:after="0" w:line="240" w:lineRule="auto"/>
              <w:jc w:val="right"/>
              <w:rPr>
                <w:rFonts w:ascii="Aptos Narrow" w:eastAsia="Times New Roman" w:hAnsi="Aptos Narrow" w:cs="Times New Roman"/>
                <w:color w:val="000000"/>
                <w:kern w:val="0"/>
                <w:sz w:val="18"/>
                <w:szCs w:val="18"/>
                <w:lang w:eastAsia="en-GB"/>
                <w14:ligatures w14:val="none"/>
              </w:rPr>
            </w:pPr>
            <w:r w:rsidRPr="00DC792E">
              <w:rPr>
                <w:rFonts w:ascii="Aptos Narrow" w:hAnsi="Aptos Narrow"/>
                <w:color w:val="000000"/>
                <w:sz w:val="18"/>
                <w:szCs w:val="18"/>
              </w:rPr>
              <w:t>[19.87, 24.11]</w:t>
            </w:r>
          </w:p>
        </w:tc>
        <w:tc>
          <w:tcPr>
            <w:tcW w:w="1481" w:type="dxa"/>
            <w:noWrap/>
            <w:vAlign w:val="center"/>
            <w:hideMark/>
          </w:tcPr>
          <w:p w14:paraId="3BC7CB2E" w14:textId="2AC15666"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411</w:t>
            </w:r>
            <w:r w:rsidRPr="00DC792E">
              <w:rPr>
                <w:rFonts w:ascii="Aptos Narrow" w:hAnsi="Aptos Narrow"/>
                <w:color w:val="000000"/>
                <w:sz w:val="20"/>
                <w:szCs w:val="20"/>
              </w:rPr>
              <w:br/>
              <w:t>(11.9%)</w:t>
            </w:r>
          </w:p>
        </w:tc>
        <w:tc>
          <w:tcPr>
            <w:tcW w:w="996" w:type="dxa"/>
            <w:noWrap/>
            <w:vAlign w:val="center"/>
            <w:hideMark/>
          </w:tcPr>
          <w:p w14:paraId="7ACA7E25" w14:textId="16262C40"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2,405</w:t>
            </w:r>
            <w:r w:rsidRPr="00DC792E">
              <w:rPr>
                <w:rFonts w:ascii="Aptos Narrow" w:hAnsi="Aptos Narrow"/>
                <w:color w:val="000000"/>
                <w:sz w:val="20"/>
                <w:szCs w:val="20"/>
              </w:rPr>
              <w:br/>
              <w:t>(69.5%)</w:t>
            </w:r>
          </w:p>
        </w:tc>
        <w:tc>
          <w:tcPr>
            <w:tcW w:w="1115" w:type="dxa"/>
            <w:noWrap/>
            <w:vAlign w:val="center"/>
            <w:hideMark/>
          </w:tcPr>
          <w:p w14:paraId="45565ADC" w14:textId="29C8C730"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524</w:t>
            </w:r>
            <w:r w:rsidRPr="00DC792E">
              <w:rPr>
                <w:rFonts w:ascii="Aptos Narrow" w:hAnsi="Aptos Narrow"/>
                <w:color w:val="000000"/>
                <w:sz w:val="20"/>
                <w:szCs w:val="20"/>
              </w:rPr>
              <w:br/>
              <w:t>(15.1%)</w:t>
            </w:r>
          </w:p>
        </w:tc>
        <w:tc>
          <w:tcPr>
            <w:tcW w:w="894" w:type="dxa"/>
            <w:noWrap/>
            <w:vAlign w:val="center"/>
            <w:hideMark/>
          </w:tcPr>
          <w:p w14:paraId="1CE888DC" w14:textId="6D9C32F2"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120</w:t>
            </w:r>
            <w:r w:rsidRPr="00DC792E">
              <w:rPr>
                <w:rFonts w:ascii="Aptos Narrow" w:hAnsi="Aptos Narrow"/>
                <w:color w:val="000000"/>
                <w:sz w:val="20"/>
                <w:szCs w:val="20"/>
              </w:rPr>
              <w:br/>
              <w:t>(3.5%)</w:t>
            </w:r>
          </w:p>
        </w:tc>
      </w:tr>
      <w:tr w:rsidR="00DC792E" w:rsidRPr="00DC792E" w14:paraId="6111C11B" w14:textId="77777777" w:rsidTr="00DC792E">
        <w:trPr>
          <w:trHeight w:val="288"/>
        </w:trPr>
        <w:tc>
          <w:tcPr>
            <w:tcW w:w="666" w:type="dxa"/>
            <w:noWrap/>
            <w:vAlign w:val="center"/>
            <w:hideMark/>
          </w:tcPr>
          <w:p w14:paraId="19DC188C" w14:textId="7812A3DF"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2010</w:t>
            </w:r>
          </w:p>
        </w:tc>
        <w:tc>
          <w:tcPr>
            <w:tcW w:w="866" w:type="dxa"/>
            <w:noWrap/>
            <w:vAlign w:val="center"/>
            <w:hideMark/>
          </w:tcPr>
          <w:p w14:paraId="2BA67433" w14:textId="63FE3D7E"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3</w:t>
            </w:r>
            <w:r>
              <w:rPr>
                <w:rFonts w:ascii="Aptos Narrow" w:hAnsi="Aptos Narrow"/>
                <w:color w:val="000000"/>
                <w:sz w:val="20"/>
                <w:szCs w:val="20"/>
              </w:rPr>
              <w:t>,</w:t>
            </w:r>
            <w:r w:rsidRPr="00DC792E">
              <w:rPr>
                <w:rFonts w:ascii="Aptos Narrow" w:hAnsi="Aptos Narrow"/>
                <w:color w:val="000000"/>
                <w:sz w:val="20"/>
                <w:szCs w:val="20"/>
              </w:rPr>
              <w:t>950</w:t>
            </w:r>
          </w:p>
        </w:tc>
        <w:tc>
          <w:tcPr>
            <w:tcW w:w="863" w:type="dxa"/>
            <w:noWrap/>
            <w:vAlign w:val="center"/>
            <w:hideMark/>
          </w:tcPr>
          <w:p w14:paraId="2BC48AFE" w14:textId="339CCC3F"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3</w:t>
            </w:r>
            <w:r>
              <w:rPr>
                <w:rFonts w:ascii="Aptos Narrow" w:hAnsi="Aptos Narrow"/>
                <w:color w:val="000000"/>
                <w:sz w:val="20"/>
                <w:szCs w:val="20"/>
              </w:rPr>
              <w:t>,</w:t>
            </w:r>
            <w:r w:rsidRPr="00DC792E">
              <w:rPr>
                <w:rFonts w:ascii="Aptos Narrow" w:hAnsi="Aptos Narrow"/>
                <w:color w:val="000000"/>
                <w:sz w:val="20"/>
                <w:szCs w:val="20"/>
              </w:rPr>
              <w:t>791</w:t>
            </w:r>
          </w:p>
        </w:tc>
        <w:tc>
          <w:tcPr>
            <w:tcW w:w="857" w:type="dxa"/>
            <w:noWrap/>
            <w:vAlign w:val="center"/>
            <w:hideMark/>
          </w:tcPr>
          <w:p w14:paraId="2E14EA2C" w14:textId="7DADABD0"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21.97</w:t>
            </w:r>
          </w:p>
        </w:tc>
        <w:tc>
          <w:tcPr>
            <w:tcW w:w="1278" w:type="dxa"/>
            <w:noWrap/>
            <w:vAlign w:val="center"/>
            <w:hideMark/>
          </w:tcPr>
          <w:p w14:paraId="736860CA" w14:textId="01437D9D" w:rsidR="00DC792E" w:rsidRPr="00DC792E" w:rsidRDefault="00DC792E" w:rsidP="00DC792E">
            <w:pPr>
              <w:spacing w:after="0" w:line="240" w:lineRule="auto"/>
              <w:jc w:val="right"/>
              <w:rPr>
                <w:rFonts w:ascii="Aptos Narrow" w:eastAsia="Times New Roman" w:hAnsi="Aptos Narrow" w:cs="Times New Roman"/>
                <w:color w:val="000000"/>
                <w:kern w:val="0"/>
                <w:sz w:val="18"/>
                <w:szCs w:val="18"/>
                <w:lang w:eastAsia="en-GB"/>
                <w14:ligatures w14:val="none"/>
              </w:rPr>
            </w:pPr>
            <w:r w:rsidRPr="00DC792E">
              <w:rPr>
                <w:rFonts w:ascii="Aptos Narrow" w:hAnsi="Aptos Narrow"/>
                <w:color w:val="000000"/>
                <w:sz w:val="18"/>
                <w:szCs w:val="18"/>
              </w:rPr>
              <w:t>[19.92, 24.27]</w:t>
            </w:r>
          </w:p>
        </w:tc>
        <w:tc>
          <w:tcPr>
            <w:tcW w:w="1481" w:type="dxa"/>
            <w:noWrap/>
            <w:vAlign w:val="center"/>
            <w:hideMark/>
          </w:tcPr>
          <w:p w14:paraId="0656182D" w14:textId="6B9ED099"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435</w:t>
            </w:r>
            <w:r w:rsidRPr="00DC792E">
              <w:rPr>
                <w:rFonts w:ascii="Aptos Narrow" w:hAnsi="Aptos Narrow"/>
                <w:color w:val="000000"/>
                <w:sz w:val="20"/>
                <w:szCs w:val="20"/>
              </w:rPr>
              <w:br/>
              <w:t>(11.5%)</w:t>
            </w:r>
          </w:p>
        </w:tc>
        <w:tc>
          <w:tcPr>
            <w:tcW w:w="996" w:type="dxa"/>
            <w:noWrap/>
            <w:vAlign w:val="center"/>
            <w:hideMark/>
          </w:tcPr>
          <w:p w14:paraId="2FEA3451" w14:textId="3913A769"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2,602</w:t>
            </w:r>
            <w:r w:rsidRPr="00DC792E">
              <w:rPr>
                <w:rFonts w:ascii="Aptos Narrow" w:hAnsi="Aptos Narrow"/>
                <w:color w:val="000000"/>
                <w:sz w:val="20"/>
                <w:szCs w:val="20"/>
              </w:rPr>
              <w:br/>
              <w:t>(68.6%)</w:t>
            </w:r>
          </w:p>
        </w:tc>
        <w:tc>
          <w:tcPr>
            <w:tcW w:w="1115" w:type="dxa"/>
            <w:noWrap/>
            <w:vAlign w:val="center"/>
            <w:hideMark/>
          </w:tcPr>
          <w:p w14:paraId="46E5C338" w14:textId="1CE206F0"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618</w:t>
            </w:r>
            <w:r w:rsidRPr="00DC792E">
              <w:rPr>
                <w:rFonts w:ascii="Aptos Narrow" w:hAnsi="Aptos Narrow"/>
                <w:color w:val="000000"/>
                <w:sz w:val="20"/>
                <w:szCs w:val="20"/>
              </w:rPr>
              <w:br/>
              <w:t>(16.3%)</w:t>
            </w:r>
          </w:p>
        </w:tc>
        <w:tc>
          <w:tcPr>
            <w:tcW w:w="894" w:type="dxa"/>
            <w:noWrap/>
            <w:vAlign w:val="center"/>
            <w:hideMark/>
          </w:tcPr>
          <w:p w14:paraId="777F133B" w14:textId="3F0274BE"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136</w:t>
            </w:r>
            <w:r w:rsidRPr="00DC792E">
              <w:rPr>
                <w:rFonts w:ascii="Aptos Narrow" w:hAnsi="Aptos Narrow"/>
                <w:color w:val="000000"/>
                <w:sz w:val="20"/>
                <w:szCs w:val="20"/>
              </w:rPr>
              <w:br/>
              <w:t>(3.6%)</w:t>
            </w:r>
          </w:p>
        </w:tc>
      </w:tr>
      <w:tr w:rsidR="00DC792E" w:rsidRPr="00DC792E" w14:paraId="57AC8587" w14:textId="77777777" w:rsidTr="00DC792E">
        <w:trPr>
          <w:trHeight w:val="288"/>
        </w:trPr>
        <w:tc>
          <w:tcPr>
            <w:tcW w:w="666" w:type="dxa"/>
            <w:noWrap/>
            <w:vAlign w:val="center"/>
            <w:hideMark/>
          </w:tcPr>
          <w:p w14:paraId="012A20A0" w14:textId="7121601E"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2011</w:t>
            </w:r>
          </w:p>
        </w:tc>
        <w:tc>
          <w:tcPr>
            <w:tcW w:w="866" w:type="dxa"/>
            <w:noWrap/>
            <w:vAlign w:val="center"/>
            <w:hideMark/>
          </w:tcPr>
          <w:p w14:paraId="4832383F" w14:textId="2B8A0761"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4</w:t>
            </w:r>
            <w:r>
              <w:rPr>
                <w:rFonts w:ascii="Aptos Narrow" w:hAnsi="Aptos Narrow"/>
                <w:color w:val="000000"/>
                <w:sz w:val="20"/>
                <w:szCs w:val="20"/>
              </w:rPr>
              <w:t>,</w:t>
            </w:r>
            <w:r w:rsidRPr="00DC792E">
              <w:rPr>
                <w:rFonts w:ascii="Aptos Narrow" w:hAnsi="Aptos Narrow"/>
                <w:color w:val="000000"/>
                <w:sz w:val="20"/>
                <w:szCs w:val="20"/>
              </w:rPr>
              <w:t>425</w:t>
            </w:r>
          </w:p>
        </w:tc>
        <w:tc>
          <w:tcPr>
            <w:tcW w:w="863" w:type="dxa"/>
            <w:noWrap/>
            <w:vAlign w:val="center"/>
            <w:hideMark/>
          </w:tcPr>
          <w:p w14:paraId="49A4A37A" w14:textId="0B6EC589"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4</w:t>
            </w:r>
            <w:r>
              <w:rPr>
                <w:rFonts w:ascii="Aptos Narrow" w:hAnsi="Aptos Narrow"/>
                <w:color w:val="000000"/>
                <w:sz w:val="20"/>
                <w:szCs w:val="20"/>
              </w:rPr>
              <w:t>,</w:t>
            </w:r>
            <w:r w:rsidRPr="00DC792E">
              <w:rPr>
                <w:rFonts w:ascii="Aptos Narrow" w:hAnsi="Aptos Narrow"/>
                <w:color w:val="000000"/>
                <w:sz w:val="20"/>
                <w:szCs w:val="20"/>
              </w:rPr>
              <w:t>350</w:t>
            </w:r>
          </w:p>
        </w:tc>
        <w:tc>
          <w:tcPr>
            <w:tcW w:w="857" w:type="dxa"/>
            <w:noWrap/>
            <w:vAlign w:val="center"/>
            <w:hideMark/>
          </w:tcPr>
          <w:p w14:paraId="4C20556A" w14:textId="0E5E674F"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22.08</w:t>
            </w:r>
          </w:p>
        </w:tc>
        <w:tc>
          <w:tcPr>
            <w:tcW w:w="1278" w:type="dxa"/>
            <w:noWrap/>
            <w:vAlign w:val="center"/>
            <w:hideMark/>
          </w:tcPr>
          <w:p w14:paraId="0F799209" w14:textId="6DBCED53" w:rsidR="00DC792E" w:rsidRPr="00DC792E" w:rsidRDefault="00DC792E" w:rsidP="00DC792E">
            <w:pPr>
              <w:spacing w:after="0" w:line="240" w:lineRule="auto"/>
              <w:jc w:val="right"/>
              <w:rPr>
                <w:rFonts w:ascii="Aptos Narrow" w:eastAsia="Times New Roman" w:hAnsi="Aptos Narrow" w:cs="Times New Roman"/>
                <w:color w:val="000000"/>
                <w:kern w:val="0"/>
                <w:sz w:val="18"/>
                <w:szCs w:val="18"/>
                <w:lang w:eastAsia="en-GB"/>
                <w14:ligatures w14:val="none"/>
              </w:rPr>
            </w:pPr>
            <w:r w:rsidRPr="00DC792E">
              <w:rPr>
                <w:rFonts w:ascii="Aptos Narrow" w:hAnsi="Aptos Narrow"/>
                <w:color w:val="000000"/>
                <w:sz w:val="18"/>
                <w:szCs w:val="18"/>
              </w:rPr>
              <w:t>[20.09, 24.49]</w:t>
            </w:r>
          </w:p>
        </w:tc>
        <w:tc>
          <w:tcPr>
            <w:tcW w:w="1481" w:type="dxa"/>
            <w:noWrap/>
            <w:vAlign w:val="center"/>
            <w:hideMark/>
          </w:tcPr>
          <w:p w14:paraId="45E42488" w14:textId="2D7BA585"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472</w:t>
            </w:r>
            <w:r w:rsidRPr="00DC792E">
              <w:rPr>
                <w:rFonts w:ascii="Aptos Narrow" w:hAnsi="Aptos Narrow"/>
                <w:color w:val="000000"/>
                <w:sz w:val="20"/>
                <w:szCs w:val="20"/>
              </w:rPr>
              <w:br/>
              <w:t>(10.9%)</w:t>
            </w:r>
          </w:p>
        </w:tc>
        <w:tc>
          <w:tcPr>
            <w:tcW w:w="996" w:type="dxa"/>
            <w:noWrap/>
            <w:vAlign w:val="center"/>
            <w:hideMark/>
          </w:tcPr>
          <w:p w14:paraId="5C5A5743" w14:textId="6A9187BB"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2,945</w:t>
            </w:r>
            <w:r w:rsidRPr="00DC792E">
              <w:rPr>
                <w:rFonts w:ascii="Aptos Narrow" w:hAnsi="Aptos Narrow"/>
                <w:color w:val="000000"/>
                <w:sz w:val="20"/>
                <w:szCs w:val="20"/>
              </w:rPr>
              <w:br/>
              <w:t>(67.7%)</w:t>
            </w:r>
          </w:p>
        </w:tc>
        <w:tc>
          <w:tcPr>
            <w:tcW w:w="1115" w:type="dxa"/>
            <w:noWrap/>
            <w:vAlign w:val="center"/>
            <w:hideMark/>
          </w:tcPr>
          <w:p w14:paraId="10D287B9" w14:textId="63E8531D"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750</w:t>
            </w:r>
            <w:r w:rsidRPr="00DC792E">
              <w:rPr>
                <w:rFonts w:ascii="Aptos Narrow" w:hAnsi="Aptos Narrow"/>
                <w:color w:val="000000"/>
                <w:sz w:val="20"/>
                <w:szCs w:val="20"/>
              </w:rPr>
              <w:br/>
              <w:t>(17.2%)</w:t>
            </w:r>
          </w:p>
        </w:tc>
        <w:tc>
          <w:tcPr>
            <w:tcW w:w="894" w:type="dxa"/>
            <w:noWrap/>
            <w:vAlign w:val="center"/>
            <w:hideMark/>
          </w:tcPr>
          <w:p w14:paraId="77AD8AA3" w14:textId="61B006F5"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183</w:t>
            </w:r>
            <w:r w:rsidRPr="00DC792E">
              <w:rPr>
                <w:rFonts w:ascii="Aptos Narrow" w:hAnsi="Aptos Narrow"/>
                <w:color w:val="000000"/>
                <w:sz w:val="20"/>
                <w:szCs w:val="20"/>
              </w:rPr>
              <w:br/>
              <w:t>(4.2%)</w:t>
            </w:r>
          </w:p>
        </w:tc>
      </w:tr>
      <w:tr w:rsidR="00DC792E" w:rsidRPr="00DC792E" w14:paraId="30769664" w14:textId="77777777" w:rsidTr="00DC792E">
        <w:trPr>
          <w:trHeight w:val="288"/>
        </w:trPr>
        <w:tc>
          <w:tcPr>
            <w:tcW w:w="666" w:type="dxa"/>
            <w:noWrap/>
            <w:vAlign w:val="center"/>
            <w:hideMark/>
          </w:tcPr>
          <w:p w14:paraId="108B5EB1" w14:textId="7E053E87"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2012</w:t>
            </w:r>
          </w:p>
        </w:tc>
        <w:tc>
          <w:tcPr>
            <w:tcW w:w="866" w:type="dxa"/>
            <w:noWrap/>
            <w:vAlign w:val="center"/>
            <w:hideMark/>
          </w:tcPr>
          <w:p w14:paraId="4DBC6D30" w14:textId="6949F0B3"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4</w:t>
            </w:r>
            <w:r>
              <w:rPr>
                <w:rFonts w:ascii="Aptos Narrow" w:hAnsi="Aptos Narrow"/>
                <w:color w:val="000000"/>
                <w:sz w:val="20"/>
                <w:szCs w:val="20"/>
              </w:rPr>
              <w:t>,</w:t>
            </w:r>
            <w:r w:rsidRPr="00DC792E">
              <w:rPr>
                <w:rFonts w:ascii="Aptos Narrow" w:hAnsi="Aptos Narrow"/>
                <w:color w:val="000000"/>
                <w:sz w:val="20"/>
                <w:szCs w:val="20"/>
              </w:rPr>
              <w:t>534</w:t>
            </w:r>
          </w:p>
        </w:tc>
        <w:tc>
          <w:tcPr>
            <w:tcW w:w="863" w:type="dxa"/>
            <w:noWrap/>
            <w:vAlign w:val="center"/>
            <w:hideMark/>
          </w:tcPr>
          <w:p w14:paraId="50B5AFD1" w14:textId="75710236"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4</w:t>
            </w:r>
            <w:r>
              <w:rPr>
                <w:rFonts w:ascii="Aptos Narrow" w:hAnsi="Aptos Narrow"/>
                <w:color w:val="000000"/>
                <w:sz w:val="20"/>
                <w:szCs w:val="20"/>
              </w:rPr>
              <w:t>,</w:t>
            </w:r>
            <w:r w:rsidRPr="00DC792E">
              <w:rPr>
                <w:rFonts w:ascii="Aptos Narrow" w:hAnsi="Aptos Narrow"/>
                <w:color w:val="000000"/>
                <w:sz w:val="20"/>
                <w:szCs w:val="20"/>
              </w:rPr>
              <w:t>390</w:t>
            </w:r>
          </w:p>
        </w:tc>
        <w:tc>
          <w:tcPr>
            <w:tcW w:w="857" w:type="dxa"/>
            <w:noWrap/>
            <w:vAlign w:val="center"/>
            <w:hideMark/>
          </w:tcPr>
          <w:p w14:paraId="6526B58C" w14:textId="66FC7D2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22.07</w:t>
            </w:r>
          </w:p>
        </w:tc>
        <w:tc>
          <w:tcPr>
            <w:tcW w:w="1278" w:type="dxa"/>
            <w:noWrap/>
            <w:vAlign w:val="center"/>
            <w:hideMark/>
          </w:tcPr>
          <w:p w14:paraId="190FA6C9" w14:textId="4299618F" w:rsidR="00DC792E" w:rsidRPr="00DC792E" w:rsidRDefault="00DC792E" w:rsidP="00DC792E">
            <w:pPr>
              <w:spacing w:after="0" w:line="240" w:lineRule="auto"/>
              <w:jc w:val="right"/>
              <w:rPr>
                <w:rFonts w:ascii="Aptos Narrow" w:eastAsia="Times New Roman" w:hAnsi="Aptos Narrow" w:cs="Times New Roman"/>
                <w:color w:val="000000"/>
                <w:kern w:val="0"/>
                <w:sz w:val="18"/>
                <w:szCs w:val="18"/>
                <w:lang w:eastAsia="en-GB"/>
                <w14:ligatures w14:val="none"/>
              </w:rPr>
            </w:pPr>
            <w:r w:rsidRPr="00DC792E">
              <w:rPr>
                <w:rFonts w:ascii="Aptos Narrow" w:hAnsi="Aptos Narrow"/>
                <w:color w:val="000000"/>
                <w:sz w:val="18"/>
                <w:szCs w:val="18"/>
              </w:rPr>
              <w:t>[20.07, 24.45]</w:t>
            </w:r>
          </w:p>
        </w:tc>
        <w:tc>
          <w:tcPr>
            <w:tcW w:w="1481" w:type="dxa"/>
            <w:noWrap/>
            <w:vAlign w:val="center"/>
            <w:hideMark/>
          </w:tcPr>
          <w:p w14:paraId="087E2837" w14:textId="70C0673F"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486</w:t>
            </w:r>
            <w:r w:rsidRPr="00DC792E">
              <w:rPr>
                <w:rFonts w:ascii="Aptos Narrow" w:hAnsi="Aptos Narrow"/>
                <w:color w:val="000000"/>
                <w:sz w:val="20"/>
                <w:szCs w:val="20"/>
              </w:rPr>
              <w:br/>
              <w:t>(11.1%)</w:t>
            </w:r>
          </w:p>
        </w:tc>
        <w:tc>
          <w:tcPr>
            <w:tcW w:w="996" w:type="dxa"/>
            <w:noWrap/>
            <w:vAlign w:val="center"/>
            <w:hideMark/>
          </w:tcPr>
          <w:p w14:paraId="6AD98C7C" w14:textId="2FAF576B"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2,973</w:t>
            </w:r>
            <w:r w:rsidRPr="00DC792E">
              <w:rPr>
                <w:rFonts w:ascii="Aptos Narrow" w:hAnsi="Aptos Narrow"/>
                <w:color w:val="000000"/>
                <w:sz w:val="20"/>
                <w:szCs w:val="20"/>
              </w:rPr>
              <w:br/>
              <w:t>(67.7%)</w:t>
            </w:r>
          </w:p>
        </w:tc>
        <w:tc>
          <w:tcPr>
            <w:tcW w:w="1115" w:type="dxa"/>
            <w:noWrap/>
            <w:vAlign w:val="center"/>
            <w:hideMark/>
          </w:tcPr>
          <w:p w14:paraId="36EF6E54" w14:textId="0A18AC4D"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745</w:t>
            </w:r>
            <w:r w:rsidRPr="00DC792E">
              <w:rPr>
                <w:rFonts w:ascii="Aptos Narrow" w:hAnsi="Aptos Narrow"/>
                <w:color w:val="000000"/>
                <w:sz w:val="20"/>
                <w:szCs w:val="20"/>
              </w:rPr>
              <w:br/>
              <w:t>(17.0%)</w:t>
            </w:r>
          </w:p>
        </w:tc>
        <w:tc>
          <w:tcPr>
            <w:tcW w:w="894" w:type="dxa"/>
            <w:noWrap/>
            <w:vAlign w:val="center"/>
            <w:hideMark/>
          </w:tcPr>
          <w:p w14:paraId="1A685AF8" w14:textId="077FDDFC"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186</w:t>
            </w:r>
            <w:r w:rsidRPr="00DC792E">
              <w:rPr>
                <w:rFonts w:ascii="Aptos Narrow" w:hAnsi="Aptos Narrow"/>
                <w:color w:val="000000"/>
                <w:sz w:val="20"/>
                <w:szCs w:val="20"/>
              </w:rPr>
              <w:br/>
              <w:t>(4.2%)</w:t>
            </w:r>
          </w:p>
        </w:tc>
      </w:tr>
      <w:tr w:rsidR="00DC792E" w:rsidRPr="00DC792E" w14:paraId="41C2D12B" w14:textId="77777777" w:rsidTr="00DC792E">
        <w:trPr>
          <w:trHeight w:val="288"/>
        </w:trPr>
        <w:tc>
          <w:tcPr>
            <w:tcW w:w="666" w:type="dxa"/>
            <w:noWrap/>
            <w:vAlign w:val="center"/>
            <w:hideMark/>
          </w:tcPr>
          <w:p w14:paraId="507439F1" w14:textId="24DA0C07"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2013</w:t>
            </w:r>
          </w:p>
        </w:tc>
        <w:tc>
          <w:tcPr>
            <w:tcW w:w="866" w:type="dxa"/>
            <w:noWrap/>
            <w:vAlign w:val="center"/>
            <w:hideMark/>
          </w:tcPr>
          <w:p w14:paraId="15DFB48F" w14:textId="54A3E269"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4</w:t>
            </w:r>
            <w:r>
              <w:rPr>
                <w:rFonts w:ascii="Aptos Narrow" w:hAnsi="Aptos Narrow"/>
                <w:color w:val="000000"/>
                <w:sz w:val="20"/>
                <w:szCs w:val="20"/>
              </w:rPr>
              <w:t>,</w:t>
            </w:r>
            <w:r w:rsidRPr="00DC792E">
              <w:rPr>
                <w:rFonts w:ascii="Aptos Narrow" w:hAnsi="Aptos Narrow"/>
                <w:color w:val="000000"/>
                <w:sz w:val="20"/>
                <w:szCs w:val="20"/>
              </w:rPr>
              <w:t>695</w:t>
            </w:r>
          </w:p>
        </w:tc>
        <w:tc>
          <w:tcPr>
            <w:tcW w:w="863" w:type="dxa"/>
            <w:noWrap/>
            <w:vAlign w:val="center"/>
            <w:hideMark/>
          </w:tcPr>
          <w:p w14:paraId="421E9BE7" w14:textId="0712C089"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4</w:t>
            </w:r>
            <w:r>
              <w:rPr>
                <w:rFonts w:ascii="Aptos Narrow" w:hAnsi="Aptos Narrow"/>
                <w:color w:val="000000"/>
                <w:sz w:val="20"/>
                <w:szCs w:val="20"/>
              </w:rPr>
              <w:t>,</w:t>
            </w:r>
            <w:r w:rsidRPr="00DC792E">
              <w:rPr>
                <w:rFonts w:ascii="Aptos Narrow" w:hAnsi="Aptos Narrow"/>
                <w:color w:val="000000"/>
                <w:sz w:val="20"/>
                <w:szCs w:val="20"/>
              </w:rPr>
              <w:t>565</w:t>
            </w:r>
          </w:p>
        </w:tc>
        <w:tc>
          <w:tcPr>
            <w:tcW w:w="857" w:type="dxa"/>
            <w:noWrap/>
            <w:vAlign w:val="center"/>
            <w:hideMark/>
          </w:tcPr>
          <w:p w14:paraId="2B4FD179" w14:textId="522367E5"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22.17</w:t>
            </w:r>
          </w:p>
        </w:tc>
        <w:tc>
          <w:tcPr>
            <w:tcW w:w="1278" w:type="dxa"/>
            <w:noWrap/>
            <w:vAlign w:val="center"/>
            <w:hideMark/>
          </w:tcPr>
          <w:p w14:paraId="3023DFA8" w14:textId="74780D70" w:rsidR="00DC792E" w:rsidRPr="00DC792E" w:rsidRDefault="00DC792E" w:rsidP="00DC792E">
            <w:pPr>
              <w:spacing w:after="0" w:line="240" w:lineRule="auto"/>
              <w:jc w:val="right"/>
              <w:rPr>
                <w:rFonts w:ascii="Aptos Narrow" w:eastAsia="Times New Roman" w:hAnsi="Aptos Narrow" w:cs="Times New Roman"/>
                <w:color w:val="000000"/>
                <w:kern w:val="0"/>
                <w:sz w:val="18"/>
                <w:szCs w:val="18"/>
                <w:lang w:eastAsia="en-GB"/>
                <w14:ligatures w14:val="none"/>
              </w:rPr>
            </w:pPr>
            <w:r w:rsidRPr="00DC792E">
              <w:rPr>
                <w:rFonts w:ascii="Aptos Narrow" w:hAnsi="Aptos Narrow"/>
                <w:color w:val="000000"/>
                <w:sz w:val="18"/>
                <w:szCs w:val="18"/>
              </w:rPr>
              <w:t>[20.06, 24.54]</w:t>
            </w:r>
          </w:p>
        </w:tc>
        <w:tc>
          <w:tcPr>
            <w:tcW w:w="1481" w:type="dxa"/>
            <w:noWrap/>
            <w:vAlign w:val="center"/>
            <w:hideMark/>
          </w:tcPr>
          <w:p w14:paraId="6B47FB8F" w14:textId="279D18CD"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496</w:t>
            </w:r>
            <w:r w:rsidRPr="00DC792E">
              <w:rPr>
                <w:rFonts w:ascii="Aptos Narrow" w:hAnsi="Aptos Narrow"/>
                <w:color w:val="000000"/>
                <w:sz w:val="20"/>
                <w:szCs w:val="20"/>
              </w:rPr>
              <w:br/>
              <w:t>(10.9%)</w:t>
            </w:r>
          </w:p>
        </w:tc>
        <w:tc>
          <w:tcPr>
            <w:tcW w:w="996" w:type="dxa"/>
            <w:noWrap/>
            <w:vAlign w:val="center"/>
            <w:hideMark/>
          </w:tcPr>
          <w:p w14:paraId="438A7A63" w14:textId="6BEE3028"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3,082</w:t>
            </w:r>
            <w:r w:rsidRPr="00DC792E">
              <w:rPr>
                <w:rFonts w:ascii="Aptos Narrow" w:hAnsi="Aptos Narrow"/>
                <w:color w:val="000000"/>
                <w:sz w:val="20"/>
                <w:szCs w:val="20"/>
              </w:rPr>
              <w:br/>
              <w:t>(67.5%)</w:t>
            </w:r>
          </w:p>
        </w:tc>
        <w:tc>
          <w:tcPr>
            <w:tcW w:w="1115" w:type="dxa"/>
            <w:noWrap/>
            <w:vAlign w:val="center"/>
            <w:hideMark/>
          </w:tcPr>
          <w:p w14:paraId="3285EEEC" w14:textId="2ABE0E0B"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807</w:t>
            </w:r>
            <w:r w:rsidRPr="00DC792E">
              <w:rPr>
                <w:rFonts w:ascii="Aptos Narrow" w:hAnsi="Aptos Narrow"/>
                <w:color w:val="000000"/>
                <w:sz w:val="20"/>
                <w:szCs w:val="20"/>
              </w:rPr>
              <w:br/>
              <w:t>(17.7%)</w:t>
            </w:r>
          </w:p>
        </w:tc>
        <w:tc>
          <w:tcPr>
            <w:tcW w:w="894" w:type="dxa"/>
            <w:noWrap/>
            <w:vAlign w:val="center"/>
            <w:hideMark/>
          </w:tcPr>
          <w:p w14:paraId="572BAE19" w14:textId="63D7D295"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180</w:t>
            </w:r>
            <w:r w:rsidRPr="00DC792E">
              <w:rPr>
                <w:rFonts w:ascii="Aptos Narrow" w:hAnsi="Aptos Narrow"/>
                <w:color w:val="000000"/>
                <w:sz w:val="20"/>
                <w:szCs w:val="20"/>
              </w:rPr>
              <w:br/>
              <w:t>(3.9%)</w:t>
            </w:r>
          </w:p>
        </w:tc>
      </w:tr>
      <w:tr w:rsidR="00DC792E" w:rsidRPr="00DC792E" w14:paraId="68189BD1" w14:textId="77777777" w:rsidTr="00DC792E">
        <w:trPr>
          <w:trHeight w:val="288"/>
        </w:trPr>
        <w:tc>
          <w:tcPr>
            <w:tcW w:w="666" w:type="dxa"/>
            <w:noWrap/>
            <w:vAlign w:val="center"/>
            <w:hideMark/>
          </w:tcPr>
          <w:p w14:paraId="69DF4186" w14:textId="1A168065"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2014</w:t>
            </w:r>
          </w:p>
        </w:tc>
        <w:tc>
          <w:tcPr>
            <w:tcW w:w="866" w:type="dxa"/>
            <w:noWrap/>
            <w:vAlign w:val="center"/>
            <w:hideMark/>
          </w:tcPr>
          <w:p w14:paraId="34E1A8E4" w14:textId="2E31B8C0"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5</w:t>
            </w:r>
            <w:r>
              <w:rPr>
                <w:rFonts w:ascii="Aptos Narrow" w:hAnsi="Aptos Narrow"/>
                <w:color w:val="000000"/>
                <w:sz w:val="20"/>
                <w:szCs w:val="20"/>
              </w:rPr>
              <w:t>,</w:t>
            </w:r>
            <w:r w:rsidRPr="00DC792E">
              <w:rPr>
                <w:rFonts w:ascii="Aptos Narrow" w:hAnsi="Aptos Narrow"/>
                <w:color w:val="000000"/>
                <w:sz w:val="20"/>
                <w:szCs w:val="20"/>
              </w:rPr>
              <w:t>101</w:t>
            </w:r>
          </w:p>
        </w:tc>
        <w:tc>
          <w:tcPr>
            <w:tcW w:w="863" w:type="dxa"/>
            <w:noWrap/>
            <w:vAlign w:val="center"/>
            <w:hideMark/>
          </w:tcPr>
          <w:p w14:paraId="50190C4B" w14:textId="5D75B0F6"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4</w:t>
            </w:r>
            <w:r>
              <w:rPr>
                <w:rFonts w:ascii="Aptos Narrow" w:hAnsi="Aptos Narrow"/>
                <w:color w:val="000000"/>
                <w:sz w:val="20"/>
                <w:szCs w:val="20"/>
              </w:rPr>
              <w:t>,</w:t>
            </w:r>
            <w:r w:rsidRPr="00DC792E">
              <w:rPr>
                <w:rFonts w:ascii="Aptos Narrow" w:hAnsi="Aptos Narrow"/>
                <w:color w:val="000000"/>
                <w:sz w:val="20"/>
                <w:szCs w:val="20"/>
              </w:rPr>
              <w:t>975</w:t>
            </w:r>
          </w:p>
        </w:tc>
        <w:tc>
          <w:tcPr>
            <w:tcW w:w="857" w:type="dxa"/>
            <w:noWrap/>
            <w:vAlign w:val="center"/>
            <w:hideMark/>
          </w:tcPr>
          <w:p w14:paraId="6BF96E70" w14:textId="45D1B8A6"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22.19</w:t>
            </w:r>
          </w:p>
        </w:tc>
        <w:tc>
          <w:tcPr>
            <w:tcW w:w="1278" w:type="dxa"/>
            <w:noWrap/>
            <w:vAlign w:val="center"/>
            <w:hideMark/>
          </w:tcPr>
          <w:p w14:paraId="5B0EACAE" w14:textId="010999ED" w:rsidR="00DC792E" w:rsidRPr="00DC792E" w:rsidRDefault="00DC792E" w:rsidP="00DC792E">
            <w:pPr>
              <w:spacing w:after="0" w:line="240" w:lineRule="auto"/>
              <w:jc w:val="right"/>
              <w:rPr>
                <w:rFonts w:ascii="Aptos Narrow" w:eastAsia="Times New Roman" w:hAnsi="Aptos Narrow" w:cs="Times New Roman"/>
                <w:color w:val="000000"/>
                <w:kern w:val="0"/>
                <w:sz w:val="18"/>
                <w:szCs w:val="18"/>
                <w:lang w:eastAsia="en-GB"/>
                <w14:ligatures w14:val="none"/>
              </w:rPr>
            </w:pPr>
            <w:r w:rsidRPr="00DC792E">
              <w:rPr>
                <w:rFonts w:ascii="Aptos Narrow" w:hAnsi="Aptos Narrow"/>
                <w:color w:val="000000"/>
                <w:sz w:val="18"/>
                <w:szCs w:val="18"/>
              </w:rPr>
              <w:t>[20.13, 24.68]</w:t>
            </w:r>
          </w:p>
        </w:tc>
        <w:tc>
          <w:tcPr>
            <w:tcW w:w="1481" w:type="dxa"/>
            <w:noWrap/>
            <w:vAlign w:val="center"/>
            <w:hideMark/>
          </w:tcPr>
          <w:p w14:paraId="5D0381ED" w14:textId="317CF302"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539</w:t>
            </w:r>
            <w:r w:rsidRPr="00DC792E">
              <w:rPr>
                <w:rFonts w:ascii="Aptos Narrow" w:hAnsi="Aptos Narrow"/>
                <w:color w:val="000000"/>
                <w:sz w:val="20"/>
                <w:szCs w:val="20"/>
              </w:rPr>
              <w:br/>
              <w:t>(10.8%)</w:t>
            </w:r>
          </w:p>
        </w:tc>
        <w:tc>
          <w:tcPr>
            <w:tcW w:w="996" w:type="dxa"/>
            <w:noWrap/>
            <w:vAlign w:val="center"/>
            <w:hideMark/>
          </w:tcPr>
          <w:p w14:paraId="6A9C3E75" w14:textId="4793E1EE"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3,334</w:t>
            </w:r>
            <w:r w:rsidRPr="00DC792E">
              <w:rPr>
                <w:rFonts w:ascii="Aptos Narrow" w:hAnsi="Aptos Narrow"/>
                <w:color w:val="000000"/>
                <w:sz w:val="20"/>
                <w:szCs w:val="20"/>
              </w:rPr>
              <w:br/>
              <w:t>(67.0%)</w:t>
            </w:r>
          </w:p>
        </w:tc>
        <w:tc>
          <w:tcPr>
            <w:tcW w:w="1115" w:type="dxa"/>
            <w:noWrap/>
            <w:vAlign w:val="center"/>
            <w:hideMark/>
          </w:tcPr>
          <w:p w14:paraId="0714F4C9" w14:textId="6CF96A9E"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885</w:t>
            </w:r>
            <w:r w:rsidRPr="00DC792E">
              <w:rPr>
                <w:rFonts w:ascii="Aptos Narrow" w:hAnsi="Aptos Narrow"/>
                <w:color w:val="000000"/>
                <w:sz w:val="20"/>
                <w:szCs w:val="20"/>
              </w:rPr>
              <w:br/>
              <w:t>(17.8%)</w:t>
            </w:r>
          </w:p>
        </w:tc>
        <w:tc>
          <w:tcPr>
            <w:tcW w:w="894" w:type="dxa"/>
            <w:noWrap/>
            <w:vAlign w:val="center"/>
            <w:hideMark/>
          </w:tcPr>
          <w:p w14:paraId="49FF742C" w14:textId="31C51E12"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217</w:t>
            </w:r>
            <w:r w:rsidRPr="00DC792E">
              <w:rPr>
                <w:rFonts w:ascii="Aptos Narrow" w:hAnsi="Aptos Narrow"/>
                <w:color w:val="000000"/>
                <w:sz w:val="20"/>
                <w:szCs w:val="20"/>
              </w:rPr>
              <w:br/>
              <w:t>(4.4%)</w:t>
            </w:r>
          </w:p>
        </w:tc>
      </w:tr>
      <w:tr w:rsidR="00DC792E" w:rsidRPr="00DC792E" w14:paraId="3E4AF226" w14:textId="77777777" w:rsidTr="00DC792E">
        <w:trPr>
          <w:trHeight w:val="288"/>
        </w:trPr>
        <w:tc>
          <w:tcPr>
            <w:tcW w:w="666" w:type="dxa"/>
            <w:noWrap/>
            <w:vAlign w:val="center"/>
            <w:hideMark/>
          </w:tcPr>
          <w:p w14:paraId="131E86FB" w14:textId="3A0C7514"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2015</w:t>
            </w:r>
          </w:p>
        </w:tc>
        <w:tc>
          <w:tcPr>
            <w:tcW w:w="866" w:type="dxa"/>
            <w:noWrap/>
            <w:vAlign w:val="center"/>
            <w:hideMark/>
          </w:tcPr>
          <w:p w14:paraId="152D0DCC" w14:textId="44897916"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5</w:t>
            </w:r>
            <w:r>
              <w:rPr>
                <w:rFonts w:ascii="Aptos Narrow" w:hAnsi="Aptos Narrow"/>
                <w:color w:val="000000"/>
                <w:sz w:val="20"/>
                <w:szCs w:val="20"/>
              </w:rPr>
              <w:t>,</w:t>
            </w:r>
            <w:r w:rsidRPr="00DC792E">
              <w:rPr>
                <w:rFonts w:ascii="Aptos Narrow" w:hAnsi="Aptos Narrow"/>
                <w:color w:val="000000"/>
                <w:sz w:val="20"/>
                <w:szCs w:val="20"/>
              </w:rPr>
              <w:t>254</w:t>
            </w:r>
          </w:p>
        </w:tc>
        <w:tc>
          <w:tcPr>
            <w:tcW w:w="863" w:type="dxa"/>
            <w:noWrap/>
            <w:vAlign w:val="center"/>
            <w:hideMark/>
          </w:tcPr>
          <w:p w14:paraId="7C7710F0" w14:textId="158654F3"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5</w:t>
            </w:r>
            <w:r>
              <w:rPr>
                <w:rFonts w:ascii="Aptos Narrow" w:hAnsi="Aptos Narrow"/>
                <w:color w:val="000000"/>
                <w:sz w:val="20"/>
                <w:szCs w:val="20"/>
              </w:rPr>
              <w:t>,</w:t>
            </w:r>
            <w:r w:rsidRPr="00DC792E">
              <w:rPr>
                <w:rFonts w:ascii="Aptos Narrow" w:hAnsi="Aptos Narrow"/>
                <w:color w:val="000000"/>
                <w:sz w:val="20"/>
                <w:szCs w:val="20"/>
              </w:rPr>
              <w:t>126</w:t>
            </w:r>
          </w:p>
        </w:tc>
        <w:tc>
          <w:tcPr>
            <w:tcW w:w="857" w:type="dxa"/>
            <w:noWrap/>
            <w:vAlign w:val="center"/>
            <w:hideMark/>
          </w:tcPr>
          <w:p w14:paraId="7ED1D27A" w14:textId="460F51E2"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22.27</w:t>
            </w:r>
          </w:p>
        </w:tc>
        <w:tc>
          <w:tcPr>
            <w:tcW w:w="1278" w:type="dxa"/>
            <w:noWrap/>
            <w:vAlign w:val="center"/>
            <w:hideMark/>
          </w:tcPr>
          <w:p w14:paraId="528485EF" w14:textId="280A9B8A" w:rsidR="00DC792E" w:rsidRPr="00DC792E" w:rsidRDefault="00DC792E" w:rsidP="00DC792E">
            <w:pPr>
              <w:spacing w:after="0" w:line="240" w:lineRule="auto"/>
              <w:jc w:val="right"/>
              <w:rPr>
                <w:rFonts w:ascii="Aptos Narrow" w:eastAsia="Times New Roman" w:hAnsi="Aptos Narrow" w:cs="Times New Roman"/>
                <w:color w:val="000000"/>
                <w:kern w:val="0"/>
                <w:sz w:val="18"/>
                <w:szCs w:val="18"/>
                <w:lang w:eastAsia="en-GB"/>
                <w14:ligatures w14:val="none"/>
              </w:rPr>
            </w:pPr>
            <w:r w:rsidRPr="00DC792E">
              <w:rPr>
                <w:rFonts w:ascii="Aptos Narrow" w:hAnsi="Aptos Narrow"/>
                <w:color w:val="000000"/>
                <w:sz w:val="18"/>
                <w:szCs w:val="18"/>
              </w:rPr>
              <w:t>[20.21, 24.82]</w:t>
            </w:r>
          </w:p>
        </w:tc>
        <w:tc>
          <w:tcPr>
            <w:tcW w:w="1481" w:type="dxa"/>
            <w:noWrap/>
            <w:vAlign w:val="center"/>
            <w:hideMark/>
          </w:tcPr>
          <w:p w14:paraId="41130627" w14:textId="557B5630"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521</w:t>
            </w:r>
            <w:r w:rsidRPr="00DC792E">
              <w:rPr>
                <w:rFonts w:ascii="Aptos Narrow" w:hAnsi="Aptos Narrow"/>
                <w:color w:val="000000"/>
                <w:sz w:val="20"/>
                <w:szCs w:val="20"/>
              </w:rPr>
              <w:br/>
              <w:t>(10.2%)</w:t>
            </w:r>
          </w:p>
        </w:tc>
        <w:tc>
          <w:tcPr>
            <w:tcW w:w="996" w:type="dxa"/>
            <w:noWrap/>
            <w:vAlign w:val="center"/>
            <w:hideMark/>
          </w:tcPr>
          <w:p w14:paraId="11DFE854" w14:textId="40B501B5"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3,401</w:t>
            </w:r>
            <w:r w:rsidRPr="00DC792E">
              <w:rPr>
                <w:rFonts w:ascii="Aptos Narrow" w:hAnsi="Aptos Narrow"/>
                <w:color w:val="000000"/>
                <w:sz w:val="20"/>
                <w:szCs w:val="20"/>
              </w:rPr>
              <w:br/>
              <w:t>(66.3%)</w:t>
            </w:r>
          </w:p>
        </w:tc>
        <w:tc>
          <w:tcPr>
            <w:tcW w:w="1115" w:type="dxa"/>
            <w:noWrap/>
            <w:vAlign w:val="center"/>
            <w:hideMark/>
          </w:tcPr>
          <w:p w14:paraId="55E0900B" w14:textId="16855660"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942</w:t>
            </w:r>
            <w:r w:rsidRPr="00DC792E">
              <w:rPr>
                <w:rFonts w:ascii="Aptos Narrow" w:hAnsi="Aptos Narrow"/>
                <w:color w:val="000000"/>
                <w:sz w:val="20"/>
                <w:szCs w:val="20"/>
              </w:rPr>
              <w:br/>
              <w:t>(18.4%)</w:t>
            </w:r>
          </w:p>
        </w:tc>
        <w:tc>
          <w:tcPr>
            <w:tcW w:w="894" w:type="dxa"/>
            <w:noWrap/>
            <w:vAlign w:val="center"/>
            <w:hideMark/>
          </w:tcPr>
          <w:p w14:paraId="2302D24F" w14:textId="459FAD1F"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262</w:t>
            </w:r>
            <w:r w:rsidRPr="00DC792E">
              <w:rPr>
                <w:rFonts w:ascii="Aptos Narrow" w:hAnsi="Aptos Narrow"/>
                <w:color w:val="000000"/>
                <w:sz w:val="20"/>
                <w:szCs w:val="20"/>
              </w:rPr>
              <w:br/>
              <w:t>(5.1%)</w:t>
            </w:r>
          </w:p>
        </w:tc>
      </w:tr>
      <w:tr w:rsidR="00DC792E" w:rsidRPr="00DC792E" w14:paraId="56AE1AC0" w14:textId="77777777" w:rsidTr="00DC792E">
        <w:trPr>
          <w:trHeight w:val="288"/>
        </w:trPr>
        <w:tc>
          <w:tcPr>
            <w:tcW w:w="666" w:type="dxa"/>
            <w:noWrap/>
            <w:vAlign w:val="center"/>
            <w:hideMark/>
          </w:tcPr>
          <w:p w14:paraId="5C38604A" w14:textId="29A86BC2"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2016</w:t>
            </w:r>
          </w:p>
        </w:tc>
        <w:tc>
          <w:tcPr>
            <w:tcW w:w="866" w:type="dxa"/>
            <w:noWrap/>
            <w:vAlign w:val="center"/>
            <w:hideMark/>
          </w:tcPr>
          <w:p w14:paraId="79D2D178" w14:textId="68F72AF0"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5</w:t>
            </w:r>
            <w:r>
              <w:rPr>
                <w:rFonts w:ascii="Aptos Narrow" w:hAnsi="Aptos Narrow"/>
                <w:color w:val="000000"/>
                <w:sz w:val="20"/>
                <w:szCs w:val="20"/>
              </w:rPr>
              <w:t>,</w:t>
            </w:r>
            <w:r w:rsidRPr="00DC792E">
              <w:rPr>
                <w:rFonts w:ascii="Aptos Narrow" w:hAnsi="Aptos Narrow"/>
                <w:color w:val="000000"/>
                <w:sz w:val="20"/>
                <w:szCs w:val="20"/>
              </w:rPr>
              <w:t>399</w:t>
            </w:r>
          </w:p>
        </w:tc>
        <w:tc>
          <w:tcPr>
            <w:tcW w:w="863" w:type="dxa"/>
            <w:noWrap/>
            <w:vAlign w:val="center"/>
            <w:hideMark/>
          </w:tcPr>
          <w:p w14:paraId="27BAD996" w14:textId="6461C318"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5</w:t>
            </w:r>
            <w:r>
              <w:rPr>
                <w:rFonts w:ascii="Aptos Narrow" w:hAnsi="Aptos Narrow"/>
                <w:color w:val="000000"/>
                <w:sz w:val="20"/>
                <w:szCs w:val="20"/>
              </w:rPr>
              <w:t>,</w:t>
            </w:r>
            <w:r w:rsidRPr="00DC792E">
              <w:rPr>
                <w:rFonts w:ascii="Aptos Narrow" w:hAnsi="Aptos Narrow"/>
                <w:color w:val="000000"/>
                <w:sz w:val="20"/>
                <w:szCs w:val="20"/>
              </w:rPr>
              <w:t>276</w:t>
            </w:r>
          </w:p>
        </w:tc>
        <w:tc>
          <w:tcPr>
            <w:tcW w:w="857" w:type="dxa"/>
            <w:noWrap/>
            <w:vAlign w:val="center"/>
            <w:hideMark/>
          </w:tcPr>
          <w:p w14:paraId="463A2609" w14:textId="7793FD89"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22.30</w:t>
            </w:r>
          </w:p>
        </w:tc>
        <w:tc>
          <w:tcPr>
            <w:tcW w:w="1278" w:type="dxa"/>
            <w:noWrap/>
            <w:vAlign w:val="center"/>
            <w:hideMark/>
          </w:tcPr>
          <w:p w14:paraId="3FD1F93E" w14:textId="58C68DCE" w:rsidR="00DC792E" w:rsidRPr="00DC792E" w:rsidRDefault="00DC792E" w:rsidP="00DC792E">
            <w:pPr>
              <w:spacing w:after="0" w:line="240" w:lineRule="auto"/>
              <w:jc w:val="right"/>
              <w:rPr>
                <w:rFonts w:ascii="Aptos Narrow" w:eastAsia="Times New Roman" w:hAnsi="Aptos Narrow" w:cs="Times New Roman"/>
                <w:color w:val="000000"/>
                <w:kern w:val="0"/>
                <w:sz w:val="18"/>
                <w:szCs w:val="18"/>
                <w:lang w:eastAsia="en-GB"/>
                <w14:ligatures w14:val="none"/>
              </w:rPr>
            </w:pPr>
            <w:r w:rsidRPr="00DC792E">
              <w:rPr>
                <w:rFonts w:ascii="Aptos Narrow" w:hAnsi="Aptos Narrow"/>
                <w:color w:val="000000"/>
                <w:sz w:val="18"/>
                <w:szCs w:val="18"/>
              </w:rPr>
              <w:t>[20.20, 24.80]</w:t>
            </w:r>
          </w:p>
        </w:tc>
        <w:tc>
          <w:tcPr>
            <w:tcW w:w="1481" w:type="dxa"/>
            <w:noWrap/>
            <w:vAlign w:val="center"/>
            <w:hideMark/>
          </w:tcPr>
          <w:p w14:paraId="75538E6C" w14:textId="7750093F"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507</w:t>
            </w:r>
            <w:r w:rsidRPr="00DC792E">
              <w:rPr>
                <w:rFonts w:ascii="Aptos Narrow" w:hAnsi="Aptos Narrow"/>
                <w:color w:val="000000"/>
                <w:sz w:val="20"/>
                <w:szCs w:val="20"/>
              </w:rPr>
              <w:br/>
              <w:t>(9.6%)</w:t>
            </w:r>
          </w:p>
        </w:tc>
        <w:tc>
          <w:tcPr>
            <w:tcW w:w="996" w:type="dxa"/>
            <w:noWrap/>
            <w:vAlign w:val="center"/>
            <w:hideMark/>
          </w:tcPr>
          <w:p w14:paraId="218BA957" w14:textId="3FB921DD"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3,481</w:t>
            </w:r>
            <w:r w:rsidRPr="00DC792E">
              <w:rPr>
                <w:rFonts w:ascii="Aptos Narrow" w:hAnsi="Aptos Narrow"/>
                <w:color w:val="000000"/>
                <w:sz w:val="20"/>
                <w:szCs w:val="20"/>
              </w:rPr>
              <w:br/>
              <w:t>(66.0%)</w:t>
            </w:r>
          </w:p>
        </w:tc>
        <w:tc>
          <w:tcPr>
            <w:tcW w:w="1115" w:type="dxa"/>
            <w:noWrap/>
            <w:vAlign w:val="center"/>
            <w:hideMark/>
          </w:tcPr>
          <w:p w14:paraId="05EC3BDC" w14:textId="2066D428"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1,005</w:t>
            </w:r>
            <w:r w:rsidRPr="00DC792E">
              <w:rPr>
                <w:rFonts w:ascii="Aptos Narrow" w:hAnsi="Aptos Narrow"/>
                <w:color w:val="000000"/>
                <w:sz w:val="20"/>
                <w:szCs w:val="20"/>
              </w:rPr>
              <w:br/>
              <w:t>(19.0%)</w:t>
            </w:r>
          </w:p>
        </w:tc>
        <w:tc>
          <w:tcPr>
            <w:tcW w:w="894" w:type="dxa"/>
            <w:noWrap/>
            <w:vAlign w:val="center"/>
            <w:hideMark/>
          </w:tcPr>
          <w:p w14:paraId="52C124D0" w14:textId="3F5612F5"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283</w:t>
            </w:r>
            <w:r w:rsidRPr="00DC792E">
              <w:rPr>
                <w:rFonts w:ascii="Aptos Narrow" w:hAnsi="Aptos Narrow"/>
                <w:color w:val="000000"/>
                <w:sz w:val="20"/>
                <w:szCs w:val="20"/>
              </w:rPr>
              <w:br/>
              <w:t>(5.4%)</w:t>
            </w:r>
          </w:p>
        </w:tc>
      </w:tr>
      <w:tr w:rsidR="00DC792E" w:rsidRPr="00DC792E" w14:paraId="759D417B" w14:textId="77777777" w:rsidTr="00DC792E">
        <w:trPr>
          <w:trHeight w:val="288"/>
        </w:trPr>
        <w:tc>
          <w:tcPr>
            <w:tcW w:w="666" w:type="dxa"/>
            <w:noWrap/>
            <w:vAlign w:val="center"/>
            <w:hideMark/>
          </w:tcPr>
          <w:p w14:paraId="704513C2" w14:textId="0C443872"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2017</w:t>
            </w:r>
          </w:p>
        </w:tc>
        <w:tc>
          <w:tcPr>
            <w:tcW w:w="866" w:type="dxa"/>
            <w:noWrap/>
            <w:vAlign w:val="center"/>
            <w:hideMark/>
          </w:tcPr>
          <w:p w14:paraId="2513FBC7" w14:textId="6D37333E"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5</w:t>
            </w:r>
            <w:r>
              <w:rPr>
                <w:rFonts w:ascii="Aptos Narrow" w:hAnsi="Aptos Narrow"/>
                <w:color w:val="000000"/>
                <w:sz w:val="20"/>
                <w:szCs w:val="20"/>
              </w:rPr>
              <w:t>,</w:t>
            </w:r>
            <w:r w:rsidRPr="00DC792E">
              <w:rPr>
                <w:rFonts w:ascii="Aptos Narrow" w:hAnsi="Aptos Narrow"/>
                <w:color w:val="000000"/>
                <w:sz w:val="20"/>
                <w:szCs w:val="20"/>
              </w:rPr>
              <w:t>553</w:t>
            </w:r>
          </w:p>
        </w:tc>
        <w:tc>
          <w:tcPr>
            <w:tcW w:w="863" w:type="dxa"/>
            <w:noWrap/>
            <w:vAlign w:val="center"/>
            <w:hideMark/>
          </w:tcPr>
          <w:p w14:paraId="0AAED657" w14:textId="6A83FBDA"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5</w:t>
            </w:r>
            <w:r>
              <w:rPr>
                <w:rFonts w:ascii="Aptos Narrow" w:hAnsi="Aptos Narrow"/>
                <w:color w:val="000000"/>
                <w:sz w:val="20"/>
                <w:szCs w:val="20"/>
              </w:rPr>
              <w:t>,</w:t>
            </w:r>
            <w:r w:rsidRPr="00DC792E">
              <w:rPr>
                <w:rFonts w:ascii="Aptos Narrow" w:hAnsi="Aptos Narrow"/>
                <w:color w:val="000000"/>
                <w:sz w:val="20"/>
                <w:szCs w:val="20"/>
              </w:rPr>
              <w:t>390</w:t>
            </w:r>
          </w:p>
        </w:tc>
        <w:tc>
          <w:tcPr>
            <w:tcW w:w="857" w:type="dxa"/>
            <w:noWrap/>
            <w:vAlign w:val="center"/>
            <w:hideMark/>
          </w:tcPr>
          <w:p w14:paraId="7061814C" w14:textId="189CB25C"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22.40</w:t>
            </w:r>
          </w:p>
        </w:tc>
        <w:tc>
          <w:tcPr>
            <w:tcW w:w="1278" w:type="dxa"/>
            <w:noWrap/>
            <w:vAlign w:val="center"/>
            <w:hideMark/>
          </w:tcPr>
          <w:p w14:paraId="67AA3B91" w14:textId="356297CD" w:rsidR="00DC792E" w:rsidRPr="00DC792E" w:rsidRDefault="00DC792E" w:rsidP="00DC792E">
            <w:pPr>
              <w:spacing w:after="0" w:line="240" w:lineRule="auto"/>
              <w:jc w:val="right"/>
              <w:rPr>
                <w:rFonts w:ascii="Aptos Narrow" w:eastAsia="Times New Roman" w:hAnsi="Aptos Narrow" w:cs="Times New Roman"/>
                <w:color w:val="000000"/>
                <w:kern w:val="0"/>
                <w:sz w:val="18"/>
                <w:szCs w:val="18"/>
                <w:lang w:eastAsia="en-GB"/>
                <w14:ligatures w14:val="none"/>
              </w:rPr>
            </w:pPr>
            <w:r w:rsidRPr="00DC792E">
              <w:rPr>
                <w:rFonts w:ascii="Aptos Narrow" w:hAnsi="Aptos Narrow"/>
                <w:color w:val="000000"/>
                <w:sz w:val="18"/>
                <w:szCs w:val="18"/>
              </w:rPr>
              <w:t>[20.30, 25.00]</w:t>
            </w:r>
          </w:p>
        </w:tc>
        <w:tc>
          <w:tcPr>
            <w:tcW w:w="1481" w:type="dxa"/>
            <w:noWrap/>
            <w:vAlign w:val="center"/>
            <w:hideMark/>
          </w:tcPr>
          <w:p w14:paraId="08BC065E" w14:textId="4DD2CF5D"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472</w:t>
            </w:r>
            <w:r w:rsidRPr="00DC792E">
              <w:rPr>
                <w:rFonts w:ascii="Aptos Narrow" w:hAnsi="Aptos Narrow"/>
                <w:color w:val="000000"/>
                <w:sz w:val="20"/>
                <w:szCs w:val="20"/>
              </w:rPr>
              <w:br/>
              <w:t>(8.8%)</w:t>
            </w:r>
          </w:p>
        </w:tc>
        <w:tc>
          <w:tcPr>
            <w:tcW w:w="996" w:type="dxa"/>
            <w:noWrap/>
            <w:vAlign w:val="center"/>
            <w:hideMark/>
          </w:tcPr>
          <w:p w14:paraId="304CEBB6" w14:textId="1DED6234"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3,561</w:t>
            </w:r>
            <w:r w:rsidRPr="00DC792E">
              <w:rPr>
                <w:rFonts w:ascii="Aptos Narrow" w:hAnsi="Aptos Narrow"/>
                <w:color w:val="000000"/>
                <w:sz w:val="20"/>
                <w:szCs w:val="20"/>
              </w:rPr>
              <w:br/>
              <w:t>(66.1%)</w:t>
            </w:r>
          </w:p>
        </w:tc>
        <w:tc>
          <w:tcPr>
            <w:tcW w:w="1115" w:type="dxa"/>
            <w:noWrap/>
            <w:vAlign w:val="center"/>
            <w:hideMark/>
          </w:tcPr>
          <w:p w14:paraId="11FB7B5D" w14:textId="5B447C96"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1,070</w:t>
            </w:r>
            <w:r w:rsidRPr="00DC792E">
              <w:rPr>
                <w:rFonts w:ascii="Aptos Narrow" w:hAnsi="Aptos Narrow"/>
                <w:color w:val="000000"/>
                <w:sz w:val="20"/>
                <w:szCs w:val="20"/>
              </w:rPr>
              <w:br/>
              <w:t>(19.9%)</w:t>
            </w:r>
          </w:p>
        </w:tc>
        <w:tc>
          <w:tcPr>
            <w:tcW w:w="894" w:type="dxa"/>
            <w:noWrap/>
            <w:vAlign w:val="center"/>
            <w:hideMark/>
          </w:tcPr>
          <w:p w14:paraId="77B854E1" w14:textId="7375FA81"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287</w:t>
            </w:r>
            <w:r w:rsidRPr="00DC792E">
              <w:rPr>
                <w:rFonts w:ascii="Aptos Narrow" w:hAnsi="Aptos Narrow"/>
                <w:color w:val="000000"/>
                <w:sz w:val="20"/>
                <w:szCs w:val="20"/>
              </w:rPr>
              <w:br/>
              <w:t>(5.3%)</w:t>
            </w:r>
          </w:p>
        </w:tc>
      </w:tr>
      <w:tr w:rsidR="00DC792E" w:rsidRPr="00DC792E" w14:paraId="492F1069" w14:textId="77777777" w:rsidTr="00DC792E">
        <w:trPr>
          <w:trHeight w:val="288"/>
        </w:trPr>
        <w:tc>
          <w:tcPr>
            <w:tcW w:w="666" w:type="dxa"/>
            <w:noWrap/>
            <w:vAlign w:val="center"/>
            <w:hideMark/>
          </w:tcPr>
          <w:p w14:paraId="2CE614BB" w14:textId="05D3F4A3"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2018</w:t>
            </w:r>
          </w:p>
        </w:tc>
        <w:tc>
          <w:tcPr>
            <w:tcW w:w="866" w:type="dxa"/>
            <w:noWrap/>
            <w:vAlign w:val="center"/>
            <w:hideMark/>
          </w:tcPr>
          <w:p w14:paraId="11B605F4" w14:textId="79B5CD9A"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5</w:t>
            </w:r>
            <w:r>
              <w:rPr>
                <w:rFonts w:ascii="Aptos Narrow" w:hAnsi="Aptos Narrow"/>
                <w:color w:val="000000"/>
                <w:sz w:val="20"/>
                <w:szCs w:val="20"/>
              </w:rPr>
              <w:t>,</w:t>
            </w:r>
            <w:r w:rsidRPr="00DC792E">
              <w:rPr>
                <w:rFonts w:ascii="Aptos Narrow" w:hAnsi="Aptos Narrow"/>
                <w:color w:val="000000"/>
                <w:sz w:val="20"/>
                <w:szCs w:val="20"/>
              </w:rPr>
              <w:t>525</w:t>
            </w:r>
          </w:p>
        </w:tc>
        <w:tc>
          <w:tcPr>
            <w:tcW w:w="863" w:type="dxa"/>
            <w:noWrap/>
            <w:vAlign w:val="center"/>
            <w:hideMark/>
          </w:tcPr>
          <w:p w14:paraId="0F0F2814" w14:textId="57CCE542"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5</w:t>
            </w:r>
            <w:r>
              <w:rPr>
                <w:rFonts w:ascii="Aptos Narrow" w:hAnsi="Aptos Narrow"/>
                <w:color w:val="000000"/>
                <w:sz w:val="20"/>
                <w:szCs w:val="20"/>
              </w:rPr>
              <w:t>,</w:t>
            </w:r>
            <w:r w:rsidRPr="00DC792E">
              <w:rPr>
                <w:rFonts w:ascii="Aptos Narrow" w:hAnsi="Aptos Narrow"/>
                <w:color w:val="000000"/>
                <w:sz w:val="20"/>
                <w:szCs w:val="20"/>
              </w:rPr>
              <w:t>488</w:t>
            </w:r>
          </w:p>
        </w:tc>
        <w:tc>
          <w:tcPr>
            <w:tcW w:w="857" w:type="dxa"/>
            <w:noWrap/>
            <w:vAlign w:val="center"/>
            <w:hideMark/>
          </w:tcPr>
          <w:p w14:paraId="538130DA" w14:textId="41DC10F2"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22.40</w:t>
            </w:r>
          </w:p>
        </w:tc>
        <w:tc>
          <w:tcPr>
            <w:tcW w:w="1278" w:type="dxa"/>
            <w:noWrap/>
            <w:vAlign w:val="center"/>
            <w:hideMark/>
          </w:tcPr>
          <w:p w14:paraId="1E3BEDC5" w14:textId="64C24CF4" w:rsidR="00DC792E" w:rsidRPr="00DC792E" w:rsidRDefault="00DC792E" w:rsidP="00DC792E">
            <w:pPr>
              <w:spacing w:after="0" w:line="240" w:lineRule="auto"/>
              <w:jc w:val="right"/>
              <w:rPr>
                <w:rFonts w:ascii="Aptos Narrow" w:eastAsia="Times New Roman" w:hAnsi="Aptos Narrow" w:cs="Times New Roman"/>
                <w:color w:val="000000"/>
                <w:kern w:val="0"/>
                <w:sz w:val="18"/>
                <w:szCs w:val="18"/>
                <w:lang w:eastAsia="en-GB"/>
                <w14:ligatures w14:val="none"/>
              </w:rPr>
            </w:pPr>
            <w:r w:rsidRPr="00DC792E">
              <w:rPr>
                <w:rFonts w:ascii="Aptos Narrow" w:hAnsi="Aptos Narrow"/>
                <w:color w:val="000000"/>
                <w:sz w:val="18"/>
                <w:szCs w:val="18"/>
              </w:rPr>
              <w:t>[20.30, 24.90]</w:t>
            </w:r>
          </w:p>
        </w:tc>
        <w:tc>
          <w:tcPr>
            <w:tcW w:w="1481" w:type="dxa"/>
            <w:noWrap/>
            <w:vAlign w:val="center"/>
            <w:hideMark/>
          </w:tcPr>
          <w:p w14:paraId="7C1D587C" w14:textId="193577C8"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511</w:t>
            </w:r>
            <w:r w:rsidRPr="00DC792E">
              <w:rPr>
                <w:rFonts w:ascii="Aptos Narrow" w:hAnsi="Aptos Narrow"/>
                <w:color w:val="000000"/>
                <w:sz w:val="20"/>
                <w:szCs w:val="20"/>
              </w:rPr>
              <w:br/>
              <w:t>(9.3%)</w:t>
            </w:r>
          </w:p>
        </w:tc>
        <w:tc>
          <w:tcPr>
            <w:tcW w:w="996" w:type="dxa"/>
            <w:noWrap/>
            <w:vAlign w:val="center"/>
            <w:hideMark/>
          </w:tcPr>
          <w:p w14:paraId="0CD8768D" w14:textId="5FB5A991"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3,618</w:t>
            </w:r>
            <w:r w:rsidRPr="00DC792E">
              <w:rPr>
                <w:rFonts w:ascii="Aptos Narrow" w:hAnsi="Aptos Narrow"/>
                <w:color w:val="000000"/>
                <w:sz w:val="20"/>
                <w:szCs w:val="20"/>
              </w:rPr>
              <w:br/>
              <w:t>(65.9%)</w:t>
            </w:r>
          </w:p>
        </w:tc>
        <w:tc>
          <w:tcPr>
            <w:tcW w:w="1115" w:type="dxa"/>
            <w:noWrap/>
            <w:vAlign w:val="center"/>
            <w:hideMark/>
          </w:tcPr>
          <w:p w14:paraId="6748A91B" w14:textId="78339364"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1,056</w:t>
            </w:r>
            <w:r w:rsidRPr="00DC792E">
              <w:rPr>
                <w:rFonts w:ascii="Aptos Narrow" w:hAnsi="Aptos Narrow"/>
                <w:color w:val="000000"/>
                <w:sz w:val="20"/>
                <w:szCs w:val="20"/>
              </w:rPr>
              <w:br/>
              <w:t>(19.2%)</w:t>
            </w:r>
          </w:p>
        </w:tc>
        <w:tc>
          <w:tcPr>
            <w:tcW w:w="894" w:type="dxa"/>
            <w:noWrap/>
            <w:vAlign w:val="center"/>
            <w:hideMark/>
          </w:tcPr>
          <w:p w14:paraId="698C5F40" w14:textId="3B82B81F"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303</w:t>
            </w:r>
            <w:r w:rsidRPr="00DC792E">
              <w:rPr>
                <w:rFonts w:ascii="Aptos Narrow" w:hAnsi="Aptos Narrow"/>
                <w:color w:val="000000"/>
                <w:sz w:val="20"/>
                <w:szCs w:val="20"/>
              </w:rPr>
              <w:br/>
              <w:t>(5.5%)</w:t>
            </w:r>
          </w:p>
        </w:tc>
      </w:tr>
      <w:tr w:rsidR="00DC792E" w:rsidRPr="00DC792E" w14:paraId="3310A998" w14:textId="77777777" w:rsidTr="00DC792E">
        <w:trPr>
          <w:trHeight w:val="288"/>
        </w:trPr>
        <w:tc>
          <w:tcPr>
            <w:tcW w:w="666" w:type="dxa"/>
            <w:noWrap/>
            <w:vAlign w:val="center"/>
            <w:hideMark/>
          </w:tcPr>
          <w:p w14:paraId="2D957725" w14:textId="0B72E11F"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2019</w:t>
            </w:r>
          </w:p>
        </w:tc>
        <w:tc>
          <w:tcPr>
            <w:tcW w:w="866" w:type="dxa"/>
            <w:noWrap/>
            <w:vAlign w:val="center"/>
            <w:hideMark/>
          </w:tcPr>
          <w:p w14:paraId="5A08889A" w14:textId="4E9D855B"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5</w:t>
            </w:r>
            <w:r>
              <w:rPr>
                <w:rFonts w:ascii="Aptos Narrow" w:hAnsi="Aptos Narrow"/>
                <w:color w:val="000000"/>
                <w:sz w:val="20"/>
                <w:szCs w:val="20"/>
              </w:rPr>
              <w:t>,</w:t>
            </w:r>
            <w:r w:rsidRPr="00DC792E">
              <w:rPr>
                <w:rFonts w:ascii="Aptos Narrow" w:hAnsi="Aptos Narrow"/>
                <w:color w:val="000000"/>
                <w:sz w:val="20"/>
                <w:szCs w:val="20"/>
              </w:rPr>
              <w:t>705</w:t>
            </w:r>
          </w:p>
        </w:tc>
        <w:tc>
          <w:tcPr>
            <w:tcW w:w="863" w:type="dxa"/>
            <w:noWrap/>
            <w:vAlign w:val="center"/>
            <w:hideMark/>
          </w:tcPr>
          <w:p w14:paraId="146D64B3" w14:textId="070EA49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5</w:t>
            </w:r>
            <w:r>
              <w:rPr>
                <w:rFonts w:ascii="Aptos Narrow" w:hAnsi="Aptos Narrow"/>
                <w:color w:val="000000"/>
                <w:sz w:val="20"/>
                <w:szCs w:val="20"/>
              </w:rPr>
              <w:t>,</w:t>
            </w:r>
            <w:r w:rsidRPr="00DC792E">
              <w:rPr>
                <w:rFonts w:ascii="Aptos Narrow" w:hAnsi="Aptos Narrow"/>
                <w:color w:val="000000"/>
                <w:sz w:val="20"/>
                <w:szCs w:val="20"/>
              </w:rPr>
              <w:t>685</w:t>
            </w:r>
          </w:p>
        </w:tc>
        <w:tc>
          <w:tcPr>
            <w:tcW w:w="857" w:type="dxa"/>
            <w:noWrap/>
            <w:vAlign w:val="center"/>
            <w:hideMark/>
          </w:tcPr>
          <w:p w14:paraId="43BCD7F5" w14:textId="5CF3FD75"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22.50</w:t>
            </w:r>
          </w:p>
        </w:tc>
        <w:tc>
          <w:tcPr>
            <w:tcW w:w="1278" w:type="dxa"/>
            <w:noWrap/>
            <w:vAlign w:val="center"/>
            <w:hideMark/>
          </w:tcPr>
          <w:p w14:paraId="3EB59CEF" w14:textId="5A6BA539" w:rsidR="00DC792E" w:rsidRPr="00DC792E" w:rsidRDefault="00DC792E" w:rsidP="00DC792E">
            <w:pPr>
              <w:spacing w:after="0" w:line="240" w:lineRule="auto"/>
              <w:jc w:val="right"/>
              <w:rPr>
                <w:rFonts w:ascii="Aptos Narrow" w:eastAsia="Times New Roman" w:hAnsi="Aptos Narrow" w:cs="Times New Roman"/>
                <w:color w:val="000000"/>
                <w:kern w:val="0"/>
                <w:sz w:val="18"/>
                <w:szCs w:val="18"/>
                <w:lang w:eastAsia="en-GB"/>
                <w14:ligatures w14:val="none"/>
              </w:rPr>
            </w:pPr>
            <w:r w:rsidRPr="00DC792E">
              <w:rPr>
                <w:rFonts w:ascii="Aptos Narrow" w:hAnsi="Aptos Narrow"/>
                <w:color w:val="000000"/>
                <w:sz w:val="18"/>
                <w:szCs w:val="18"/>
              </w:rPr>
              <w:t>[20.40, 25.20]</w:t>
            </w:r>
          </w:p>
        </w:tc>
        <w:tc>
          <w:tcPr>
            <w:tcW w:w="1481" w:type="dxa"/>
            <w:noWrap/>
            <w:vAlign w:val="center"/>
            <w:hideMark/>
          </w:tcPr>
          <w:p w14:paraId="585248E0" w14:textId="3250DF4E"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495</w:t>
            </w:r>
            <w:r w:rsidRPr="00DC792E">
              <w:rPr>
                <w:rFonts w:ascii="Aptos Narrow" w:hAnsi="Aptos Narrow"/>
                <w:color w:val="000000"/>
                <w:sz w:val="20"/>
                <w:szCs w:val="20"/>
              </w:rPr>
              <w:br/>
              <w:t>(8.7%)</w:t>
            </w:r>
          </w:p>
        </w:tc>
        <w:tc>
          <w:tcPr>
            <w:tcW w:w="996" w:type="dxa"/>
            <w:noWrap/>
            <w:vAlign w:val="center"/>
            <w:hideMark/>
          </w:tcPr>
          <w:p w14:paraId="67C2A139" w14:textId="2F98BDA4"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3,689</w:t>
            </w:r>
            <w:r w:rsidRPr="00DC792E">
              <w:rPr>
                <w:rFonts w:ascii="Aptos Narrow" w:hAnsi="Aptos Narrow"/>
                <w:color w:val="000000"/>
                <w:sz w:val="20"/>
                <w:szCs w:val="20"/>
              </w:rPr>
              <w:br/>
              <w:t>(64.9%)</w:t>
            </w:r>
          </w:p>
        </w:tc>
        <w:tc>
          <w:tcPr>
            <w:tcW w:w="1115" w:type="dxa"/>
            <w:noWrap/>
            <w:vAlign w:val="center"/>
            <w:hideMark/>
          </w:tcPr>
          <w:p w14:paraId="30AFFE78" w14:textId="28ACB753"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1,161</w:t>
            </w:r>
            <w:r w:rsidRPr="00DC792E">
              <w:rPr>
                <w:rFonts w:ascii="Aptos Narrow" w:hAnsi="Aptos Narrow"/>
                <w:color w:val="000000"/>
                <w:sz w:val="20"/>
                <w:szCs w:val="20"/>
              </w:rPr>
              <w:br/>
              <w:t>(20.4%)</w:t>
            </w:r>
          </w:p>
        </w:tc>
        <w:tc>
          <w:tcPr>
            <w:tcW w:w="894" w:type="dxa"/>
            <w:noWrap/>
            <w:vAlign w:val="center"/>
            <w:hideMark/>
          </w:tcPr>
          <w:p w14:paraId="6AC2179C" w14:textId="2D5FB36F"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340</w:t>
            </w:r>
            <w:r w:rsidRPr="00DC792E">
              <w:rPr>
                <w:rFonts w:ascii="Aptos Narrow" w:hAnsi="Aptos Narrow"/>
                <w:color w:val="000000"/>
                <w:sz w:val="20"/>
                <w:szCs w:val="20"/>
              </w:rPr>
              <w:br/>
              <w:t>(6.0%)</w:t>
            </w:r>
          </w:p>
        </w:tc>
      </w:tr>
      <w:tr w:rsidR="00DC792E" w:rsidRPr="00DC792E" w14:paraId="0431746B" w14:textId="77777777" w:rsidTr="00DC792E">
        <w:trPr>
          <w:trHeight w:val="288"/>
        </w:trPr>
        <w:tc>
          <w:tcPr>
            <w:tcW w:w="666" w:type="dxa"/>
            <w:noWrap/>
            <w:vAlign w:val="center"/>
            <w:hideMark/>
          </w:tcPr>
          <w:p w14:paraId="2146F19B" w14:textId="267F1655"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2020</w:t>
            </w:r>
          </w:p>
        </w:tc>
        <w:tc>
          <w:tcPr>
            <w:tcW w:w="866" w:type="dxa"/>
            <w:noWrap/>
            <w:vAlign w:val="center"/>
            <w:hideMark/>
          </w:tcPr>
          <w:p w14:paraId="39AF826D" w14:textId="0C11CA01"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5</w:t>
            </w:r>
            <w:r>
              <w:rPr>
                <w:rFonts w:ascii="Aptos Narrow" w:hAnsi="Aptos Narrow"/>
                <w:color w:val="000000"/>
                <w:sz w:val="20"/>
                <w:szCs w:val="20"/>
              </w:rPr>
              <w:t>,</w:t>
            </w:r>
            <w:r w:rsidRPr="00DC792E">
              <w:rPr>
                <w:rFonts w:ascii="Aptos Narrow" w:hAnsi="Aptos Narrow"/>
                <w:color w:val="000000"/>
                <w:sz w:val="20"/>
                <w:szCs w:val="20"/>
              </w:rPr>
              <w:t>450</w:t>
            </w:r>
          </w:p>
        </w:tc>
        <w:tc>
          <w:tcPr>
            <w:tcW w:w="863" w:type="dxa"/>
            <w:noWrap/>
            <w:vAlign w:val="center"/>
            <w:hideMark/>
          </w:tcPr>
          <w:p w14:paraId="1D2B7581" w14:textId="5FC0EB45"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4</w:t>
            </w:r>
            <w:r>
              <w:rPr>
                <w:rFonts w:ascii="Aptos Narrow" w:hAnsi="Aptos Narrow"/>
                <w:color w:val="000000"/>
                <w:sz w:val="20"/>
                <w:szCs w:val="20"/>
              </w:rPr>
              <w:t>,</w:t>
            </w:r>
            <w:r w:rsidRPr="00DC792E">
              <w:rPr>
                <w:rFonts w:ascii="Aptos Narrow" w:hAnsi="Aptos Narrow"/>
                <w:color w:val="000000"/>
                <w:sz w:val="20"/>
                <w:szCs w:val="20"/>
              </w:rPr>
              <w:t>409</w:t>
            </w:r>
          </w:p>
        </w:tc>
        <w:tc>
          <w:tcPr>
            <w:tcW w:w="857" w:type="dxa"/>
            <w:noWrap/>
            <w:vAlign w:val="center"/>
            <w:hideMark/>
          </w:tcPr>
          <w:p w14:paraId="27478A8A" w14:textId="0732D8B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22.80</w:t>
            </w:r>
          </w:p>
        </w:tc>
        <w:tc>
          <w:tcPr>
            <w:tcW w:w="1278" w:type="dxa"/>
            <w:noWrap/>
            <w:vAlign w:val="center"/>
            <w:hideMark/>
          </w:tcPr>
          <w:p w14:paraId="7E9A9E34" w14:textId="461E5F8A" w:rsidR="00DC792E" w:rsidRPr="00DC792E" w:rsidRDefault="00DC792E" w:rsidP="00DC792E">
            <w:pPr>
              <w:spacing w:after="0" w:line="240" w:lineRule="auto"/>
              <w:jc w:val="right"/>
              <w:rPr>
                <w:rFonts w:ascii="Aptos Narrow" w:eastAsia="Times New Roman" w:hAnsi="Aptos Narrow" w:cs="Times New Roman"/>
                <w:color w:val="000000"/>
                <w:kern w:val="0"/>
                <w:sz w:val="18"/>
                <w:szCs w:val="18"/>
                <w:lang w:eastAsia="en-GB"/>
                <w14:ligatures w14:val="none"/>
              </w:rPr>
            </w:pPr>
            <w:r w:rsidRPr="00DC792E">
              <w:rPr>
                <w:rFonts w:ascii="Aptos Narrow" w:hAnsi="Aptos Narrow"/>
                <w:color w:val="000000"/>
                <w:sz w:val="18"/>
                <w:szCs w:val="18"/>
              </w:rPr>
              <w:t>[20.70, 25.30]</w:t>
            </w:r>
          </w:p>
        </w:tc>
        <w:tc>
          <w:tcPr>
            <w:tcW w:w="1481" w:type="dxa"/>
            <w:noWrap/>
            <w:vAlign w:val="center"/>
            <w:hideMark/>
          </w:tcPr>
          <w:p w14:paraId="0CB43B70" w14:textId="48D0A1E0"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311</w:t>
            </w:r>
            <w:r w:rsidRPr="00DC792E">
              <w:rPr>
                <w:rFonts w:ascii="Aptos Narrow" w:hAnsi="Aptos Narrow"/>
                <w:color w:val="000000"/>
                <w:sz w:val="20"/>
                <w:szCs w:val="20"/>
              </w:rPr>
              <w:br/>
              <w:t>(7.1%)</w:t>
            </w:r>
          </w:p>
        </w:tc>
        <w:tc>
          <w:tcPr>
            <w:tcW w:w="996" w:type="dxa"/>
            <w:noWrap/>
            <w:vAlign w:val="center"/>
            <w:hideMark/>
          </w:tcPr>
          <w:p w14:paraId="7958E59E" w14:textId="2EBEEBD4"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2,862</w:t>
            </w:r>
            <w:r w:rsidRPr="00DC792E">
              <w:rPr>
                <w:rFonts w:ascii="Aptos Narrow" w:hAnsi="Aptos Narrow"/>
                <w:color w:val="000000"/>
                <w:sz w:val="20"/>
                <w:szCs w:val="20"/>
              </w:rPr>
              <w:br/>
              <w:t>(64.9%)</w:t>
            </w:r>
          </w:p>
        </w:tc>
        <w:tc>
          <w:tcPr>
            <w:tcW w:w="1115" w:type="dxa"/>
            <w:noWrap/>
            <w:vAlign w:val="center"/>
            <w:hideMark/>
          </w:tcPr>
          <w:p w14:paraId="626DC57F" w14:textId="14C6DD0C"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953</w:t>
            </w:r>
            <w:r w:rsidRPr="00DC792E">
              <w:rPr>
                <w:rFonts w:ascii="Aptos Narrow" w:hAnsi="Aptos Narrow"/>
                <w:color w:val="000000"/>
                <w:sz w:val="20"/>
                <w:szCs w:val="20"/>
              </w:rPr>
              <w:br/>
              <w:t>(21.6%)</w:t>
            </w:r>
          </w:p>
        </w:tc>
        <w:tc>
          <w:tcPr>
            <w:tcW w:w="894" w:type="dxa"/>
            <w:noWrap/>
            <w:vAlign w:val="center"/>
            <w:hideMark/>
          </w:tcPr>
          <w:p w14:paraId="283E96F1" w14:textId="1A528E85"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283</w:t>
            </w:r>
            <w:r w:rsidRPr="00DC792E">
              <w:rPr>
                <w:rFonts w:ascii="Aptos Narrow" w:hAnsi="Aptos Narrow"/>
                <w:color w:val="000000"/>
                <w:sz w:val="20"/>
                <w:szCs w:val="20"/>
              </w:rPr>
              <w:br/>
              <w:t>(6.4%)</w:t>
            </w:r>
          </w:p>
        </w:tc>
      </w:tr>
      <w:tr w:rsidR="00DC792E" w:rsidRPr="00DC792E" w14:paraId="391ED7D9" w14:textId="77777777" w:rsidTr="00DC792E">
        <w:trPr>
          <w:trHeight w:val="288"/>
        </w:trPr>
        <w:tc>
          <w:tcPr>
            <w:tcW w:w="666" w:type="dxa"/>
            <w:noWrap/>
            <w:vAlign w:val="center"/>
            <w:hideMark/>
          </w:tcPr>
          <w:p w14:paraId="784BF0AE" w14:textId="60D4D2E9"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2021</w:t>
            </w:r>
          </w:p>
        </w:tc>
        <w:tc>
          <w:tcPr>
            <w:tcW w:w="866" w:type="dxa"/>
            <w:noWrap/>
            <w:vAlign w:val="center"/>
            <w:hideMark/>
          </w:tcPr>
          <w:p w14:paraId="145D2BD0" w14:textId="217F48F4"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5</w:t>
            </w:r>
            <w:r>
              <w:rPr>
                <w:rFonts w:ascii="Aptos Narrow" w:hAnsi="Aptos Narrow"/>
                <w:color w:val="000000"/>
                <w:sz w:val="20"/>
                <w:szCs w:val="20"/>
              </w:rPr>
              <w:t>,</w:t>
            </w:r>
            <w:r w:rsidRPr="00DC792E">
              <w:rPr>
                <w:rFonts w:ascii="Aptos Narrow" w:hAnsi="Aptos Narrow"/>
                <w:color w:val="000000"/>
                <w:sz w:val="20"/>
                <w:szCs w:val="20"/>
              </w:rPr>
              <w:t>890</w:t>
            </w:r>
          </w:p>
        </w:tc>
        <w:tc>
          <w:tcPr>
            <w:tcW w:w="863" w:type="dxa"/>
            <w:noWrap/>
            <w:vAlign w:val="center"/>
            <w:hideMark/>
          </w:tcPr>
          <w:p w14:paraId="556693EB" w14:textId="1121FBAE"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5</w:t>
            </w:r>
            <w:r>
              <w:rPr>
                <w:rFonts w:ascii="Aptos Narrow" w:hAnsi="Aptos Narrow"/>
                <w:color w:val="000000"/>
                <w:sz w:val="20"/>
                <w:szCs w:val="20"/>
              </w:rPr>
              <w:t>,</w:t>
            </w:r>
            <w:r w:rsidRPr="00DC792E">
              <w:rPr>
                <w:rFonts w:ascii="Aptos Narrow" w:hAnsi="Aptos Narrow"/>
                <w:color w:val="000000"/>
                <w:sz w:val="20"/>
                <w:szCs w:val="20"/>
              </w:rPr>
              <w:t>131</w:t>
            </w:r>
          </w:p>
        </w:tc>
        <w:tc>
          <w:tcPr>
            <w:tcW w:w="857" w:type="dxa"/>
            <w:noWrap/>
            <w:vAlign w:val="center"/>
            <w:hideMark/>
          </w:tcPr>
          <w:p w14:paraId="5B45718A" w14:textId="17CEB3A7"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23.70</w:t>
            </w:r>
          </w:p>
        </w:tc>
        <w:tc>
          <w:tcPr>
            <w:tcW w:w="1278" w:type="dxa"/>
            <w:noWrap/>
            <w:vAlign w:val="center"/>
            <w:hideMark/>
          </w:tcPr>
          <w:p w14:paraId="1221ACCD" w14:textId="6A5B9408" w:rsidR="00DC792E" w:rsidRPr="00DC792E" w:rsidRDefault="00DC792E" w:rsidP="00DC792E">
            <w:pPr>
              <w:spacing w:after="0" w:line="240" w:lineRule="auto"/>
              <w:jc w:val="right"/>
              <w:rPr>
                <w:rFonts w:ascii="Aptos Narrow" w:eastAsia="Times New Roman" w:hAnsi="Aptos Narrow" w:cs="Times New Roman"/>
                <w:color w:val="000000"/>
                <w:kern w:val="0"/>
                <w:sz w:val="18"/>
                <w:szCs w:val="18"/>
                <w:lang w:eastAsia="en-GB"/>
                <w14:ligatures w14:val="none"/>
              </w:rPr>
            </w:pPr>
            <w:r w:rsidRPr="00DC792E">
              <w:rPr>
                <w:rFonts w:ascii="Aptos Narrow" w:hAnsi="Aptos Narrow"/>
                <w:color w:val="000000"/>
                <w:sz w:val="18"/>
                <w:szCs w:val="18"/>
              </w:rPr>
              <w:t>[21.50, 26.40]</w:t>
            </w:r>
          </w:p>
        </w:tc>
        <w:tc>
          <w:tcPr>
            <w:tcW w:w="1481" w:type="dxa"/>
            <w:noWrap/>
            <w:vAlign w:val="center"/>
            <w:hideMark/>
          </w:tcPr>
          <w:p w14:paraId="30EEFD01" w14:textId="14A082BA"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240</w:t>
            </w:r>
            <w:r w:rsidRPr="00DC792E">
              <w:rPr>
                <w:rFonts w:ascii="Aptos Narrow" w:hAnsi="Aptos Narrow"/>
                <w:color w:val="000000"/>
                <w:sz w:val="20"/>
                <w:szCs w:val="20"/>
              </w:rPr>
              <w:br/>
              <w:t>(4.7%)</w:t>
            </w:r>
          </w:p>
        </w:tc>
        <w:tc>
          <w:tcPr>
            <w:tcW w:w="996" w:type="dxa"/>
            <w:noWrap/>
            <w:vAlign w:val="center"/>
            <w:hideMark/>
          </w:tcPr>
          <w:p w14:paraId="5B6CE29B" w14:textId="2FD48911"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3,010</w:t>
            </w:r>
            <w:r w:rsidRPr="00DC792E">
              <w:rPr>
                <w:rFonts w:ascii="Aptos Narrow" w:hAnsi="Aptos Narrow"/>
                <w:color w:val="000000"/>
                <w:sz w:val="20"/>
                <w:szCs w:val="20"/>
              </w:rPr>
              <w:br/>
              <w:t>(58.7%)</w:t>
            </w:r>
          </w:p>
        </w:tc>
        <w:tc>
          <w:tcPr>
            <w:tcW w:w="1115" w:type="dxa"/>
            <w:noWrap/>
            <w:vAlign w:val="center"/>
            <w:hideMark/>
          </w:tcPr>
          <w:p w14:paraId="7B3E4CF1" w14:textId="634D3279"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1,465</w:t>
            </w:r>
            <w:r w:rsidRPr="00DC792E">
              <w:rPr>
                <w:rFonts w:ascii="Aptos Narrow" w:hAnsi="Aptos Narrow"/>
                <w:color w:val="000000"/>
                <w:sz w:val="20"/>
                <w:szCs w:val="20"/>
              </w:rPr>
              <w:br/>
              <w:t>(28.6%)</w:t>
            </w:r>
          </w:p>
        </w:tc>
        <w:tc>
          <w:tcPr>
            <w:tcW w:w="894" w:type="dxa"/>
            <w:noWrap/>
            <w:vAlign w:val="center"/>
            <w:hideMark/>
          </w:tcPr>
          <w:p w14:paraId="201AA453" w14:textId="551A736A"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416</w:t>
            </w:r>
            <w:r w:rsidRPr="00DC792E">
              <w:rPr>
                <w:rFonts w:ascii="Aptos Narrow" w:hAnsi="Aptos Narrow"/>
                <w:color w:val="000000"/>
                <w:sz w:val="20"/>
                <w:szCs w:val="20"/>
              </w:rPr>
              <w:br/>
              <w:t>(8.1%)</w:t>
            </w:r>
          </w:p>
        </w:tc>
      </w:tr>
      <w:tr w:rsidR="00DC792E" w:rsidRPr="00DC792E" w14:paraId="34719C70" w14:textId="77777777" w:rsidTr="00DC792E">
        <w:trPr>
          <w:trHeight w:val="288"/>
        </w:trPr>
        <w:tc>
          <w:tcPr>
            <w:tcW w:w="666" w:type="dxa"/>
            <w:noWrap/>
            <w:vAlign w:val="center"/>
            <w:hideMark/>
          </w:tcPr>
          <w:p w14:paraId="6F4B758C" w14:textId="5FB02CE6"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2022</w:t>
            </w:r>
          </w:p>
        </w:tc>
        <w:tc>
          <w:tcPr>
            <w:tcW w:w="866" w:type="dxa"/>
            <w:noWrap/>
            <w:vAlign w:val="center"/>
            <w:hideMark/>
          </w:tcPr>
          <w:p w14:paraId="3CE97445" w14:textId="2B1E8226"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6</w:t>
            </w:r>
            <w:r>
              <w:rPr>
                <w:rFonts w:ascii="Aptos Narrow" w:hAnsi="Aptos Narrow"/>
                <w:color w:val="000000"/>
                <w:sz w:val="20"/>
                <w:szCs w:val="20"/>
              </w:rPr>
              <w:t>,</w:t>
            </w:r>
            <w:r w:rsidRPr="00DC792E">
              <w:rPr>
                <w:rFonts w:ascii="Aptos Narrow" w:hAnsi="Aptos Narrow"/>
                <w:color w:val="000000"/>
                <w:sz w:val="20"/>
                <w:szCs w:val="20"/>
              </w:rPr>
              <w:t>021</w:t>
            </w:r>
          </w:p>
        </w:tc>
        <w:tc>
          <w:tcPr>
            <w:tcW w:w="863" w:type="dxa"/>
            <w:noWrap/>
            <w:vAlign w:val="center"/>
            <w:hideMark/>
          </w:tcPr>
          <w:p w14:paraId="631E5102" w14:textId="409AE3CD"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5</w:t>
            </w:r>
            <w:r>
              <w:rPr>
                <w:rFonts w:ascii="Aptos Narrow" w:hAnsi="Aptos Narrow"/>
                <w:color w:val="000000"/>
                <w:sz w:val="20"/>
                <w:szCs w:val="20"/>
              </w:rPr>
              <w:t>,</w:t>
            </w:r>
            <w:r w:rsidRPr="00DC792E">
              <w:rPr>
                <w:rFonts w:ascii="Aptos Narrow" w:hAnsi="Aptos Narrow"/>
                <w:color w:val="000000"/>
                <w:sz w:val="20"/>
                <w:szCs w:val="20"/>
              </w:rPr>
              <w:t>905</w:t>
            </w:r>
          </w:p>
        </w:tc>
        <w:tc>
          <w:tcPr>
            <w:tcW w:w="857" w:type="dxa"/>
            <w:noWrap/>
            <w:vAlign w:val="center"/>
            <w:hideMark/>
          </w:tcPr>
          <w:p w14:paraId="1D16A0AE" w14:textId="4DF481C1"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23.70</w:t>
            </w:r>
          </w:p>
        </w:tc>
        <w:tc>
          <w:tcPr>
            <w:tcW w:w="1278" w:type="dxa"/>
            <w:noWrap/>
            <w:vAlign w:val="center"/>
            <w:hideMark/>
          </w:tcPr>
          <w:p w14:paraId="081EFCB8" w14:textId="23E93B48" w:rsidR="00DC792E" w:rsidRPr="00DC792E" w:rsidRDefault="00DC792E" w:rsidP="00DC792E">
            <w:pPr>
              <w:spacing w:after="0" w:line="240" w:lineRule="auto"/>
              <w:jc w:val="right"/>
              <w:rPr>
                <w:rFonts w:ascii="Aptos Narrow" w:eastAsia="Times New Roman" w:hAnsi="Aptos Narrow" w:cs="Times New Roman"/>
                <w:color w:val="000000"/>
                <w:kern w:val="0"/>
                <w:sz w:val="18"/>
                <w:szCs w:val="18"/>
                <w:lang w:eastAsia="en-GB"/>
                <w14:ligatures w14:val="none"/>
              </w:rPr>
            </w:pPr>
            <w:r w:rsidRPr="00DC792E">
              <w:rPr>
                <w:rFonts w:ascii="Aptos Narrow" w:hAnsi="Aptos Narrow"/>
                <w:color w:val="000000"/>
                <w:sz w:val="18"/>
                <w:szCs w:val="18"/>
              </w:rPr>
              <w:t>[21.40, 26.60]</w:t>
            </w:r>
          </w:p>
        </w:tc>
        <w:tc>
          <w:tcPr>
            <w:tcW w:w="1481" w:type="dxa"/>
            <w:noWrap/>
            <w:vAlign w:val="center"/>
            <w:hideMark/>
          </w:tcPr>
          <w:p w14:paraId="27D1D997" w14:textId="57A78BFD"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293</w:t>
            </w:r>
            <w:r w:rsidRPr="00DC792E">
              <w:rPr>
                <w:rFonts w:ascii="Aptos Narrow" w:hAnsi="Aptos Narrow"/>
                <w:color w:val="000000"/>
                <w:sz w:val="20"/>
                <w:szCs w:val="20"/>
              </w:rPr>
              <w:br/>
              <w:t>(5.0%)</w:t>
            </w:r>
          </w:p>
        </w:tc>
        <w:tc>
          <w:tcPr>
            <w:tcW w:w="996" w:type="dxa"/>
            <w:noWrap/>
            <w:vAlign w:val="center"/>
            <w:hideMark/>
          </w:tcPr>
          <w:p w14:paraId="389538EB" w14:textId="3E221826"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3,342</w:t>
            </w:r>
            <w:r w:rsidRPr="00DC792E">
              <w:rPr>
                <w:rFonts w:ascii="Aptos Narrow" w:hAnsi="Aptos Narrow"/>
                <w:color w:val="000000"/>
                <w:sz w:val="20"/>
                <w:szCs w:val="20"/>
              </w:rPr>
              <w:br/>
              <w:t>(56.6%)</w:t>
            </w:r>
          </w:p>
        </w:tc>
        <w:tc>
          <w:tcPr>
            <w:tcW w:w="1115" w:type="dxa"/>
            <w:noWrap/>
            <w:vAlign w:val="center"/>
            <w:hideMark/>
          </w:tcPr>
          <w:p w14:paraId="4FB558A6" w14:textId="0B8E3ECF"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1,717</w:t>
            </w:r>
            <w:r w:rsidRPr="00DC792E">
              <w:rPr>
                <w:rFonts w:ascii="Aptos Narrow" w:hAnsi="Aptos Narrow"/>
                <w:color w:val="000000"/>
                <w:sz w:val="20"/>
                <w:szCs w:val="20"/>
              </w:rPr>
              <w:br/>
              <w:t>(29.1%)</w:t>
            </w:r>
          </w:p>
        </w:tc>
        <w:tc>
          <w:tcPr>
            <w:tcW w:w="894" w:type="dxa"/>
            <w:noWrap/>
            <w:vAlign w:val="center"/>
            <w:hideMark/>
          </w:tcPr>
          <w:p w14:paraId="7B16CADE" w14:textId="5223299E"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553</w:t>
            </w:r>
            <w:r w:rsidRPr="00DC792E">
              <w:rPr>
                <w:rFonts w:ascii="Aptos Narrow" w:hAnsi="Aptos Narrow"/>
                <w:color w:val="000000"/>
                <w:sz w:val="20"/>
                <w:szCs w:val="20"/>
              </w:rPr>
              <w:br/>
              <w:t>(9.4%)</w:t>
            </w:r>
          </w:p>
        </w:tc>
      </w:tr>
      <w:tr w:rsidR="00DC792E" w:rsidRPr="00DC792E" w14:paraId="5F305478" w14:textId="77777777" w:rsidTr="00DC792E">
        <w:trPr>
          <w:trHeight w:val="288"/>
        </w:trPr>
        <w:tc>
          <w:tcPr>
            <w:tcW w:w="666" w:type="dxa"/>
            <w:noWrap/>
            <w:vAlign w:val="center"/>
            <w:hideMark/>
          </w:tcPr>
          <w:p w14:paraId="058B3CD9" w14:textId="70FF86E5" w:rsidR="00DC792E" w:rsidRPr="00DC792E" w:rsidRDefault="00DC792E" w:rsidP="00DC792E">
            <w:pPr>
              <w:spacing w:after="0" w:line="240" w:lineRule="auto"/>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2023</w:t>
            </w:r>
          </w:p>
        </w:tc>
        <w:tc>
          <w:tcPr>
            <w:tcW w:w="866" w:type="dxa"/>
            <w:noWrap/>
            <w:vAlign w:val="center"/>
            <w:hideMark/>
          </w:tcPr>
          <w:p w14:paraId="49AA013C" w14:textId="4C73A68C"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6</w:t>
            </w:r>
            <w:r>
              <w:rPr>
                <w:rFonts w:ascii="Aptos Narrow" w:hAnsi="Aptos Narrow"/>
                <w:color w:val="000000"/>
                <w:sz w:val="20"/>
                <w:szCs w:val="20"/>
              </w:rPr>
              <w:t>,</w:t>
            </w:r>
            <w:r w:rsidRPr="00DC792E">
              <w:rPr>
                <w:rFonts w:ascii="Aptos Narrow" w:hAnsi="Aptos Narrow"/>
                <w:color w:val="000000"/>
                <w:sz w:val="20"/>
                <w:szCs w:val="20"/>
              </w:rPr>
              <w:t>165</w:t>
            </w:r>
          </w:p>
        </w:tc>
        <w:tc>
          <w:tcPr>
            <w:tcW w:w="863" w:type="dxa"/>
            <w:noWrap/>
            <w:vAlign w:val="center"/>
            <w:hideMark/>
          </w:tcPr>
          <w:p w14:paraId="19FE41AD" w14:textId="0BC93249"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6</w:t>
            </w:r>
            <w:r>
              <w:rPr>
                <w:rFonts w:ascii="Aptos Narrow" w:hAnsi="Aptos Narrow"/>
                <w:color w:val="000000"/>
                <w:sz w:val="20"/>
                <w:szCs w:val="20"/>
              </w:rPr>
              <w:t>,</w:t>
            </w:r>
            <w:r w:rsidRPr="00DC792E">
              <w:rPr>
                <w:rFonts w:ascii="Aptos Narrow" w:hAnsi="Aptos Narrow"/>
                <w:color w:val="000000"/>
                <w:sz w:val="20"/>
                <w:szCs w:val="20"/>
              </w:rPr>
              <w:t>036</w:t>
            </w:r>
          </w:p>
        </w:tc>
        <w:tc>
          <w:tcPr>
            <w:tcW w:w="857" w:type="dxa"/>
            <w:noWrap/>
            <w:vAlign w:val="center"/>
            <w:hideMark/>
          </w:tcPr>
          <w:p w14:paraId="4A2A4C62" w14:textId="2FD4FB66"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23.80</w:t>
            </w:r>
          </w:p>
        </w:tc>
        <w:tc>
          <w:tcPr>
            <w:tcW w:w="1278" w:type="dxa"/>
            <w:noWrap/>
            <w:vAlign w:val="center"/>
            <w:hideMark/>
          </w:tcPr>
          <w:p w14:paraId="53C130D4" w14:textId="32A5283C" w:rsidR="00DC792E" w:rsidRPr="00DC792E" w:rsidRDefault="00DC792E" w:rsidP="00DC792E">
            <w:pPr>
              <w:spacing w:after="0" w:line="240" w:lineRule="auto"/>
              <w:jc w:val="right"/>
              <w:rPr>
                <w:rFonts w:ascii="Aptos Narrow" w:eastAsia="Times New Roman" w:hAnsi="Aptos Narrow" w:cs="Times New Roman"/>
                <w:color w:val="000000"/>
                <w:kern w:val="0"/>
                <w:sz w:val="18"/>
                <w:szCs w:val="18"/>
                <w:lang w:eastAsia="en-GB"/>
                <w14:ligatures w14:val="none"/>
              </w:rPr>
            </w:pPr>
            <w:r w:rsidRPr="00DC792E">
              <w:rPr>
                <w:rFonts w:ascii="Aptos Narrow" w:hAnsi="Aptos Narrow"/>
                <w:color w:val="000000"/>
                <w:sz w:val="18"/>
                <w:szCs w:val="18"/>
              </w:rPr>
              <w:t>[21.40, 26.60]</w:t>
            </w:r>
          </w:p>
        </w:tc>
        <w:tc>
          <w:tcPr>
            <w:tcW w:w="1481" w:type="dxa"/>
            <w:noWrap/>
            <w:vAlign w:val="center"/>
            <w:hideMark/>
          </w:tcPr>
          <w:p w14:paraId="357B1E11" w14:textId="38303909"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273</w:t>
            </w:r>
            <w:r w:rsidRPr="00DC792E">
              <w:rPr>
                <w:rFonts w:ascii="Aptos Narrow" w:hAnsi="Aptos Narrow"/>
                <w:color w:val="000000"/>
                <w:sz w:val="20"/>
                <w:szCs w:val="20"/>
              </w:rPr>
              <w:br/>
              <w:t>(4.5%)</w:t>
            </w:r>
          </w:p>
        </w:tc>
        <w:tc>
          <w:tcPr>
            <w:tcW w:w="996" w:type="dxa"/>
            <w:noWrap/>
            <w:vAlign w:val="center"/>
            <w:hideMark/>
          </w:tcPr>
          <w:p w14:paraId="4F3D3EFA" w14:textId="4AFC5D7D"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3,443</w:t>
            </w:r>
            <w:r w:rsidRPr="00DC792E">
              <w:rPr>
                <w:rFonts w:ascii="Aptos Narrow" w:hAnsi="Aptos Narrow"/>
                <w:color w:val="000000"/>
                <w:sz w:val="20"/>
                <w:szCs w:val="20"/>
              </w:rPr>
              <w:br/>
              <w:t>(57.0%)</w:t>
            </w:r>
          </w:p>
        </w:tc>
        <w:tc>
          <w:tcPr>
            <w:tcW w:w="1115" w:type="dxa"/>
            <w:noWrap/>
            <w:vAlign w:val="center"/>
            <w:hideMark/>
          </w:tcPr>
          <w:p w14:paraId="7BA5DDA0" w14:textId="39DA6AA8"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1,736</w:t>
            </w:r>
            <w:r w:rsidRPr="00DC792E">
              <w:rPr>
                <w:rFonts w:ascii="Aptos Narrow" w:hAnsi="Aptos Narrow"/>
                <w:color w:val="000000"/>
                <w:sz w:val="20"/>
                <w:szCs w:val="20"/>
              </w:rPr>
              <w:br/>
              <w:t>(28.8%)</w:t>
            </w:r>
          </w:p>
        </w:tc>
        <w:tc>
          <w:tcPr>
            <w:tcW w:w="894" w:type="dxa"/>
            <w:noWrap/>
            <w:vAlign w:val="center"/>
            <w:hideMark/>
          </w:tcPr>
          <w:p w14:paraId="2534370B" w14:textId="5C6E698A" w:rsidR="00DC792E" w:rsidRPr="00DC792E" w:rsidRDefault="00DC792E" w:rsidP="00DC792E">
            <w:pPr>
              <w:spacing w:after="0" w:line="240" w:lineRule="auto"/>
              <w:jc w:val="right"/>
              <w:rPr>
                <w:rFonts w:ascii="Aptos Narrow" w:eastAsia="Times New Roman" w:hAnsi="Aptos Narrow" w:cs="Times New Roman"/>
                <w:color w:val="000000"/>
                <w:kern w:val="0"/>
                <w:sz w:val="20"/>
                <w:szCs w:val="20"/>
                <w:lang w:eastAsia="en-GB"/>
                <w14:ligatures w14:val="none"/>
              </w:rPr>
            </w:pPr>
            <w:r w:rsidRPr="00DC792E">
              <w:rPr>
                <w:rFonts w:ascii="Aptos Narrow" w:hAnsi="Aptos Narrow"/>
                <w:color w:val="000000"/>
                <w:sz w:val="20"/>
                <w:szCs w:val="20"/>
              </w:rPr>
              <w:t>584</w:t>
            </w:r>
            <w:r w:rsidRPr="00DC792E">
              <w:rPr>
                <w:rFonts w:ascii="Aptos Narrow" w:hAnsi="Aptos Narrow"/>
                <w:color w:val="000000"/>
                <w:sz w:val="20"/>
                <w:szCs w:val="20"/>
              </w:rPr>
              <w:br/>
              <w:t>(9.7%)</w:t>
            </w:r>
          </w:p>
        </w:tc>
      </w:tr>
    </w:tbl>
    <w:p w14:paraId="5C2577A1" w14:textId="77777777" w:rsidR="00DC792E" w:rsidRPr="0065713C" w:rsidRDefault="00DC792E" w:rsidP="00DC792E"/>
    <w:p w14:paraId="614A7D31" w14:textId="77777777" w:rsidR="00DC792E" w:rsidRPr="0065713C" w:rsidRDefault="00DC792E" w:rsidP="0065713C"/>
    <w:sectPr w:rsidR="00DC792E" w:rsidRPr="006571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68A"/>
    <w:rsid w:val="003A6956"/>
    <w:rsid w:val="0065713C"/>
    <w:rsid w:val="006E7A30"/>
    <w:rsid w:val="00C2368A"/>
    <w:rsid w:val="00DC79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A0F3D"/>
  <w15:chartTrackingRefBased/>
  <w15:docId w15:val="{A3213767-75B1-4A7A-9BF0-85E0D7053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68A"/>
  </w:style>
  <w:style w:type="paragraph" w:styleId="Heading1">
    <w:name w:val="heading 1"/>
    <w:basedOn w:val="Normal"/>
    <w:next w:val="Normal"/>
    <w:link w:val="Heading1Char"/>
    <w:uiPriority w:val="9"/>
    <w:qFormat/>
    <w:rsid w:val="00C236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36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6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6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6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6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6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6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6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6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36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6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6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6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6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6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6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68A"/>
    <w:rPr>
      <w:rFonts w:eastAsiaTheme="majorEastAsia" w:cstheme="majorBidi"/>
      <w:color w:val="272727" w:themeColor="text1" w:themeTint="D8"/>
    </w:rPr>
  </w:style>
  <w:style w:type="paragraph" w:styleId="Title">
    <w:name w:val="Title"/>
    <w:basedOn w:val="Normal"/>
    <w:next w:val="Normal"/>
    <w:link w:val="TitleChar"/>
    <w:uiPriority w:val="10"/>
    <w:qFormat/>
    <w:rsid w:val="00C23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6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6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6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68A"/>
    <w:pPr>
      <w:spacing w:before="160"/>
      <w:jc w:val="center"/>
    </w:pPr>
    <w:rPr>
      <w:i/>
      <w:iCs/>
      <w:color w:val="404040" w:themeColor="text1" w:themeTint="BF"/>
    </w:rPr>
  </w:style>
  <w:style w:type="character" w:customStyle="1" w:styleId="QuoteChar">
    <w:name w:val="Quote Char"/>
    <w:basedOn w:val="DefaultParagraphFont"/>
    <w:link w:val="Quote"/>
    <w:uiPriority w:val="29"/>
    <w:rsid w:val="00C2368A"/>
    <w:rPr>
      <w:i/>
      <w:iCs/>
      <w:color w:val="404040" w:themeColor="text1" w:themeTint="BF"/>
    </w:rPr>
  </w:style>
  <w:style w:type="paragraph" w:styleId="ListParagraph">
    <w:name w:val="List Paragraph"/>
    <w:basedOn w:val="Normal"/>
    <w:uiPriority w:val="34"/>
    <w:qFormat/>
    <w:rsid w:val="00C2368A"/>
    <w:pPr>
      <w:ind w:left="720"/>
      <w:contextualSpacing/>
    </w:pPr>
  </w:style>
  <w:style w:type="character" w:styleId="IntenseEmphasis">
    <w:name w:val="Intense Emphasis"/>
    <w:basedOn w:val="DefaultParagraphFont"/>
    <w:uiPriority w:val="21"/>
    <w:qFormat/>
    <w:rsid w:val="00C2368A"/>
    <w:rPr>
      <w:i/>
      <w:iCs/>
      <w:color w:val="0F4761" w:themeColor="accent1" w:themeShade="BF"/>
    </w:rPr>
  </w:style>
  <w:style w:type="paragraph" w:styleId="IntenseQuote">
    <w:name w:val="Intense Quote"/>
    <w:basedOn w:val="Normal"/>
    <w:next w:val="Normal"/>
    <w:link w:val="IntenseQuoteChar"/>
    <w:uiPriority w:val="30"/>
    <w:qFormat/>
    <w:rsid w:val="00C23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68A"/>
    <w:rPr>
      <w:i/>
      <w:iCs/>
      <w:color w:val="0F4761" w:themeColor="accent1" w:themeShade="BF"/>
    </w:rPr>
  </w:style>
  <w:style w:type="character" w:styleId="IntenseReference">
    <w:name w:val="Intense Reference"/>
    <w:basedOn w:val="DefaultParagraphFont"/>
    <w:uiPriority w:val="32"/>
    <w:qFormat/>
    <w:rsid w:val="00C2368A"/>
    <w:rPr>
      <w:b/>
      <w:bCs/>
      <w:smallCaps/>
      <w:color w:val="0F4761" w:themeColor="accent1" w:themeShade="BF"/>
      <w:spacing w:val="5"/>
    </w:rPr>
  </w:style>
  <w:style w:type="paragraph" w:styleId="Caption">
    <w:name w:val="caption"/>
    <w:basedOn w:val="Normal"/>
    <w:next w:val="Normal"/>
    <w:uiPriority w:val="35"/>
    <w:unhideWhenUsed/>
    <w:qFormat/>
    <w:rsid w:val="00C2368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2381</Words>
  <Characters>11672</Characters>
  <Application>Microsoft Office Word</Application>
  <DocSecurity>0</DocSecurity>
  <Lines>201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Maguire</dc:creator>
  <cp:keywords/>
  <dc:description/>
  <cp:lastModifiedBy>Sean Maguire</cp:lastModifiedBy>
  <cp:revision>3</cp:revision>
  <dcterms:created xsi:type="dcterms:W3CDTF">2026-01-06T07:18:00Z</dcterms:created>
  <dcterms:modified xsi:type="dcterms:W3CDTF">2026-01-06T07:49:00Z</dcterms:modified>
</cp:coreProperties>
</file>