
<file path=[Content_Types].xml><?xml version="1.0" encoding="utf-8"?>
<Types xmlns="http://schemas.openxmlformats.org/package/2006/content-types">
  <Default Extension="emf" ContentType="image/x-emf"/>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7439" w14:textId="565FAABA" w:rsidR="00205BC1" w:rsidRPr="00A81BC2" w:rsidRDefault="009C1253" w:rsidP="00A81BC2">
      <w:pPr>
        <w:pStyle w:val="Heading1"/>
        <w:jc w:val="center"/>
        <w:rPr>
          <w:b/>
          <w:bCs/>
          <w:spacing w:val="-4"/>
          <w:sz w:val="28"/>
          <w:szCs w:val="28"/>
        </w:rPr>
      </w:pPr>
      <w:r w:rsidRPr="00A81BC2">
        <w:rPr>
          <w:rFonts w:ascii="Arial" w:hAnsi="Arial" w:cs="Arial"/>
          <w:b/>
          <w:bCs/>
          <w:color w:val="auto"/>
          <w:spacing w:val="-4"/>
          <w:sz w:val="28"/>
          <w:szCs w:val="28"/>
        </w:rPr>
        <w:t>L</w:t>
      </w:r>
      <w:r w:rsidR="000221FB" w:rsidRPr="00A81BC2">
        <w:rPr>
          <w:rFonts w:ascii="Arial" w:hAnsi="Arial" w:cs="Arial"/>
          <w:b/>
          <w:bCs/>
          <w:color w:val="auto"/>
          <w:spacing w:val="-4"/>
          <w:sz w:val="28"/>
          <w:szCs w:val="28"/>
        </w:rPr>
        <w:t>ecture 1</w:t>
      </w:r>
      <w:r w:rsidR="00A53847" w:rsidRPr="00A81BC2">
        <w:rPr>
          <w:rFonts w:ascii="Arial" w:hAnsi="Arial" w:cs="Arial"/>
          <w:b/>
          <w:bCs/>
          <w:color w:val="auto"/>
          <w:spacing w:val="-4"/>
          <w:sz w:val="28"/>
          <w:szCs w:val="28"/>
        </w:rPr>
        <w:t xml:space="preserve">: </w:t>
      </w:r>
      <w:r w:rsidR="000221FB" w:rsidRPr="00A81BC2">
        <w:rPr>
          <w:rFonts w:ascii="Arial" w:hAnsi="Arial" w:cs="Arial"/>
          <w:b/>
          <w:bCs/>
          <w:color w:val="auto"/>
          <w:sz w:val="28"/>
          <w:szCs w:val="28"/>
        </w:rPr>
        <w:t>Epidemiologic Measures</w:t>
      </w:r>
      <w:r w:rsidR="004C6D41" w:rsidRPr="00A81BC2">
        <w:rPr>
          <w:rFonts w:ascii="Arial" w:hAnsi="Arial" w:cs="Arial"/>
          <w:b/>
          <w:bCs/>
          <w:color w:val="auto"/>
          <w:sz w:val="28"/>
          <w:szCs w:val="28"/>
        </w:rPr>
        <w:t xml:space="preserve"> Part I</w:t>
      </w:r>
    </w:p>
    <w:p w14:paraId="092D0D4B" w14:textId="55821907" w:rsidR="00205BC1" w:rsidRPr="00A81BC2" w:rsidRDefault="00A53847" w:rsidP="00A81BC2">
      <w:pPr>
        <w:pStyle w:val="Heading1"/>
        <w:rPr>
          <w:b/>
          <w:bCs/>
          <w:sz w:val="24"/>
          <w:szCs w:val="24"/>
        </w:rPr>
      </w:pPr>
      <w:r w:rsidRPr="00A81BC2">
        <w:rPr>
          <w:rFonts w:ascii="Arial" w:hAnsi="Arial" w:cs="Arial"/>
          <w:b/>
          <w:bCs/>
          <w:color w:val="auto"/>
          <w:sz w:val="24"/>
          <w:szCs w:val="24"/>
        </w:rPr>
        <w:t>Learning Objectives</w:t>
      </w:r>
    </w:p>
    <w:p w14:paraId="2063BD6E" w14:textId="77777777" w:rsidR="00205BC1" w:rsidRPr="00650354" w:rsidRDefault="00205BC1" w:rsidP="00100EDD"/>
    <w:p w14:paraId="2D66EDDE" w14:textId="1D784617" w:rsidR="00205BC1" w:rsidRPr="00787023" w:rsidRDefault="00205BC1" w:rsidP="00100EDD">
      <w:pPr>
        <w:rPr>
          <w:sz w:val="24"/>
          <w:szCs w:val="24"/>
        </w:rPr>
      </w:pPr>
      <w:r w:rsidRPr="00787023">
        <w:rPr>
          <w:sz w:val="24"/>
          <w:szCs w:val="24"/>
        </w:rPr>
        <w:t>By the end of this session, participants should be able to:</w:t>
      </w:r>
    </w:p>
    <w:p w14:paraId="60C02D5F" w14:textId="77777777" w:rsidR="00205BC1" w:rsidRPr="00787023" w:rsidRDefault="00205BC1" w:rsidP="00100EDD">
      <w:pPr>
        <w:rPr>
          <w:sz w:val="24"/>
          <w:szCs w:val="24"/>
        </w:rPr>
      </w:pPr>
    </w:p>
    <w:p w14:paraId="4799798A" w14:textId="3AC3A19D" w:rsidR="00205BC1" w:rsidRPr="00787023" w:rsidRDefault="000E2CE7" w:rsidP="0015799E">
      <w:pPr>
        <w:pStyle w:val="ListParagraph"/>
        <w:numPr>
          <w:ilvl w:val="0"/>
          <w:numId w:val="4"/>
        </w:numPr>
        <w:rPr>
          <w:sz w:val="24"/>
          <w:szCs w:val="24"/>
        </w:rPr>
      </w:pPr>
      <w:r w:rsidRPr="00787023">
        <w:rPr>
          <w:sz w:val="24"/>
          <w:szCs w:val="24"/>
        </w:rPr>
        <w:t xml:space="preserve">Understand </w:t>
      </w:r>
      <w:r w:rsidR="00205BC1" w:rsidRPr="00787023">
        <w:rPr>
          <w:sz w:val="24"/>
          <w:szCs w:val="24"/>
        </w:rPr>
        <w:t>the need for denominators in epidemiology and know how person-time at risk is estimated in follow-up studies.</w:t>
      </w:r>
    </w:p>
    <w:p w14:paraId="65D88FC7" w14:textId="77777777" w:rsidR="00205BC1" w:rsidRPr="00787023" w:rsidRDefault="00205BC1" w:rsidP="00100EDD">
      <w:pPr>
        <w:rPr>
          <w:sz w:val="24"/>
          <w:szCs w:val="24"/>
        </w:rPr>
      </w:pPr>
    </w:p>
    <w:p w14:paraId="4010ADAB" w14:textId="5D4C15D6" w:rsidR="00205BC1" w:rsidRPr="00787023" w:rsidRDefault="00205BC1" w:rsidP="0015799E">
      <w:pPr>
        <w:pStyle w:val="ListParagraph"/>
        <w:numPr>
          <w:ilvl w:val="0"/>
          <w:numId w:val="4"/>
        </w:numPr>
        <w:rPr>
          <w:sz w:val="24"/>
          <w:szCs w:val="24"/>
        </w:rPr>
      </w:pPr>
      <w:r w:rsidRPr="00787023">
        <w:rPr>
          <w:sz w:val="24"/>
          <w:szCs w:val="24"/>
        </w:rPr>
        <w:t xml:space="preserve">Calculate different measures of disease frequency (prevalence, incidence rate, </w:t>
      </w:r>
      <w:proofErr w:type="gramStart"/>
      <w:r w:rsidRPr="00787023">
        <w:rPr>
          <w:sz w:val="24"/>
          <w:szCs w:val="24"/>
        </w:rPr>
        <w:t>risk</w:t>
      </w:r>
      <w:proofErr w:type="gramEnd"/>
      <w:r w:rsidRPr="00787023">
        <w:rPr>
          <w:sz w:val="24"/>
          <w:szCs w:val="24"/>
        </w:rPr>
        <w:t xml:space="preserve"> and odds) and appreciate the distinction between them.</w:t>
      </w:r>
    </w:p>
    <w:p w14:paraId="0A36F356" w14:textId="77777777" w:rsidR="00205BC1" w:rsidRPr="00A81BC2" w:rsidRDefault="00205BC1" w:rsidP="00A81BC2">
      <w:pPr>
        <w:pStyle w:val="Heading1"/>
        <w:rPr>
          <w:b/>
          <w:bCs/>
          <w:sz w:val="24"/>
          <w:szCs w:val="24"/>
        </w:rPr>
      </w:pPr>
      <w:r w:rsidRPr="00A81BC2">
        <w:rPr>
          <w:rFonts w:ascii="Arial" w:hAnsi="Arial" w:cs="Arial"/>
          <w:b/>
          <w:bCs/>
          <w:color w:val="auto"/>
          <w:sz w:val="24"/>
          <w:szCs w:val="24"/>
        </w:rPr>
        <w:t>1.</w:t>
      </w:r>
      <w:r w:rsidRPr="00A81BC2">
        <w:rPr>
          <w:rFonts w:ascii="Arial" w:hAnsi="Arial" w:cs="Arial"/>
          <w:b/>
          <w:bCs/>
          <w:color w:val="auto"/>
          <w:sz w:val="24"/>
          <w:szCs w:val="24"/>
        </w:rPr>
        <w:tab/>
        <w:t>Introduction: definition of a case</w:t>
      </w:r>
    </w:p>
    <w:p w14:paraId="7921D087" w14:textId="77777777" w:rsidR="00205BC1" w:rsidRPr="00787023" w:rsidRDefault="00205BC1" w:rsidP="00100EDD">
      <w:pPr>
        <w:rPr>
          <w:sz w:val="24"/>
          <w:szCs w:val="24"/>
        </w:rPr>
      </w:pPr>
    </w:p>
    <w:p w14:paraId="2149C447" w14:textId="0DD09E97" w:rsidR="00205BC1" w:rsidRPr="00787023" w:rsidRDefault="00205BC1" w:rsidP="00100EDD">
      <w:pPr>
        <w:rPr>
          <w:sz w:val="24"/>
          <w:szCs w:val="24"/>
        </w:rPr>
      </w:pPr>
      <w:r w:rsidRPr="00787023">
        <w:rPr>
          <w:sz w:val="24"/>
          <w:szCs w:val="24"/>
        </w:rPr>
        <w:t xml:space="preserve">Epidemiologic research is based on the ability to quantify the occurrence of disease in populations. This requires a clear definition of what is meant by a </w:t>
      </w:r>
      <w:r w:rsidRPr="00787023">
        <w:rPr>
          <w:b/>
          <w:sz w:val="24"/>
          <w:szCs w:val="24"/>
        </w:rPr>
        <w:t>case</w:t>
      </w:r>
      <w:r w:rsidRPr="00787023">
        <w:rPr>
          <w:sz w:val="24"/>
          <w:szCs w:val="24"/>
        </w:rPr>
        <w:t xml:space="preserve">, </w:t>
      </w:r>
      <w:proofErr w:type="gramStart"/>
      <w:r w:rsidRPr="00787023">
        <w:rPr>
          <w:sz w:val="24"/>
          <w:szCs w:val="24"/>
        </w:rPr>
        <w:t>i.e.</w:t>
      </w:r>
      <w:proofErr w:type="gramEnd"/>
      <w:r w:rsidRPr="00787023">
        <w:rPr>
          <w:sz w:val="24"/>
          <w:szCs w:val="24"/>
        </w:rPr>
        <w:t xml:space="preserve"> the individual in a population who has the disease, health disorder, or suffers the event (e.g. death) of interest.</w:t>
      </w:r>
    </w:p>
    <w:p w14:paraId="25FBADBD" w14:textId="77777777" w:rsidR="00205BC1" w:rsidRPr="00787023" w:rsidRDefault="00205BC1" w:rsidP="00100EDD">
      <w:pPr>
        <w:rPr>
          <w:sz w:val="24"/>
          <w:szCs w:val="24"/>
        </w:rPr>
      </w:pPr>
    </w:p>
    <w:p w14:paraId="4344EC40" w14:textId="32B340DA" w:rsidR="00205BC1" w:rsidRPr="00787023" w:rsidRDefault="00205BC1" w:rsidP="00100EDD">
      <w:pPr>
        <w:rPr>
          <w:sz w:val="24"/>
          <w:szCs w:val="24"/>
        </w:rPr>
      </w:pPr>
      <w:r w:rsidRPr="00787023">
        <w:rPr>
          <w:sz w:val="24"/>
          <w:szCs w:val="24"/>
        </w:rPr>
        <w:t xml:space="preserve">It is rarely easy to define what is meant by a </w:t>
      </w:r>
      <w:r w:rsidR="00165D78">
        <w:rPr>
          <w:sz w:val="24"/>
          <w:szCs w:val="24"/>
        </w:rPr>
        <w:t>‘</w:t>
      </w:r>
      <w:r w:rsidRPr="00787023">
        <w:rPr>
          <w:sz w:val="24"/>
          <w:szCs w:val="24"/>
        </w:rPr>
        <w:t>case', even for a well</w:t>
      </w:r>
      <w:r w:rsidR="00F66EFA" w:rsidRPr="00787023">
        <w:rPr>
          <w:sz w:val="24"/>
          <w:szCs w:val="24"/>
        </w:rPr>
        <w:t>-</w:t>
      </w:r>
      <w:r w:rsidRPr="00787023">
        <w:rPr>
          <w:sz w:val="24"/>
          <w:szCs w:val="24"/>
        </w:rPr>
        <w:t xml:space="preserve">known disease. The epidemiologic definition of a case is not necessarily the same as the clinical definition and, in </w:t>
      </w:r>
      <w:r w:rsidR="005A6CFC">
        <w:rPr>
          <w:sz w:val="24"/>
          <w:szCs w:val="24"/>
        </w:rPr>
        <w:t>some</w:t>
      </w:r>
      <w:r w:rsidRPr="00787023">
        <w:rPr>
          <w:sz w:val="24"/>
          <w:szCs w:val="24"/>
        </w:rPr>
        <w:t xml:space="preserve"> circumstances, epidemiologists </w:t>
      </w:r>
      <w:r w:rsidR="00F63C00" w:rsidRPr="00787023">
        <w:rPr>
          <w:sz w:val="24"/>
          <w:szCs w:val="24"/>
        </w:rPr>
        <w:t xml:space="preserve">may have to </w:t>
      </w:r>
      <w:r w:rsidRPr="00787023">
        <w:rPr>
          <w:sz w:val="24"/>
          <w:szCs w:val="24"/>
        </w:rPr>
        <w:t xml:space="preserve">rely on </w:t>
      </w:r>
      <w:r w:rsidR="005A6CFC">
        <w:rPr>
          <w:sz w:val="24"/>
          <w:szCs w:val="24"/>
        </w:rPr>
        <w:t>screening</w:t>
      </w:r>
      <w:r w:rsidRPr="00787023">
        <w:rPr>
          <w:sz w:val="24"/>
          <w:szCs w:val="24"/>
        </w:rPr>
        <w:t xml:space="preserve"> tests that are less invasive and cheaper than </w:t>
      </w:r>
      <w:r w:rsidR="005A6CFC">
        <w:rPr>
          <w:sz w:val="24"/>
          <w:szCs w:val="24"/>
        </w:rPr>
        <w:t xml:space="preserve">the diagnostic tests </w:t>
      </w:r>
      <w:r w:rsidRPr="00787023">
        <w:rPr>
          <w:sz w:val="24"/>
          <w:szCs w:val="24"/>
        </w:rPr>
        <w:t>used by clinicians. Cases may be identified by using registries and notifications, abstracts of clinical records, surveys of the general population, etc.</w:t>
      </w:r>
    </w:p>
    <w:p w14:paraId="46281CC1" w14:textId="77777777" w:rsidR="00205BC1" w:rsidRPr="00787023" w:rsidRDefault="00205BC1" w:rsidP="00100EDD">
      <w:pPr>
        <w:rPr>
          <w:sz w:val="24"/>
          <w:szCs w:val="24"/>
        </w:rPr>
      </w:pPr>
    </w:p>
    <w:p w14:paraId="0BE3F939" w14:textId="12406304" w:rsidR="00205BC1" w:rsidRPr="00787023" w:rsidRDefault="00787415" w:rsidP="00100EDD">
      <w:pPr>
        <w:rPr>
          <w:sz w:val="24"/>
          <w:szCs w:val="24"/>
        </w:rPr>
      </w:pPr>
      <w:r w:rsidRPr="00787023">
        <w:rPr>
          <w:sz w:val="24"/>
          <w:szCs w:val="24"/>
        </w:rPr>
        <w:t xml:space="preserve">In this </w:t>
      </w:r>
      <w:r w:rsidR="00DD31D2" w:rsidRPr="00787023">
        <w:rPr>
          <w:sz w:val="24"/>
          <w:szCs w:val="24"/>
        </w:rPr>
        <w:t xml:space="preserve">module </w:t>
      </w:r>
      <w:r w:rsidRPr="00787023">
        <w:rPr>
          <w:sz w:val="24"/>
          <w:szCs w:val="24"/>
        </w:rPr>
        <w:t xml:space="preserve">we will concentrate on the situation where individuals can acquire the disease of interest, and therefore become cases, </w:t>
      </w:r>
      <w:r w:rsidR="00441B1A">
        <w:rPr>
          <w:sz w:val="24"/>
          <w:szCs w:val="24"/>
        </w:rPr>
        <w:t xml:space="preserve">only </w:t>
      </w:r>
      <w:r w:rsidRPr="00787023">
        <w:rPr>
          <w:sz w:val="24"/>
          <w:szCs w:val="24"/>
        </w:rPr>
        <w:t>on</w:t>
      </w:r>
      <w:r w:rsidR="00441B1A">
        <w:rPr>
          <w:sz w:val="24"/>
          <w:szCs w:val="24"/>
        </w:rPr>
        <w:t>e time (</w:t>
      </w:r>
      <w:proofErr w:type="gramStart"/>
      <w:r w:rsidR="00441B1A">
        <w:rPr>
          <w:sz w:val="24"/>
          <w:szCs w:val="24"/>
        </w:rPr>
        <w:t>e.g.</w:t>
      </w:r>
      <w:proofErr w:type="gramEnd"/>
      <w:r w:rsidR="00441B1A">
        <w:rPr>
          <w:sz w:val="24"/>
          <w:szCs w:val="24"/>
        </w:rPr>
        <w:t xml:space="preserve"> </w:t>
      </w:r>
      <w:r w:rsidR="005A6CFC">
        <w:rPr>
          <w:sz w:val="24"/>
          <w:szCs w:val="24"/>
        </w:rPr>
        <w:t>HIV infection</w:t>
      </w:r>
      <w:r w:rsidR="00441B1A">
        <w:rPr>
          <w:sz w:val="24"/>
          <w:szCs w:val="24"/>
        </w:rPr>
        <w:t>)</w:t>
      </w:r>
      <w:r w:rsidR="005A6CFC">
        <w:rPr>
          <w:sz w:val="24"/>
          <w:szCs w:val="24"/>
        </w:rPr>
        <w:t>.</w:t>
      </w:r>
    </w:p>
    <w:p w14:paraId="43DCC2C5" w14:textId="77777777" w:rsidR="00205BC1" w:rsidRPr="00787023" w:rsidRDefault="00205BC1" w:rsidP="00100EDD">
      <w:pPr>
        <w:rPr>
          <w:sz w:val="24"/>
          <w:szCs w:val="24"/>
        </w:rPr>
      </w:pPr>
    </w:p>
    <w:p w14:paraId="0728C8DA" w14:textId="3D04B487" w:rsidR="00205BC1" w:rsidRPr="00787023" w:rsidRDefault="00FD4FB0" w:rsidP="00100EDD">
      <w:pPr>
        <w:rPr>
          <w:sz w:val="24"/>
          <w:szCs w:val="24"/>
        </w:rPr>
      </w:pPr>
      <w:r w:rsidRPr="00787023">
        <w:rPr>
          <w:sz w:val="24"/>
          <w:szCs w:val="24"/>
        </w:rPr>
        <w:t xml:space="preserve">Once a ‘case definition’ has been decided, the number of cases </w:t>
      </w:r>
      <w:r w:rsidR="00DD31D2" w:rsidRPr="00787023">
        <w:rPr>
          <w:sz w:val="24"/>
          <w:szCs w:val="24"/>
        </w:rPr>
        <w:t xml:space="preserve">in a population </w:t>
      </w:r>
      <w:r w:rsidRPr="00787023">
        <w:rPr>
          <w:sz w:val="24"/>
          <w:szCs w:val="24"/>
        </w:rPr>
        <w:t xml:space="preserve">can be determined. </w:t>
      </w:r>
      <w:r w:rsidR="005A6CFC">
        <w:rPr>
          <w:sz w:val="24"/>
          <w:szCs w:val="24"/>
        </w:rPr>
        <w:t>To make informed decisions e</w:t>
      </w:r>
      <w:r w:rsidR="00DD31D2" w:rsidRPr="00787023">
        <w:rPr>
          <w:sz w:val="24"/>
          <w:szCs w:val="24"/>
        </w:rPr>
        <w:t xml:space="preserve">pidemiologists </w:t>
      </w:r>
      <w:r w:rsidR="00C46BB3">
        <w:rPr>
          <w:sz w:val="24"/>
          <w:szCs w:val="24"/>
        </w:rPr>
        <w:t xml:space="preserve">use </w:t>
      </w:r>
      <w:r w:rsidR="00DD31D2" w:rsidRPr="00787023">
        <w:rPr>
          <w:sz w:val="24"/>
          <w:szCs w:val="24"/>
        </w:rPr>
        <w:t xml:space="preserve">two other pieces of </w:t>
      </w:r>
      <w:r w:rsidR="000904B4" w:rsidRPr="00787023">
        <w:rPr>
          <w:sz w:val="24"/>
          <w:szCs w:val="24"/>
        </w:rPr>
        <w:t xml:space="preserve">contextual </w:t>
      </w:r>
      <w:r w:rsidR="00DD31D2" w:rsidRPr="00787023">
        <w:rPr>
          <w:sz w:val="24"/>
          <w:szCs w:val="24"/>
        </w:rPr>
        <w:t xml:space="preserve">information </w:t>
      </w:r>
      <w:r w:rsidR="000904B4" w:rsidRPr="00787023">
        <w:rPr>
          <w:sz w:val="24"/>
          <w:szCs w:val="24"/>
        </w:rPr>
        <w:t xml:space="preserve">about the number of </w:t>
      </w:r>
      <w:r w:rsidR="00DD31D2" w:rsidRPr="00787023">
        <w:rPr>
          <w:sz w:val="24"/>
          <w:szCs w:val="24"/>
        </w:rPr>
        <w:t>case</w:t>
      </w:r>
      <w:r w:rsidR="000904B4" w:rsidRPr="00787023">
        <w:rPr>
          <w:sz w:val="24"/>
          <w:szCs w:val="24"/>
        </w:rPr>
        <w:t>s</w:t>
      </w:r>
      <w:r w:rsidR="00DD31D2" w:rsidRPr="00787023">
        <w:rPr>
          <w:sz w:val="24"/>
          <w:szCs w:val="24"/>
        </w:rPr>
        <w:t xml:space="preserve">: 1) the size of the population from which the cases originated, and 2) the </w:t>
      </w:r>
      <w:proofErr w:type="gramStart"/>
      <w:r w:rsidR="00DD31D2" w:rsidRPr="00787023">
        <w:rPr>
          <w:sz w:val="24"/>
          <w:szCs w:val="24"/>
        </w:rPr>
        <w:t>time period</w:t>
      </w:r>
      <w:proofErr w:type="gramEnd"/>
      <w:r w:rsidR="00DD31D2" w:rsidRPr="00787023">
        <w:rPr>
          <w:sz w:val="24"/>
          <w:szCs w:val="24"/>
        </w:rPr>
        <w:t xml:space="preserve"> during which the cases </w:t>
      </w:r>
      <w:r w:rsidR="000904B4" w:rsidRPr="00787023">
        <w:rPr>
          <w:sz w:val="24"/>
          <w:szCs w:val="24"/>
        </w:rPr>
        <w:t>were counted</w:t>
      </w:r>
      <w:r w:rsidR="00DD31D2" w:rsidRPr="00787023">
        <w:rPr>
          <w:sz w:val="24"/>
          <w:szCs w:val="24"/>
        </w:rPr>
        <w:t xml:space="preserve">. </w:t>
      </w:r>
    </w:p>
    <w:p w14:paraId="27379DB2" w14:textId="1878CF86" w:rsidR="00205BC1" w:rsidRPr="00A81BC2" w:rsidRDefault="00205BC1" w:rsidP="00A81BC2">
      <w:pPr>
        <w:pStyle w:val="Heading1"/>
        <w:rPr>
          <w:b/>
          <w:bCs/>
          <w:sz w:val="24"/>
          <w:szCs w:val="24"/>
        </w:rPr>
      </w:pPr>
      <w:r w:rsidRPr="00A81BC2">
        <w:rPr>
          <w:rFonts w:ascii="Arial" w:hAnsi="Arial" w:cs="Arial"/>
          <w:b/>
          <w:bCs/>
          <w:color w:val="auto"/>
          <w:sz w:val="24"/>
          <w:szCs w:val="24"/>
        </w:rPr>
        <w:t>2.</w:t>
      </w:r>
      <w:r w:rsidRPr="00A81BC2">
        <w:rPr>
          <w:rFonts w:ascii="Arial" w:hAnsi="Arial" w:cs="Arial"/>
          <w:b/>
          <w:bCs/>
          <w:color w:val="auto"/>
          <w:sz w:val="24"/>
          <w:szCs w:val="24"/>
        </w:rPr>
        <w:tab/>
        <w:t>Measures of disease frequency</w:t>
      </w:r>
    </w:p>
    <w:p w14:paraId="1BA97DD3" w14:textId="77777777" w:rsidR="00205BC1" w:rsidRPr="00787023" w:rsidRDefault="00205BC1" w:rsidP="00100EDD">
      <w:pPr>
        <w:rPr>
          <w:sz w:val="24"/>
          <w:szCs w:val="24"/>
        </w:rPr>
      </w:pPr>
    </w:p>
    <w:p w14:paraId="504CB80E" w14:textId="77777777" w:rsidR="00205BC1" w:rsidRPr="00787023" w:rsidRDefault="00205BC1" w:rsidP="00100EDD">
      <w:pPr>
        <w:rPr>
          <w:sz w:val="24"/>
          <w:szCs w:val="24"/>
        </w:rPr>
      </w:pPr>
      <w:r w:rsidRPr="00787023">
        <w:rPr>
          <w:sz w:val="24"/>
          <w:szCs w:val="24"/>
        </w:rPr>
        <w:t xml:space="preserve">There are two major types of measures of disease frequency: </w:t>
      </w:r>
      <w:r w:rsidRPr="00787023">
        <w:rPr>
          <w:b/>
          <w:sz w:val="24"/>
          <w:szCs w:val="24"/>
        </w:rPr>
        <w:t>prevalence</w:t>
      </w:r>
      <w:r w:rsidRPr="00787023">
        <w:rPr>
          <w:sz w:val="24"/>
          <w:szCs w:val="24"/>
        </w:rPr>
        <w:t xml:space="preserve"> and </w:t>
      </w:r>
      <w:r w:rsidRPr="00787023">
        <w:rPr>
          <w:b/>
          <w:sz w:val="24"/>
          <w:szCs w:val="24"/>
        </w:rPr>
        <w:t>incidence</w:t>
      </w:r>
      <w:r w:rsidRPr="00787023">
        <w:rPr>
          <w:sz w:val="24"/>
          <w:szCs w:val="24"/>
        </w:rPr>
        <w:t>.</w:t>
      </w:r>
    </w:p>
    <w:p w14:paraId="2A3DD7F7" w14:textId="77777777" w:rsidR="00205BC1" w:rsidRPr="00787023" w:rsidRDefault="00205BC1" w:rsidP="00100EDD">
      <w:pPr>
        <w:rPr>
          <w:sz w:val="24"/>
          <w:szCs w:val="24"/>
        </w:rPr>
      </w:pPr>
    </w:p>
    <w:p w14:paraId="2192E145" w14:textId="73B650D6" w:rsidR="00205BC1" w:rsidRPr="00A81BC2" w:rsidRDefault="00205BC1" w:rsidP="00A81BC2">
      <w:pPr>
        <w:pStyle w:val="Heading2"/>
        <w:rPr>
          <w:b/>
          <w:bCs/>
          <w:sz w:val="24"/>
          <w:szCs w:val="24"/>
        </w:rPr>
      </w:pPr>
      <w:r w:rsidRPr="00A81BC2">
        <w:rPr>
          <w:rFonts w:ascii="Arial" w:hAnsi="Arial" w:cs="Arial"/>
          <w:b/>
          <w:bCs/>
          <w:color w:val="auto"/>
          <w:sz w:val="24"/>
          <w:szCs w:val="24"/>
        </w:rPr>
        <w:t>2.1</w:t>
      </w:r>
      <w:r w:rsidR="007110E0" w:rsidRPr="00A81BC2">
        <w:rPr>
          <w:rFonts w:ascii="Arial" w:hAnsi="Arial" w:cs="Arial"/>
          <w:b/>
          <w:bCs/>
          <w:color w:val="auto"/>
          <w:sz w:val="24"/>
          <w:szCs w:val="24"/>
        </w:rPr>
        <w:t>.</w:t>
      </w:r>
      <w:r w:rsidR="00C377EE" w:rsidRPr="00A81BC2">
        <w:rPr>
          <w:rFonts w:ascii="Arial" w:hAnsi="Arial" w:cs="Arial"/>
          <w:b/>
          <w:bCs/>
          <w:color w:val="auto"/>
          <w:sz w:val="24"/>
          <w:szCs w:val="24"/>
        </w:rPr>
        <w:t xml:space="preserve"> </w:t>
      </w:r>
      <w:r w:rsidRPr="00A81BC2">
        <w:rPr>
          <w:rFonts w:ascii="Arial" w:hAnsi="Arial" w:cs="Arial"/>
          <w:b/>
          <w:bCs/>
          <w:color w:val="auto"/>
          <w:sz w:val="24"/>
          <w:szCs w:val="24"/>
        </w:rPr>
        <w:t>Prevalence</w:t>
      </w:r>
    </w:p>
    <w:p w14:paraId="1AD8D2EF" w14:textId="77777777" w:rsidR="00205BC1" w:rsidRPr="00787023" w:rsidRDefault="00205BC1" w:rsidP="00100EDD">
      <w:pPr>
        <w:rPr>
          <w:sz w:val="24"/>
          <w:szCs w:val="24"/>
        </w:rPr>
      </w:pPr>
    </w:p>
    <w:p w14:paraId="0B20DD84" w14:textId="283D92ED" w:rsidR="00205BC1" w:rsidRPr="00787023" w:rsidRDefault="000904B4" w:rsidP="00100EDD">
      <w:pPr>
        <w:rPr>
          <w:sz w:val="24"/>
          <w:szCs w:val="24"/>
        </w:rPr>
      </w:pPr>
      <w:r w:rsidRPr="00787023">
        <w:rPr>
          <w:sz w:val="24"/>
          <w:szCs w:val="24"/>
        </w:rPr>
        <w:t xml:space="preserve">The </w:t>
      </w:r>
      <w:r w:rsidRPr="00787023">
        <w:rPr>
          <w:b/>
          <w:sz w:val="24"/>
          <w:szCs w:val="24"/>
        </w:rPr>
        <w:t>p</w:t>
      </w:r>
      <w:r w:rsidR="00205BC1" w:rsidRPr="00787023">
        <w:rPr>
          <w:b/>
          <w:sz w:val="24"/>
          <w:szCs w:val="24"/>
        </w:rPr>
        <w:t>revalence</w:t>
      </w:r>
      <w:r w:rsidR="00205BC1" w:rsidRPr="00787023">
        <w:rPr>
          <w:sz w:val="24"/>
          <w:szCs w:val="24"/>
        </w:rPr>
        <w:t xml:space="preserve"> is the number of cases of disease in a population at one point in time, as a proportion of the total number of persons in that population.</w:t>
      </w:r>
    </w:p>
    <w:p w14:paraId="6DD502DF" w14:textId="77777777" w:rsidR="000904B4" w:rsidRPr="00787023" w:rsidRDefault="000904B4" w:rsidP="000904B4">
      <w:pPr>
        <w:jc w:val="center"/>
        <w:rPr>
          <w:color w:val="FF0000"/>
          <w:sz w:val="24"/>
          <w:szCs w:val="24"/>
        </w:rPr>
      </w:pPr>
    </w:p>
    <w:p w14:paraId="7B106CAD" w14:textId="3C49948F" w:rsidR="003B5CF4" w:rsidRPr="00787023" w:rsidRDefault="000904B4" w:rsidP="000904B4">
      <w:pPr>
        <w:jc w:val="center"/>
      </w:pPr>
      <m:oMathPara>
        <m:oMath>
          <m:r>
            <w:rPr>
              <w:rFonts w:ascii="Cambria Math" w:hAnsi="Cambria Math"/>
            </w:rPr>
            <m:t xml:space="preserve">Prevalence= </m:t>
          </m:r>
          <m:f>
            <m:fPr>
              <m:ctrlPr>
                <w:rPr>
                  <w:rFonts w:ascii="Cambria Math" w:hAnsi="Cambria Math"/>
                  <w:i/>
                </w:rPr>
              </m:ctrlPr>
            </m:fPr>
            <m:num>
              <m:r>
                <w:rPr>
                  <w:rFonts w:ascii="Cambria Math" w:hAnsi="Cambria Math"/>
                </w:rPr>
                <m:t>Number of cases in a defined population at one point in time</m:t>
              </m:r>
            </m:num>
            <m:den>
              <m:r>
                <w:rPr>
                  <w:rFonts w:ascii="Cambria Math" w:hAnsi="Cambria Math"/>
                </w:rPr>
                <m:t xml:space="preserve">Number of persons in a defined population at the same point in time </m:t>
              </m:r>
            </m:den>
          </m:f>
        </m:oMath>
      </m:oMathPara>
    </w:p>
    <w:p w14:paraId="40263590" w14:textId="691B7FED" w:rsidR="003B5CF4" w:rsidRPr="00787023" w:rsidRDefault="003B5CF4" w:rsidP="00100EDD">
      <w:pPr>
        <w:rPr>
          <w:sz w:val="24"/>
          <w:szCs w:val="24"/>
        </w:rPr>
      </w:pPr>
    </w:p>
    <w:p w14:paraId="5DC99428" w14:textId="7F615F08" w:rsidR="00205BC1" w:rsidRDefault="00205BC1" w:rsidP="00100EDD">
      <w:pPr>
        <w:rPr>
          <w:sz w:val="24"/>
          <w:szCs w:val="24"/>
        </w:rPr>
      </w:pPr>
      <w:r w:rsidRPr="00787023">
        <w:rPr>
          <w:sz w:val="24"/>
          <w:szCs w:val="24"/>
        </w:rPr>
        <w:lastRenderedPageBreak/>
        <w:t xml:space="preserve">Thus, this measure can be thought of as the frequency of the disease in a population at a </w:t>
      </w:r>
      <w:r w:rsidRPr="00787023">
        <w:rPr>
          <w:sz w:val="24"/>
          <w:szCs w:val="24"/>
          <w:u w:val="single"/>
        </w:rPr>
        <w:t>point in time</w:t>
      </w:r>
      <w:r w:rsidRPr="00787023">
        <w:rPr>
          <w:sz w:val="24"/>
          <w:szCs w:val="24"/>
        </w:rPr>
        <w:t xml:space="preserve"> and that is why it is </w:t>
      </w:r>
      <w:r w:rsidR="00F03A70" w:rsidRPr="00787023">
        <w:rPr>
          <w:sz w:val="24"/>
          <w:szCs w:val="24"/>
        </w:rPr>
        <w:t xml:space="preserve">sometimes </w:t>
      </w:r>
      <w:r w:rsidRPr="00787023">
        <w:rPr>
          <w:sz w:val="24"/>
          <w:szCs w:val="24"/>
        </w:rPr>
        <w:t>referred to as</w:t>
      </w:r>
      <w:r w:rsidR="000904B4" w:rsidRPr="00787023">
        <w:rPr>
          <w:sz w:val="24"/>
          <w:szCs w:val="24"/>
        </w:rPr>
        <w:t xml:space="preserve"> the</w:t>
      </w:r>
      <w:r w:rsidRPr="00787023">
        <w:rPr>
          <w:sz w:val="24"/>
          <w:szCs w:val="24"/>
        </w:rPr>
        <w:t xml:space="preserve"> </w:t>
      </w:r>
      <w:r w:rsidRPr="00787023">
        <w:rPr>
          <w:b/>
          <w:sz w:val="24"/>
          <w:szCs w:val="24"/>
        </w:rPr>
        <w:t>point prevalence</w:t>
      </w:r>
      <w:r w:rsidRPr="00787023">
        <w:rPr>
          <w:sz w:val="24"/>
          <w:szCs w:val="24"/>
        </w:rPr>
        <w:t>.</w:t>
      </w:r>
      <w:r w:rsidRPr="00787023">
        <w:rPr>
          <w:rStyle w:val="FootnoteReference"/>
          <w:sz w:val="24"/>
          <w:szCs w:val="24"/>
        </w:rPr>
        <w:footnoteReference w:id="1"/>
      </w:r>
      <w:r w:rsidR="000221FB">
        <w:rPr>
          <w:sz w:val="24"/>
          <w:szCs w:val="24"/>
        </w:rPr>
        <w:t xml:space="preserve"> And as such, </w:t>
      </w:r>
      <w:r w:rsidRPr="00787023">
        <w:rPr>
          <w:sz w:val="24"/>
          <w:szCs w:val="24"/>
        </w:rPr>
        <w:t>th</w:t>
      </w:r>
      <w:r w:rsidR="00207871">
        <w:rPr>
          <w:sz w:val="24"/>
          <w:szCs w:val="24"/>
        </w:rPr>
        <w:t xml:space="preserve">at </w:t>
      </w:r>
      <w:r w:rsidRPr="00787023">
        <w:rPr>
          <w:sz w:val="24"/>
          <w:szCs w:val="24"/>
        </w:rPr>
        <w:t xml:space="preserve">point in time </w:t>
      </w:r>
      <w:r w:rsidR="00207871">
        <w:rPr>
          <w:sz w:val="24"/>
          <w:szCs w:val="24"/>
        </w:rPr>
        <w:t>should be specified with the prevalence figure</w:t>
      </w:r>
      <w:r w:rsidRPr="00787023">
        <w:rPr>
          <w:sz w:val="24"/>
          <w:szCs w:val="24"/>
        </w:rPr>
        <w:t>.</w:t>
      </w:r>
      <w:r w:rsidR="00A0083B">
        <w:rPr>
          <w:sz w:val="24"/>
          <w:szCs w:val="24"/>
        </w:rPr>
        <w:t xml:space="preserve"> It is often referred to as a ‘snapshot’- a measure from a particular point in time.</w:t>
      </w:r>
    </w:p>
    <w:p w14:paraId="49A46045" w14:textId="32B08DE6" w:rsidR="00055C4A" w:rsidRDefault="00055C4A" w:rsidP="00100EDD">
      <w:pPr>
        <w:rPr>
          <w:sz w:val="24"/>
          <w:szCs w:val="24"/>
        </w:rPr>
      </w:pPr>
    </w:p>
    <w:p w14:paraId="211C1CB3" w14:textId="18CC2D89" w:rsidR="00205BC1" w:rsidRPr="00787023" w:rsidRDefault="00205BC1" w:rsidP="00100EDD">
      <w:pPr>
        <w:rPr>
          <w:sz w:val="24"/>
          <w:szCs w:val="24"/>
        </w:rPr>
      </w:pPr>
      <w:r w:rsidRPr="00787023">
        <w:rPr>
          <w:sz w:val="24"/>
          <w:szCs w:val="24"/>
        </w:rPr>
        <w:t xml:space="preserve">Prevalence </w:t>
      </w:r>
      <w:r w:rsidR="002511ED">
        <w:rPr>
          <w:sz w:val="24"/>
          <w:szCs w:val="24"/>
        </w:rPr>
        <w:t xml:space="preserve">is </w:t>
      </w:r>
      <w:r w:rsidR="00D7240C">
        <w:rPr>
          <w:sz w:val="24"/>
          <w:szCs w:val="24"/>
        </w:rPr>
        <w:t xml:space="preserve">a </w:t>
      </w:r>
      <w:r w:rsidRPr="00787023">
        <w:rPr>
          <w:sz w:val="24"/>
          <w:szCs w:val="24"/>
        </w:rPr>
        <w:t xml:space="preserve">measure of disease occurrence </w:t>
      </w:r>
      <w:r w:rsidR="00D7240C">
        <w:rPr>
          <w:sz w:val="24"/>
          <w:szCs w:val="24"/>
        </w:rPr>
        <w:t xml:space="preserve">which can be </w:t>
      </w:r>
      <w:r w:rsidRPr="00787023">
        <w:rPr>
          <w:sz w:val="24"/>
          <w:szCs w:val="24"/>
        </w:rPr>
        <w:t>obtained from</w:t>
      </w:r>
      <w:r w:rsidR="00441A18" w:rsidRPr="00787023">
        <w:rPr>
          <w:sz w:val="24"/>
          <w:szCs w:val="24"/>
        </w:rPr>
        <w:t xml:space="preserve"> surveys (see </w:t>
      </w:r>
      <w:r w:rsidR="00D7240C">
        <w:rPr>
          <w:sz w:val="24"/>
          <w:szCs w:val="24"/>
        </w:rPr>
        <w:t>l</w:t>
      </w:r>
      <w:r w:rsidR="00441A18" w:rsidRPr="00787023">
        <w:rPr>
          <w:sz w:val="24"/>
          <w:szCs w:val="24"/>
        </w:rPr>
        <w:t xml:space="preserve">ecture </w:t>
      </w:r>
      <w:r w:rsidR="00D7240C">
        <w:rPr>
          <w:sz w:val="24"/>
          <w:szCs w:val="24"/>
        </w:rPr>
        <w:t>on</w:t>
      </w:r>
      <w:r w:rsidR="00333265" w:rsidRPr="00787023">
        <w:rPr>
          <w:sz w:val="24"/>
          <w:szCs w:val="24"/>
        </w:rPr>
        <w:t xml:space="preserve"> Descriptive, Ecological and Cross-sectional studies)</w:t>
      </w:r>
      <w:r w:rsidRPr="00787023">
        <w:rPr>
          <w:sz w:val="24"/>
          <w:szCs w:val="24"/>
        </w:rPr>
        <w:t xml:space="preserve">. </w:t>
      </w:r>
      <w:r w:rsidR="002511ED">
        <w:rPr>
          <w:sz w:val="24"/>
          <w:szCs w:val="24"/>
        </w:rPr>
        <w:t xml:space="preserve">It </w:t>
      </w:r>
      <w:r w:rsidR="00A0083B">
        <w:rPr>
          <w:sz w:val="24"/>
          <w:szCs w:val="24"/>
        </w:rPr>
        <w:t>estimates</w:t>
      </w:r>
      <w:r w:rsidR="00A0083B" w:rsidRPr="00787023">
        <w:rPr>
          <w:sz w:val="24"/>
          <w:szCs w:val="24"/>
        </w:rPr>
        <w:t xml:space="preserve"> </w:t>
      </w:r>
      <w:r w:rsidRPr="00787023">
        <w:rPr>
          <w:sz w:val="24"/>
          <w:szCs w:val="24"/>
        </w:rPr>
        <w:t xml:space="preserve">the burden of disease in a population. Such information is useful to public health planners and administrators who wish to determine the allocation of health care resources in a particular </w:t>
      </w:r>
      <w:proofErr w:type="gramStart"/>
      <w:r w:rsidRPr="00787023">
        <w:rPr>
          <w:sz w:val="24"/>
          <w:szCs w:val="24"/>
        </w:rPr>
        <w:t>community, and</w:t>
      </w:r>
      <w:proofErr w:type="gramEnd"/>
      <w:r w:rsidRPr="00787023">
        <w:rPr>
          <w:sz w:val="24"/>
          <w:szCs w:val="24"/>
        </w:rPr>
        <w:t xml:space="preserve"> need to know what services are required to respond to needs in the population.</w:t>
      </w:r>
    </w:p>
    <w:p w14:paraId="4E85C589" w14:textId="685FB25D" w:rsidR="000D5B65" w:rsidRDefault="000D5B65" w:rsidP="00100EDD">
      <w:pPr>
        <w:rPr>
          <w:sz w:val="24"/>
          <w:szCs w:val="24"/>
        </w:rPr>
      </w:pPr>
    </w:p>
    <w:p w14:paraId="07ECF477" w14:textId="04886299" w:rsidR="002511ED" w:rsidRDefault="002511ED" w:rsidP="002511ED">
      <w:pPr>
        <w:rPr>
          <w:sz w:val="24"/>
          <w:szCs w:val="24"/>
        </w:rPr>
      </w:pPr>
      <w:r>
        <w:rPr>
          <w:sz w:val="24"/>
          <w:szCs w:val="24"/>
        </w:rPr>
        <w:t>A related measure is the prevalence odds, which has the same numerator as the prevalence:</w:t>
      </w:r>
    </w:p>
    <w:p w14:paraId="286B38FF" w14:textId="77777777" w:rsidR="002511ED" w:rsidRDefault="002511ED" w:rsidP="002511ED"/>
    <w:p w14:paraId="34765838" w14:textId="77777777" w:rsidR="002511ED" w:rsidRPr="00787023" w:rsidRDefault="002511ED" w:rsidP="002511ED">
      <w:pPr>
        <w:rPr>
          <w:sz w:val="24"/>
          <w:szCs w:val="24"/>
        </w:rPr>
      </w:pPr>
      <m:oMathPara>
        <m:oMath>
          <m:r>
            <w:rPr>
              <w:rFonts w:ascii="Cambria Math" w:hAnsi="Cambria Math"/>
            </w:rPr>
            <m:t xml:space="preserve">Prevalence odds= </m:t>
          </m:r>
          <m:f>
            <m:fPr>
              <m:ctrlPr>
                <w:rPr>
                  <w:rFonts w:ascii="Cambria Math" w:hAnsi="Cambria Math"/>
                  <w:i/>
                </w:rPr>
              </m:ctrlPr>
            </m:fPr>
            <m:num>
              <m:r>
                <w:rPr>
                  <w:rFonts w:ascii="Cambria Math" w:hAnsi="Cambria Math"/>
                </w:rPr>
                <m:t>Number of cases in a defined population at one point in time</m:t>
              </m:r>
            </m:num>
            <m:den>
              <m:r>
                <w:rPr>
                  <w:rFonts w:ascii="Cambria Math" w:hAnsi="Cambria Math"/>
                </w:rPr>
                <m:t xml:space="preserve">Number of non-cases in a defined population at the same point in time </m:t>
              </m:r>
            </m:den>
          </m:f>
        </m:oMath>
      </m:oMathPara>
    </w:p>
    <w:p w14:paraId="3A4A769F" w14:textId="4F9A6B0D" w:rsidR="002511ED" w:rsidRDefault="002511ED" w:rsidP="00100EDD">
      <w:pPr>
        <w:rPr>
          <w:sz w:val="24"/>
          <w:szCs w:val="24"/>
        </w:rPr>
      </w:pPr>
    </w:p>
    <w:p w14:paraId="7209A737" w14:textId="7ADDEAD3" w:rsidR="002511ED" w:rsidRDefault="002511ED" w:rsidP="00100EDD">
      <w:pPr>
        <w:rPr>
          <w:sz w:val="24"/>
          <w:szCs w:val="24"/>
        </w:rPr>
      </w:pPr>
      <w:r w:rsidRPr="00787023">
        <w:rPr>
          <w:sz w:val="24"/>
          <w:szCs w:val="24"/>
        </w:rPr>
        <w:t xml:space="preserve">For the </w:t>
      </w:r>
      <w:r>
        <w:rPr>
          <w:sz w:val="24"/>
          <w:szCs w:val="24"/>
        </w:rPr>
        <w:t xml:space="preserve">prevalence </w:t>
      </w:r>
      <w:r w:rsidRPr="00787023">
        <w:rPr>
          <w:sz w:val="24"/>
          <w:szCs w:val="24"/>
        </w:rPr>
        <w:t xml:space="preserve">odds, the sum of the numerator and the denominator is equal to the total number of people </w:t>
      </w:r>
      <w:r>
        <w:rPr>
          <w:sz w:val="24"/>
          <w:szCs w:val="24"/>
        </w:rPr>
        <w:t>in the population</w:t>
      </w:r>
      <w:r w:rsidRPr="00787023">
        <w:rPr>
          <w:sz w:val="24"/>
          <w:szCs w:val="24"/>
        </w:rPr>
        <w:t>.</w:t>
      </w:r>
    </w:p>
    <w:p w14:paraId="4CFAAA27" w14:textId="77777777" w:rsidR="002511ED" w:rsidRPr="00787023" w:rsidRDefault="002511ED" w:rsidP="00100EDD">
      <w:pPr>
        <w:rPr>
          <w:sz w:val="24"/>
          <w:szCs w:val="24"/>
        </w:rPr>
      </w:pPr>
    </w:p>
    <w:p w14:paraId="444913B3" w14:textId="71360FC8" w:rsidR="00205BC1" w:rsidRPr="00A81BC2" w:rsidRDefault="00205BC1" w:rsidP="00A81BC2">
      <w:pPr>
        <w:pStyle w:val="Heading2"/>
        <w:rPr>
          <w:b/>
          <w:bCs/>
          <w:sz w:val="24"/>
          <w:szCs w:val="24"/>
        </w:rPr>
      </w:pPr>
      <w:r w:rsidRPr="00A81BC2">
        <w:rPr>
          <w:rFonts w:ascii="Arial" w:hAnsi="Arial" w:cs="Arial"/>
          <w:b/>
          <w:bCs/>
          <w:color w:val="auto"/>
          <w:sz w:val="24"/>
          <w:szCs w:val="24"/>
        </w:rPr>
        <w:t>2.2</w:t>
      </w:r>
      <w:r w:rsidR="007110E0" w:rsidRPr="00A81BC2">
        <w:rPr>
          <w:rFonts w:ascii="Arial" w:hAnsi="Arial" w:cs="Arial"/>
          <w:b/>
          <w:bCs/>
          <w:color w:val="auto"/>
          <w:sz w:val="24"/>
          <w:szCs w:val="24"/>
        </w:rPr>
        <w:t>.</w:t>
      </w:r>
      <w:r w:rsidR="00C377EE" w:rsidRPr="00A81BC2">
        <w:rPr>
          <w:rFonts w:ascii="Arial" w:hAnsi="Arial" w:cs="Arial"/>
          <w:b/>
          <w:bCs/>
          <w:color w:val="auto"/>
          <w:sz w:val="24"/>
          <w:szCs w:val="24"/>
        </w:rPr>
        <w:t xml:space="preserve"> </w:t>
      </w:r>
      <w:r w:rsidRPr="00A81BC2">
        <w:rPr>
          <w:rFonts w:ascii="Arial" w:hAnsi="Arial" w:cs="Arial"/>
          <w:b/>
          <w:bCs/>
          <w:color w:val="auto"/>
          <w:sz w:val="24"/>
          <w:szCs w:val="24"/>
        </w:rPr>
        <w:t>Incidence</w:t>
      </w:r>
    </w:p>
    <w:p w14:paraId="4285809C" w14:textId="77777777" w:rsidR="00205BC1" w:rsidRPr="00787023" w:rsidRDefault="00205BC1" w:rsidP="00100EDD">
      <w:pPr>
        <w:rPr>
          <w:sz w:val="24"/>
          <w:szCs w:val="24"/>
        </w:rPr>
      </w:pPr>
    </w:p>
    <w:p w14:paraId="16A3BE8F" w14:textId="37ADFA4E" w:rsidR="00205BC1" w:rsidRPr="00787023" w:rsidRDefault="00205BC1" w:rsidP="00100EDD">
      <w:pPr>
        <w:rPr>
          <w:sz w:val="24"/>
          <w:szCs w:val="24"/>
        </w:rPr>
      </w:pPr>
      <w:r w:rsidRPr="00787023">
        <w:rPr>
          <w:sz w:val="24"/>
          <w:szCs w:val="24"/>
        </w:rPr>
        <w:t xml:space="preserve">The number of cases of a disease present in a population at a point in time depends not only on the frequency with which </w:t>
      </w:r>
      <w:r w:rsidRPr="00787023">
        <w:rPr>
          <w:sz w:val="24"/>
          <w:szCs w:val="24"/>
          <w:u w:val="single"/>
        </w:rPr>
        <w:t>new cases</w:t>
      </w:r>
      <w:r w:rsidRPr="00787023">
        <w:rPr>
          <w:sz w:val="24"/>
          <w:szCs w:val="24"/>
        </w:rPr>
        <w:t xml:space="preserve"> occur and are diagnosed, but also on the </w:t>
      </w:r>
      <w:r w:rsidRPr="00787023">
        <w:rPr>
          <w:sz w:val="24"/>
          <w:szCs w:val="24"/>
          <w:u w:val="single"/>
        </w:rPr>
        <w:t>average duration of the disease</w:t>
      </w:r>
      <w:r w:rsidRPr="00787023">
        <w:rPr>
          <w:sz w:val="24"/>
          <w:szCs w:val="24"/>
        </w:rPr>
        <w:t xml:space="preserve"> (</w:t>
      </w:r>
      <w:proofErr w:type="gramStart"/>
      <w:r w:rsidRPr="00787023">
        <w:rPr>
          <w:sz w:val="24"/>
          <w:szCs w:val="24"/>
        </w:rPr>
        <w:t>i.e.</w:t>
      </w:r>
      <w:proofErr w:type="gramEnd"/>
      <w:r w:rsidRPr="00787023">
        <w:rPr>
          <w:sz w:val="24"/>
          <w:szCs w:val="24"/>
        </w:rPr>
        <w:t xml:space="preserve"> time to either recovery or death). </w:t>
      </w:r>
      <w:proofErr w:type="gramStart"/>
      <w:r w:rsidRPr="00787023">
        <w:rPr>
          <w:sz w:val="24"/>
          <w:szCs w:val="24"/>
        </w:rPr>
        <w:t>As a consequence</w:t>
      </w:r>
      <w:proofErr w:type="gramEnd"/>
      <w:r w:rsidRPr="00787023">
        <w:rPr>
          <w:sz w:val="24"/>
          <w:szCs w:val="24"/>
        </w:rPr>
        <w:t xml:space="preserve">, prevalence </w:t>
      </w:r>
      <w:r w:rsidR="00207871">
        <w:rPr>
          <w:sz w:val="24"/>
          <w:szCs w:val="24"/>
        </w:rPr>
        <w:t xml:space="preserve">figures may </w:t>
      </w:r>
      <w:r w:rsidRPr="00787023">
        <w:rPr>
          <w:sz w:val="24"/>
          <w:szCs w:val="24"/>
        </w:rPr>
        <w:t xml:space="preserve">vary </w:t>
      </w:r>
      <w:r w:rsidR="00207871">
        <w:rPr>
          <w:sz w:val="24"/>
          <w:szCs w:val="24"/>
        </w:rPr>
        <w:t>across populations</w:t>
      </w:r>
      <w:r w:rsidR="00821F7B">
        <w:rPr>
          <w:sz w:val="24"/>
          <w:szCs w:val="24"/>
        </w:rPr>
        <w:t xml:space="preserve"> (or vary within the same population over time)</w:t>
      </w:r>
      <w:r w:rsidR="00207871">
        <w:rPr>
          <w:sz w:val="24"/>
          <w:szCs w:val="24"/>
        </w:rPr>
        <w:t xml:space="preserve">, </w:t>
      </w:r>
      <w:r w:rsidRPr="00787023">
        <w:rPr>
          <w:sz w:val="24"/>
          <w:szCs w:val="24"/>
        </w:rPr>
        <w:t xml:space="preserve">solely because of variations in duration of the disease. </w:t>
      </w:r>
    </w:p>
    <w:p w14:paraId="22D23E48" w14:textId="77777777" w:rsidR="00205BC1" w:rsidRPr="00787023" w:rsidRDefault="00205BC1" w:rsidP="00100EDD">
      <w:pPr>
        <w:rPr>
          <w:sz w:val="24"/>
          <w:szCs w:val="24"/>
        </w:rPr>
      </w:pPr>
    </w:p>
    <w:p w14:paraId="211E2AD9" w14:textId="70E03416" w:rsidR="00441B1A" w:rsidRDefault="00205BC1" w:rsidP="002511ED">
      <w:pPr>
        <w:rPr>
          <w:sz w:val="24"/>
          <w:szCs w:val="24"/>
        </w:rPr>
      </w:pPr>
      <w:r w:rsidRPr="00787023">
        <w:rPr>
          <w:sz w:val="24"/>
          <w:szCs w:val="24"/>
        </w:rPr>
        <w:t xml:space="preserve">In contrast to prevalence, incidence quantifies the number of </w:t>
      </w:r>
      <w:r w:rsidRPr="00787023">
        <w:rPr>
          <w:sz w:val="24"/>
          <w:szCs w:val="24"/>
          <w:u w:val="single"/>
        </w:rPr>
        <w:t>new cases of disease</w:t>
      </w:r>
      <w:r w:rsidRPr="00787023">
        <w:rPr>
          <w:sz w:val="24"/>
          <w:szCs w:val="24"/>
        </w:rPr>
        <w:t xml:space="preserve"> that develop in a population of individuals at risk during a specified time interval.</w:t>
      </w:r>
      <w:r w:rsidR="00821F7B">
        <w:rPr>
          <w:sz w:val="24"/>
          <w:szCs w:val="24"/>
        </w:rPr>
        <w:t xml:space="preserve"> Because incidence concerns new cases, it is the preferred epidemiologic measure for establishing causal relationships.</w:t>
      </w:r>
      <w:r w:rsidRPr="00787023">
        <w:rPr>
          <w:sz w:val="24"/>
          <w:szCs w:val="24"/>
        </w:rPr>
        <w:t xml:space="preserve"> Three distinct measures of incidence may be calculated:</w:t>
      </w:r>
    </w:p>
    <w:p w14:paraId="788758D7" w14:textId="77777777" w:rsidR="002511ED" w:rsidRDefault="002511ED" w:rsidP="002511ED">
      <w:pPr>
        <w:rPr>
          <w:sz w:val="24"/>
          <w:szCs w:val="24"/>
        </w:rPr>
      </w:pPr>
    </w:p>
    <w:p w14:paraId="3BD7B6B9" w14:textId="18D5B671" w:rsidR="00205BC1" w:rsidRPr="00A81BC2" w:rsidRDefault="00205BC1" w:rsidP="00A81BC2">
      <w:pPr>
        <w:pStyle w:val="Heading3"/>
        <w:rPr>
          <w:u w:val="single"/>
        </w:rPr>
      </w:pPr>
      <w:r w:rsidRPr="00A81BC2">
        <w:rPr>
          <w:rFonts w:ascii="Arial" w:hAnsi="Arial" w:cs="Arial"/>
          <w:color w:val="auto"/>
        </w:rPr>
        <w:t>2.2.1</w:t>
      </w:r>
      <w:r w:rsidR="00755664" w:rsidRPr="00A81BC2">
        <w:rPr>
          <w:rFonts w:ascii="Arial" w:hAnsi="Arial" w:cs="Arial"/>
          <w:color w:val="auto"/>
        </w:rPr>
        <w:t>.</w:t>
      </w:r>
      <w:r w:rsidRPr="00A81BC2">
        <w:rPr>
          <w:rFonts w:ascii="Arial" w:hAnsi="Arial" w:cs="Arial"/>
          <w:color w:val="auto"/>
        </w:rPr>
        <w:tab/>
      </w:r>
      <w:r w:rsidRPr="00A81BC2">
        <w:rPr>
          <w:rFonts w:ascii="Arial" w:hAnsi="Arial" w:cs="Arial"/>
          <w:color w:val="auto"/>
          <w:u w:val="single"/>
        </w:rPr>
        <w:t xml:space="preserve">Incidence </w:t>
      </w:r>
      <w:r w:rsidR="00207871" w:rsidRPr="00A81BC2">
        <w:rPr>
          <w:rFonts w:ascii="Arial" w:hAnsi="Arial" w:cs="Arial"/>
          <w:color w:val="auto"/>
          <w:u w:val="single"/>
        </w:rPr>
        <w:t>r</w:t>
      </w:r>
      <w:r w:rsidRPr="00A81BC2">
        <w:rPr>
          <w:rFonts w:ascii="Arial" w:hAnsi="Arial" w:cs="Arial"/>
          <w:color w:val="auto"/>
          <w:u w:val="single"/>
        </w:rPr>
        <w:t>isk</w:t>
      </w:r>
    </w:p>
    <w:p w14:paraId="5D89B0F8" w14:textId="77777777" w:rsidR="00205BC1" w:rsidRPr="00787023" w:rsidRDefault="00205BC1" w:rsidP="00100EDD">
      <w:pPr>
        <w:rPr>
          <w:sz w:val="24"/>
          <w:szCs w:val="24"/>
        </w:rPr>
      </w:pPr>
    </w:p>
    <w:p w14:paraId="06570B2A" w14:textId="06A6C9F0" w:rsidR="00205BC1" w:rsidRPr="00787023" w:rsidRDefault="00207871" w:rsidP="00100EDD">
      <w:pPr>
        <w:rPr>
          <w:sz w:val="24"/>
          <w:szCs w:val="24"/>
        </w:rPr>
      </w:pPr>
      <w:r>
        <w:rPr>
          <w:b/>
          <w:sz w:val="24"/>
          <w:szCs w:val="24"/>
        </w:rPr>
        <w:t>I</w:t>
      </w:r>
      <w:r w:rsidR="00205BC1" w:rsidRPr="00787023">
        <w:rPr>
          <w:b/>
          <w:sz w:val="24"/>
          <w:szCs w:val="24"/>
        </w:rPr>
        <w:t>ncidence</w:t>
      </w:r>
      <w:r w:rsidR="00205BC1" w:rsidRPr="00787023">
        <w:rPr>
          <w:sz w:val="24"/>
          <w:szCs w:val="24"/>
        </w:rPr>
        <w:t xml:space="preserve"> </w:t>
      </w:r>
      <w:r w:rsidR="00205BC1" w:rsidRPr="00787023">
        <w:rPr>
          <w:b/>
          <w:sz w:val="24"/>
          <w:szCs w:val="24"/>
        </w:rPr>
        <w:t>risk</w:t>
      </w:r>
      <w:r w:rsidR="00205BC1" w:rsidRPr="00787023">
        <w:rPr>
          <w:sz w:val="24"/>
          <w:szCs w:val="24"/>
        </w:rPr>
        <w:t xml:space="preserve"> is the proportion of persons in a population</w:t>
      </w:r>
      <w:r w:rsidR="00C90915" w:rsidRPr="00787023">
        <w:rPr>
          <w:sz w:val="24"/>
          <w:szCs w:val="24"/>
        </w:rPr>
        <w:t xml:space="preserve"> comprised of people who are </w:t>
      </w:r>
      <w:r w:rsidR="00205BC1" w:rsidRPr="00787023">
        <w:rPr>
          <w:sz w:val="24"/>
          <w:szCs w:val="24"/>
        </w:rPr>
        <w:t>initially free of disease</w:t>
      </w:r>
      <w:r>
        <w:rPr>
          <w:sz w:val="24"/>
          <w:szCs w:val="24"/>
        </w:rPr>
        <w:t>,</w:t>
      </w:r>
      <w:r w:rsidR="00205BC1" w:rsidRPr="00787023">
        <w:rPr>
          <w:sz w:val="24"/>
          <w:szCs w:val="24"/>
        </w:rPr>
        <w:t xml:space="preserve"> who </w:t>
      </w:r>
      <w:r w:rsidR="00A46B90" w:rsidRPr="00787023">
        <w:rPr>
          <w:sz w:val="24"/>
          <w:szCs w:val="24"/>
        </w:rPr>
        <w:t xml:space="preserve">subsequently </w:t>
      </w:r>
      <w:r w:rsidR="00205BC1" w:rsidRPr="00787023">
        <w:rPr>
          <w:sz w:val="24"/>
          <w:szCs w:val="24"/>
        </w:rPr>
        <w:t>develop the disease within a specified time interval:</w:t>
      </w:r>
    </w:p>
    <w:p w14:paraId="4C357CAF" w14:textId="2B0BCD09" w:rsidR="003B5CF4" w:rsidRPr="00787023" w:rsidRDefault="003B5CF4" w:rsidP="00100EDD">
      <w:pPr>
        <w:rPr>
          <w:sz w:val="24"/>
          <w:szCs w:val="24"/>
        </w:rPr>
      </w:pPr>
    </w:p>
    <w:p w14:paraId="7917F3C0" w14:textId="64F26C0A" w:rsidR="00205BC1" w:rsidRPr="00787023" w:rsidRDefault="005F0168" w:rsidP="00100EDD">
      <m:oMathPara>
        <m:oMath>
          <m:r>
            <w:rPr>
              <w:rFonts w:ascii="Cambria Math" w:hAnsi="Cambria Math"/>
            </w:rPr>
            <m:t>Risk=</m:t>
          </m:r>
          <m:f>
            <m:fPr>
              <m:ctrlPr>
                <w:rPr>
                  <w:rFonts w:ascii="Cambria Math" w:hAnsi="Cambria Math"/>
                  <w:i/>
                </w:rPr>
              </m:ctrlPr>
            </m:fPr>
            <m:num>
              <m:r>
                <w:rPr>
                  <w:rFonts w:ascii="Cambria Math" w:hAnsi="Cambria Math"/>
                </w:rPr>
                <m:t>Number of new cases of disease in a given time period</m:t>
              </m:r>
            </m:num>
            <m:den>
              <m:r>
                <w:rPr>
                  <w:rFonts w:ascii="Cambria Math" w:hAnsi="Cambria Math"/>
                </w:rPr>
                <m:t>Number of people at risk at the start of the time period</m:t>
              </m:r>
            </m:den>
          </m:f>
        </m:oMath>
      </m:oMathPara>
    </w:p>
    <w:p w14:paraId="0D18C8C8" w14:textId="77777777" w:rsidR="005F0168" w:rsidRPr="00787023" w:rsidRDefault="005F0168" w:rsidP="00100EDD">
      <w:pPr>
        <w:rPr>
          <w:sz w:val="24"/>
          <w:szCs w:val="24"/>
        </w:rPr>
      </w:pPr>
    </w:p>
    <w:p w14:paraId="3963DA53" w14:textId="6977FF6C" w:rsidR="00205BC1" w:rsidRPr="00787023" w:rsidRDefault="00205BC1" w:rsidP="00100EDD">
      <w:pPr>
        <w:rPr>
          <w:sz w:val="24"/>
          <w:szCs w:val="24"/>
        </w:rPr>
      </w:pPr>
      <w:r w:rsidRPr="00787023">
        <w:rPr>
          <w:sz w:val="24"/>
          <w:szCs w:val="24"/>
        </w:rPr>
        <w:lastRenderedPageBreak/>
        <w:t>This measure of incidence can be interpreted as the probability that an individual will develop a disease during a specified period.</w:t>
      </w:r>
    </w:p>
    <w:p w14:paraId="46BB63F0" w14:textId="77777777" w:rsidR="00205BC1" w:rsidRPr="00787023" w:rsidRDefault="00205BC1" w:rsidP="00100EDD">
      <w:pPr>
        <w:rPr>
          <w:sz w:val="24"/>
          <w:szCs w:val="24"/>
        </w:rPr>
      </w:pPr>
    </w:p>
    <w:p w14:paraId="1DF5DA76" w14:textId="28685DD3" w:rsidR="00205BC1" w:rsidRPr="00787023" w:rsidRDefault="00A0083B" w:rsidP="00100EDD">
      <w:pPr>
        <w:rPr>
          <w:sz w:val="24"/>
          <w:szCs w:val="24"/>
        </w:rPr>
      </w:pPr>
      <w:r>
        <w:rPr>
          <w:sz w:val="24"/>
          <w:szCs w:val="24"/>
        </w:rPr>
        <w:t xml:space="preserve">The likelihood of becoming a ‘case’ </w:t>
      </w:r>
      <w:r w:rsidR="00C46BB3">
        <w:rPr>
          <w:sz w:val="24"/>
          <w:szCs w:val="24"/>
        </w:rPr>
        <w:t xml:space="preserve">will </w:t>
      </w:r>
      <w:r w:rsidR="00205BC1" w:rsidRPr="00787023">
        <w:rPr>
          <w:sz w:val="24"/>
          <w:szCs w:val="24"/>
        </w:rPr>
        <w:t>increase with the duration of follow-up</w:t>
      </w:r>
      <w:r w:rsidR="00C46BB3">
        <w:rPr>
          <w:sz w:val="24"/>
          <w:szCs w:val="24"/>
        </w:rPr>
        <w:t>,</w:t>
      </w:r>
      <w:r w:rsidR="00205BC1" w:rsidRPr="00787023">
        <w:rPr>
          <w:sz w:val="24"/>
          <w:szCs w:val="24"/>
        </w:rPr>
        <w:t xml:space="preserve"> and thus the time period to which it relates must always be clearly specified</w:t>
      </w:r>
      <w:r w:rsidR="00D71A25" w:rsidRPr="00787023">
        <w:rPr>
          <w:sz w:val="24"/>
          <w:szCs w:val="24"/>
        </w:rPr>
        <w:t xml:space="preserve"> (</w:t>
      </w:r>
      <w:proofErr w:type="gramStart"/>
      <w:r w:rsidR="000359C3" w:rsidRPr="00787023">
        <w:rPr>
          <w:sz w:val="24"/>
          <w:szCs w:val="24"/>
        </w:rPr>
        <w:t>e.g.</w:t>
      </w:r>
      <w:proofErr w:type="gramEnd"/>
      <w:r w:rsidR="00D71A25" w:rsidRPr="00787023">
        <w:rPr>
          <w:sz w:val="24"/>
          <w:szCs w:val="24"/>
        </w:rPr>
        <w:t xml:space="preserve"> 2</w:t>
      </w:r>
      <w:r w:rsidR="007A1023" w:rsidRPr="00787023">
        <w:rPr>
          <w:sz w:val="24"/>
          <w:szCs w:val="24"/>
        </w:rPr>
        <w:t>-</w:t>
      </w:r>
      <w:r w:rsidR="00D71A25" w:rsidRPr="00787023">
        <w:rPr>
          <w:sz w:val="24"/>
          <w:szCs w:val="24"/>
        </w:rPr>
        <w:t>year risk, 5</w:t>
      </w:r>
      <w:r w:rsidR="007A1023" w:rsidRPr="00787023">
        <w:rPr>
          <w:sz w:val="24"/>
          <w:szCs w:val="24"/>
        </w:rPr>
        <w:t>-</w:t>
      </w:r>
      <w:r w:rsidR="00D71A25" w:rsidRPr="00787023">
        <w:rPr>
          <w:sz w:val="24"/>
          <w:szCs w:val="24"/>
        </w:rPr>
        <w:t>year risk etc)</w:t>
      </w:r>
      <w:r w:rsidR="00205BC1" w:rsidRPr="00787023">
        <w:rPr>
          <w:sz w:val="24"/>
          <w:szCs w:val="24"/>
        </w:rPr>
        <w:t>.</w:t>
      </w:r>
    </w:p>
    <w:p w14:paraId="7BCAA666" w14:textId="31233210" w:rsidR="00650354" w:rsidRPr="00787023" w:rsidRDefault="00650354">
      <w:pPr>
        <w:tabs>
          <w:tab w:val="clear" w:pos="-1440"/>
          <w:tab w:val="clear" w:pos="-720"/>
          <w:tab w:val="clear" w:pos="0"/>
          <w:tab w:val="clear" w:pos="336"/>
          <w:tab w:val="clear" w:pos="720"/>
          <w:tab w:val="clear" w:pos="1075"/>
          <w:tab w:val="clear" w:pos="1440"/>
          <w:tab w:val="clear" w:pos="1814"/>
          <w:tab w:val="clear" w:pos="2160"/>
          <w:tab w:val="clear" w:pos="2486"/>
          <w:tab w:val="clear" w:pos="2880"/>
          <w:tab w:val="clear" w:pos="3293"/>
          <w:tab w:val="clear" w:pos="3600"/>
          <w:tab w:val="clear" w:pos="4032"/>
          <w:tab w:val="clear" w:pos="4320"/>
        </w:tabs>
        <w:suppressAutoHyphens w:val="0"/>
        <w:jc w:val="left"/>
        <w:rPr>
          <w:sz w:val="24"/>
          <w:szCs w:val="24"/>
        </w:rPr>
      </w:pPr>
    </w:p>
    <w:p w14:paraId="0469420F" w14:textId="34B9CC44" w:rsidR="00205BC1" w:rsidRPr="00787023" w:rsidRDefault="00205BC1" w:rsidP="00100EDD">
      <w:pPr>
        <w:rPr>
          <w:sz w:val="24"/>
          <w:szCs w:val="24"/>
        </w:rPr>
      </w:pPr>
      <w:r w:rsidRPr="00787023">
        <w:rPr>
          <w:sz w:val="24"/>
          <w:szCs w:val="24"/>
        </w:rPr>
        <w:t xml:space="preserve">A second measure of incidence is the </w:t>
      </w:r>
      <w:r w:rsidR="002511ED" w:rsidRPr="002511ED">
        <w:rPr>
          <w:b/>
          <w:sz w:val="24"/>
          <w:szCs w:val="24"/>
        </w:rPr>
        <w:t>incidence</w:t>
      </w:r>
      <w:r w:rsidR="002511ED">
        <w:rPr>
          <w:sz w:val="24"/>
          <w:szCs w:val="24"/>
        </w:rPr>
        <w:t xml:space="preserve"> </w:t>
      </w:r>
      <w:r w:rsidRPr="00787023">
        <w:rPr>
          <w:b/>
          <w:sz w:val="24"/>
          <w:szCs w:val="24"/>
        </w:rPr>
        <w:t>odds</w:t>
      </w:r>
      <w:r w:rsidR="005A6CFC">
        <w:rPr>
          <w:sz w:val="24"/>
          <w:szCs w:val="24"/>
        </w:rPr>
        <w:t xml:space="preserve">, </w:t>
      </w:r>
      <w:r w:rsidRPr="00787023">
        <w:rPr>
          <w:sz w:val="24"/>
          <w:szCs w:val="24"/>
        </w:rPr>
        <w:t xml:space="preserve">which is the number of </w:t>
      </w:r>
      <w:r w:rsidR="005A6CFC">
        <w:rPr>
          <w:sz w:val="24"/>
          <w:szCs w:val="24"/>
        </w:rPr>
        <w:t xml:space="preserve">new </w:t>
      </w:r>
      <w:r w:rsidRPr="00787023">
        <w:rPr>
          <w:sz w:val="24"/>
          <w:szCs w:val="24"/>
        </w:rPr>
        <w:t>cases divided by</w:t>
      </w:r>
      <w:r w:rsidR="007F5E95">
        <w:rPr>
          <w:sz w:val="24"/>
          <w:szCs w:val="24"/>
        </w:rPr>
        <w:t xml:space="preserve"> the number of non-cases</w:t>
      </w:r>
      <w:r w:rsidRPr="00787023">
        <w:rPr>
          <w:sz w:val="24"/>
          <w:szCs w:val="24"/>
        </w:rPr>
        <w:t>.</w:t>
      </w:r>
    </w:p>
    <w:p w14:paraId="30BCCF05" w14:textId="17301082" w:rsidR="000879F1" w:rsidRPr="00787023" w:rsidRDefault="000879F1" w:rsidP="00100EDD">
      <w:pPr>
        <w:rPr>
          <w:sz w:val="24"/>
          <w:szCs w:val="24"/>
        </w:rPr>
      </w:pPr>
    </w:p>
    <w:p w14:paraId="565EC250" w14:textId="46E4392D" w:rsidR="000879F1" w:rsidRPr="00787023" w:rsidRDefault="00055C4A" w:rsidP="00100EDD">
      <m:oMathPara>
        <m:oMath>
          <m:r>
            <w:rPr>
              <w:rFonts w:ascii="Cambria Math" w:hAnsi="Cambria Math"/>
            </w:rPr>
            <m:t>Incidence odds=</m:t>
          </m:r>
          <m:f>
            <m:fPr>
              <m:ctrlPr>
                <w:rPr>
                  <w:rFonts w:ascii="Cambria Math" w:hAnsi="Cambria Math"/>
                  <w:i/>
                </w:rPr>
              </m:ctrlPr>
            </m:fPr>
            <m:num>
              <m:r>
                <w:rPr>
                  <w:rFonts w:ascii="Cambria Math" w:hAnsi="Cambria Math"/>
                </w:rPr>
                <m:t>Number of new cases in a given time period</m:t>
              </m:r>
            </m:num>
            <m:den>
              <m:r>
                <w:rPr>
                  <w:rFonts w:ascii="Cambria Math" w:hAnsi="Cambria Math"/>
                </w:rPr>
                <m:t>Number of noncases in that time period</m:t>
              </m:r>
            </m:den>
          </m:f>
        </m:oMath>
      </m:oMathPara>
    </w:p>
    <w:p w14:paraId="69B12B9A" w14:textId="77777777" w:rsidR="005F0168" w:rsidRPr="00787023" w:rsidRDefault="005F0168" w:rsidP="00100EDD">
      <w:pPr>
        <w:rPr>
          <w:sz w:val="24"/>
          <w:szCs w:val="24"/>
        </w:rPr>
      </w:pPr>
    </w:p>
    <w:p w14:paraId="128B8E9F" w14:textId="08FDBDAC" w:rsidR="00205BC1" w:rsidRPr="00787023" w:rsidRDefault="00C90915" w:rsidP="00100EDD">
      <w:pPr>
        <w:rPr>
          <w:sz w:val="24"/>
          <w:szCs w:val="24"/>
        </w:rPr>
      </w:pPr>
      <w:r w:rsidRPr="00787023">
        <w:rPr>
          <w:sz w:val="24"/>
          <w:szCs w:val="24"/>
        </w:rPr>
        <w:t xml:space="preserve">For the </w:t>
      </w:r>
      <w:r w:rsidR="002511ED">
        <w:rPr>
          <w:sz w:val="24"/>
          <w:szCs w:val="24"/>
        </w:rPr>
        <w:t xml:space="preserve">incidence </w:t>
      </w:r>
      <w:r w:rsidRPr="00787023">
        <w:rPr>
          <w:sz w:val="24"/>
          <w:szCs w:val="24"/>
        </w:rPr>
        <w:t xml:space="preserve">odds, the sum of the numerator and the denominator is equal to the total number of people </w:t>
      </w:r>
      <w:r w:rsidR="00C46BB3">
        <w:rPr>
          <w:sz w:val="24"/>
          <w:szCs w:val="24"/>
        </w:rPr>
        <w:t xml:space="preserve">at risk at the start of the </w:t>
      </w:r>
      <w:proofErr w:type="gramStart"/>
      <w:r w:rsidR="00C46BB3">
        <w:rPr>
          <w:sz w:val="24"/>
          <w:szCs w:val="24"/>
        </w:rPr>
        <w:t>time period</w:t>
      </w:r>
      <w:proofErr w:type="gramEnd"/>
      <w:r w:rsidRPr="00787023">
        <w:rPr>
          <w:sz w:val="24"/>
          <w:szCs w:val="24"/>
        </w:rPr>
        <w:t>.</w:t>
      </w:r>
    </w:p>
    <w:p w14:paraId="0EEB21D0" w14:textId="77777777" w:rsidR="00205BC1" w:rsidRPr="00787023" w:rsidRDefault="00205BC1" w:rsidP="00100EDD">
      <w:pPr>
        <w:rPr>
          <w:sz w:val="24"/>
          <w:szCs w:val="24"/>
        </w:rPr>
      </w:pPr>
    </w:p>
    <w:p w14:paraId="6D7CE499" w14:textId="43C10DCC" w:rsidR="00205BC1" w:rsidRPr="005579B5" w:rsidRDefault="00205BC1" w:rsidP="00A81BC2">
      <w:pPr>
        <w:pStyle w:val="Heading3"/>
      </w:pPr>
      <w:r w:rsidRPr="00A81BC2">
        <w:rPr>
          <w:rFonts w:ascii="Arial" w:hAnsi="Arial" w:cs="Arial"/>
          <w:color w:val="auto"/>
        </w:rPr>
        <w:t>2.2.</w:t>
      </w:r>
      <w:r w:rsidR="004618A0" w:rsidRPr="00A81BC2">
        <w:rPr>
          <w:rFonts w:ascii="Arial" w:hAnsi="Arial" w:cs="Arial"/>
          <w:color w:val="auto"/>
        </w:rPr>
        <w:t xml:space="preserve">2. </w:t>
      </w:r>
      <w:r w:rsidRPr="00A81BC2">
        <w:rPr>
          <w:rFonts w:ascii="Arial" w:hAnsi="Arial" w:cs="Arial"/>
          <w:color w:val="auto"/>
        </w:rPr>
        <w:tab/>
      </w:r>
      <w:r w:rsidRPr="00A81BC2">
        <w:rPr>
          <w:rFonts w:ascii="Arial" w:hAnsi="Arial" w:cs="Arial"/>
          <w:color w:val="auto"/>
          <w:u w:val="single"/>
        </w:rPr>
        <w:t>Incidence Rate</w:t>
      </w:r>
    </w:p>
    <w:p w14:paraId="6B5AA687" w14:textId="77777777" w:rsidR="00205BC1" w:rsidRPr="00787023" w:rsidRDefault="00205BC1" w:rsidP="00100EDD">
      <w:pPr>
        <w:rPr>
          <w:sz w:val="24"/>
          <w:szCs w:val="24"/>
        </w:rPr>
      </w:pPr>
    </w:p>
    <w:p w14:paraId="0FB374DE" w14:textId="3AF8B694" w:rsidR="00205BC1" w:rsidRPr="00787023" w:rsidRDefault="00205BC1" w:rsidP="00100EDD">
      <w:pPr>
        <w:rPr>
          <w:sz w:val="24"/>
          <w:szCs w:val="24"/>
        </w:rPr>
      </w:pPr>
      <w:r w:rsidRPr="00787023">
        <w:rPr>
          <w:sz w:val="24"/>
          <w:szCs w:val="24"/>
        </w:rPr>
        <w:t xml:space="preserve">The incidence </w:t>
      </w:r>
      <w:r w:rsidR="00207871">
        <w:rPr>
          <w:sz w:val="24"/>
          <w:szCs w:val="24"/>
        </w:rPr>
        <w:t xml:space="preserve">risk </w:t>
      </w:r>
      <w:r w:rsidRPr="00787023">
        <w:rPr>
          <w:sz w:val="24"/>
          <w:szCs w:val="24"/>
        </w:rPr>
        <w:t xml:space="preserve">assumes that the entire population at risk at the beginning of the study period has been followed up for the </w:t>
      </w:r>
      <w:r w:rsidR="00C90915" w:rsidRPr="00787023">
        <w:rPr>
          <w:sz w:val="24"/>
          <w:szCs w:val="24"/>
        </w:rPr>
        <w:t xml:space="preserve">entire </w:t>
      </w:r>
      <w:r w:rsidRPr="00787023">
        <w:rPr>
          <w:sz w:val="24"/>
          <w:szCs w:val="24"/>
        </w:rPr>
        <w:t xml:space="preserve">specified </w:t>
      </w:r>
      <w:proofErr w:type="gramStart"/>
      <w:r w:rsidRPr="00787023">
        <w:rPr>
          <w:sz w:val="24"/>
          <w:szCs w:val="24"/>
        </w:rPr>
        <w:t>time period</w:t>
      </w:r>
      <w:proofErr w:type="gramEnd"/>
      <w:r w:rsidRPr="00787023">
        <w:rPr>
          <w:sz w:val="24"/>
          <w:szCs w:val="24"/>
        </w:rPr>
        <w:t xml:space="preserve">. </w:t>
      </w:r>
      <w:r w:rsidR="005A6CFC">
        <w:rPr>
          <w:sz w:val="24"/>
          <w:szCs w:val="24"/>
        </w:rPr>
        <w:t>H</w:t>
      </w:r>
      <w:r w:rsidRPr="00787023">
        <w:rPr>
          <w:sz w:val="24"/>
          <w:szCs w:val="24"/>
        </w:rPr>
        <w:t xml:space="preserve">owever, </w:t>
      </w:r>
      <w:r w:rsidR="005A6CFC">
        <w:rPr>
          <w:sz w:val="24"/>
          <w:szCs w:val="24"/>
        </w:rPr>
        <w:t xml:space="preserve">it is often the case that </w:t>
      </w:r>
      <w:r w:rsidRPr="00787023">
        <w:rPr>
          <w:sz w:val="24"/>
          <w:szCs w:val="24"/>
        </w:rPr>
        <w:t xml:space="preserve">participants </w:t>
      </w:r>
      <w:r w:rsidR="007236D6">
        <w:rPr>
          <w:sz w:val="24"/>
          <w:szCs w:val="24"/>
        </w:rPr>
        <w:t xml:space="preserve">are enrolled a study over </w:t>
      </w:r>
      <w:proofErr w:type="gramStart"/>
      <w:r w:rsidR="007236D6">
        <w:rPr>
          <w:sz w:val="24"/>
          <w:szCs w:val="24"/>
        </w:rPr>
        <w:t>a period of time</w:t>
      </w:r>
      <w:proofErr w:type="gramEnd"/>
      <w:r w:rsidR="007236D6">
        <w:rPr>
          <w:sz w:val="24"/>
          <w:szCs w:val="24"/>
        </w:rPr>
        <w:t xml:space="preserve">, not all at once. </w:t>
      </w:r>
      <w:r w:rsidR="005A6CFC">
        <w:rPr>
          <w:sz w:val="24"/>
          <w:szCs w:val="24"/>
        </w:rPr>
        <w:t xml:space="preserve">Furthermore, </w:t>
      </w:r>
      <w:r w:rsidR="007236D6">
        <w:rPr>
          <w:sz w:val="24"/>
          <w:szCs w:val="24"/>
        </w:rPr>
        <w:t>during the course of the study some participants may be lost to follow up (</w:t>
      </w:r>
      <w:proofErr w:type="gramStart"/>
      <w:r w:rsidR="007236D6">
        <w:rPr>
          <w:sz w:val="24"/>
          <w:szCs w:val="24"/>
        </w:rPr>
        <w:t>e.g.</w:t>
      </w:r>
      <w:proofErr w:type="gramEnd"/>
      <w:r w:rsidR="007236D6">
        <w:rPr>
          <w:sz w:val="24"/>
          <w:szCs w:val="24"/>
        </w:rPr>
        <w:t xml:space="preserve"> because they move or die or decline to continue participating)</w:t>
      </w:r>
      <w:r w:rsidRPr="00787023">
        <w:rPr>
          <w:sz w:val="24"/>
          <w:szCs w:val="24"/>
        </w:rPr>
        <w:t xml:space="preserve">. In these instances, the length of follow-up will not be uniform for all participants. </w:t>
      </w:r>
      <w:r w:rsidR="005A6CFC">
        <w:rPr>
          <w:sz w:val="24"/>
          <w:szCs w:val="24"/>
        </w:rPr>
        <w:t>And</w:t>
      </w:r>
      <w:r w:rsidRPr="00787023">
        <w:rPr>
          <w:sz w:val="24"/>
          <w:szCs w:val="24"/>
        </w:rPr>
        <w:t xml:space="preserve"> for individuals who develop the disease, no account is taken of </w:t>
      </w:r>
      <w:r w:rsidRPr="00787023">
        <w:rPr>
          <w:i/>
          <w:iCs/>
          <w:sz w:val="24"/>
          <w:szCs w:val="24"/>
        </w:rPr>
        <w:t>when</w:t>
      </w:r>
      <w:r w:rsidRPr="00787023">
        <w:rPr>
          <w:sz w:val="24"/>
          <w:szCs w:val="24"/>
        </w:rPr>
        <w:t xml:space="preserve"> disease onset occurred</w:t>
      </w:r>
      <w:r w:rsidR="00C90915" w:rsidRPr="00787023">
        <w:rPr>
          <w:sz w:val="24"/>
          <w:szCs w:val="24"/>
        </w:rPr>
        <w:t xml:space="preserve"> during the follow-up period</w:t>
      </w:r>
      <w:r w:rsidRPr="00787023">
        <w:rPr>
          <w:sz w:val="24"/>
          <w:szCs w:val="24"/>
        </w:rPr>
        <w:t>.</w:t>
      </w:r>
    </w:p>
    <w:p w14:paraId="72972ACF" w14:textId="77777777" w:rsidR="00205BC1" w:rsidRPr="00787023" w:rsidRDefault="00205BC1" w:rsidP="00100EDD">
      <w:pPr>
        <w:rPr>
          <w:sz w:val="24"/>
          <w:szCs w:val="24"/>
        </w:rPr>
      </w:pPr>
    </w:p>
    <w:p w14:paraId="2C522FF3" w14:textId="44112BB1" w:rsidR="00205BC1" w:rsidRPr="00787023" w:rsidRDefault="00205BC1" w:rsidP="00100EDD">
      <w:pPr>
        <w:rPr>
          <w:sz w:val="24"/>
          <w:szCs w:val="24"/>
        </w:rPr>
      </w:pPr>
      <w:r w:rsidRPr="00787023">
        <w:rPr>
          <w:sz w:val="24"/>
          <w:szCs w:val="24"/>
        </w:rPr>
        <w:t xml:space="preserve">To account for these varying time periods of follow-up, </w:t>
      </w:r>
      <w:r w:rsidR="007236D6">
        <w:rPr>
          <w:sz w:val="24"/>
          <w:szCs w:val="24"/>
        </w:rPr>
        <w:t xml:space="preserve">we use a </w:t>
      </w:r>
      <w:r w:rsidRPr="00787023">
        <w:rPr>
          <w:sz w:val="24"/>
          <w:szCs w:val="24"/>
        </w:rPr>
        <w:t xml:space="preserve">denominator </w:t>
      </w:r>
      <w:r w:rsidR="007236D6">
        <w:rPr>
          <w:sz w:val="24"/>
          <w:szCs w:val="24"/>
        </w:rPr>
        <w:t xml:space="preserve">which is equivalent to </w:t>
      </w:r>
      <w:r w:rsidRPr="00787023">
        <w:rPr>
          <w:sz w:val="24"/>
          <w:szCs w:val="24"/>
        </w:rPr>
        <w:t xml:space="preserve">the sum of each individual's </w:t>
      </w:r>
      <w:r w:rsidRPr="00787023">
        <w:rPr>
          <w:sz w:val="24"/>
          <w:szCs w:val="24"/>
          <w:u w:val="single"/>
        </w:rPr>
        <w:t>time at risk</w:t>
      </w:r>
      <w:r w:rsidRPr="00787023">
        <w:rPr>
          <w:sz w:val="24"/>
          <w:szCs w:val="24"/>
        </w:rPr>
        <w:t xml:space="preserve">, </w:t>
      </w:r>
      <w:proofErr w:type="gramStart"/>
      <w:r w:rsidRPr="00787023">
        <w:rPr>
          <w:sz w:val="24"/>
          <w:szCs w:val="24"/>
        </w:rPr>
        <w:t>i.e.</w:t>
      </w:r>
      <w:proofErr w:type="gramEnd"/>
      <w:r w:rsidRPr="00787023">
        <w:rPr>
          <w:sz w:val="24"/>
          <w:szCs w:val="24"/>
        </w:rPr>
        <w:t xml:space="preserve"> the sum of the time that each person remained under observation an</w:t>
      </w:r>
      <w:r w:rsidR="007236D6">
        <w:rPr>
          <w:sz w:val="24"/>
          <w:szCs w:val="24"/>
        </w:rPr>
        <w:t>d at risk of becoming a case.</w:t>
      </w:r>
    </w:p>
    <w:p w14:paraId="0E41358C" w14:textId="77777777" w:rsidR="00607A4A" w:rsidRPr="00787023" w:rsidRDefault="00607A4A" w:rsidP="00100EDD">
      <w:pPr>
        <w:rPr>
          <w:sz w:val="24"/>
          <w:szCs w:val="24"/>
        </w:rPr>
      </w:pPr>
    </w:p>
    <w:p w14:paraId="06559938" w14:textId="7D0B15DD" w:rsidR="007236D6" w:rsidRDefault="00205BC1" w:rsidP="00100EDD">
      <w:pPr>
        <w:rPr>
          <w:sz w:val="24"/>
          <w:szCs w:val="24"/>
        </w:rPr>
      </w:pPr>
      <w:r w:rsidRPr="00787023">
        <w:rPr>
          <w:sz w:val="24"/>
          <w:szCs w:val="24"/>
        </w:rPr>
        <w:t xml:space="preserve">The figure below shows how </w:t>
      </w:r>
      <w:r w:rsidRPr="00787023">
        <w:rPr>
          <w:b/>
          <w:sz w:val="24"/>
          <w:szCs w:val="24"/>
        </w:rPr>
        <w:t>person-time at risk</w:t>
      </w:r>
      <w:r w:rsidRPr="00787023">
        <w:rPr>
          <w:sz w:val="24"/>
          <w:szCs w:val="24"/>
        </w:rPr>
        <w:t xml:space="preserve"> </w:t>
      </w:r>
      <w:r w:rsidR="00607A4A" w:rsidRPr="00787023">
        <w:rPr>
          <w:sz w:val="24"/>
          <w:szCs w:val="24"/>
        </w:rPr>
        <w:t xml:space="preserve">is calculated </w:t>
      </w:r>
      <w:r w:rsidRPr="00787023">
        <w:rPr>
          <w:sz w:val="24"/>
          <w:szCs w:val="24"/>
        </w:rPr>
        <w:t xml:space="preserve">using a </w:t>
      </w:r>
      <w:r w:rsidR="00787023" w:rsidRPr="00787023">
        <w:rPr>
          <w:sz w:val="24"/>
          <w:szCs w:val="24"/>
        </w:rPr>
        <w:t>hypothetical group of 9 persons</w:t>
      </w:r>
      <w:r w:rsidR="007236D6">
        <w:rPr>
          <w:sz w:val="24"/>
          <w:szCs w:val="24"/>
        </w:rPr>
        <w:t>.</w:t>
      </w:r>
    </w:p>
    <w:p w14:paraId="2D52A94F" w14:textId="77777777" w:rsidR="00A4767A" w:rsidRDefault="00A4767A" w:rsidP="00100EDD">
      <w:pPr>
        <w:rPr>
          <w:sz w:val="24"/>
          <w:szCs w:val="24"/>
        </w:rPr>
      </w:pPr>
    </w:p>
    <w:p w14:paraId="113F35AF" w14:textId="603AD372" w:rsidR="00787023" w:rsidRPr="00787023" w:rsidRDefault="000E2E9E" w:rsidP="00A81BC2">
      <w:pPr>
        <w:jc w:val="center"/>
        <w:rPr>
          <w:sz w:val="24"/>
          <w:szCs w:val="24"/>
        </w:rPr>
      </w:pPr>
      <w:r w:rsidRPr="00787023">
        <w:rPr>
          <w:sz w:val="24"/>
          <w:szCs w:val="24"/>
        </w:rPr>
        <w:object w:dxaOrig="5647" w:dyaOrig="4236" w14:anchorId="0792B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figure title is &quot;What is person-time?&quot; and the figure subtitle is &quot;Example: A hypothetical study looking at rate of HIV infection.&quot;&#10;&#10;This table contains a header row and nine other rows (each representing a study participant) with data. There are six columns, the first five columns represent the status of a participant for the five years of 2004 to 2008. The sixth (final) column indicates the total years at risk for each participant. A key to the bottom left of the figure indicates that participants are either classified as at risk (i.e. under observation), not in the study, or with the disease. A text box to the bottom right of the figure indicates the total person-years at risk and the number of new cases during follow-up. &#10;&#10;The first row below the header row represents study participation of participant 1. The second row represents participant 2, and so on. The figure shows that for participant 1, in each year between 2004 and 2008, the participant was entirely at risk (i.e. under observation). Therefore, the final column shows 5.0 years at risk.&#10;&#10;In the case of participant 2, the figure shows that the first year of the study (2004) the participant was not in the study. The figure then shows that the participant entered the study at the beginning of 2005 and was at risk up to the end of 2007. Finally, the figure shows that the participant was with disease for the entirety of the year 2008. The final column therefore show 3.0 years of risk. &#10;&#10;In the case of participant 4, the figure shows that from the beginning of 2004 to end of 2007, the participant was at risk. For the entirety of the year 2008, the figure shows the participant as not in study. Therefore, the final column shows 4.0 years at risk. &#10;&#10;In the case of participant 6, the figure shows that from the beginning of 2004 to end of 2005 the participant is not in study, is at risk for the entirety of 2006, and is with disease for the entirety if 2007 &amp; 2008. Therefore, the final column shows 1.0 year at risk. &#10;&#10;In the case of participant 7, the figure shows that the participant is at risk from the beginning of 2004 to the midpoint of 2006, after which they are with disease for the remainder of the study. Therefore, the final column shows 2.5 years at risk.&#10;&#10;In the case of participant 8, the figure shows that the participant is not in study from the beginning of 2004 up to the midpoint of 2007, after which they are indicated as at risk for the remainder of the study. Therefore, the final column shows 1.5 years at risk. &#10;&#10;Participants 3, 5 &amp; 7 are similar to participant 1 (i.e. show five complete years at risk). &#10;&#10;The text box to the bottom right indicates the total person-years at risk as 32.0 - this is the the sum of each individual participants years at risk (participant 1=5.0, participant 2=3.0, participant 3=5.0, participant 4=4.0, participant 5=5.0, participant 6=1.0, participant 7=2.5, participant 8=1.5, participant 9=5.0) and the number of new cases during follow-up as 3 (participants 2, 6 &amp; 7)." style="width:354pt;height:210pt;mso-position-horizontal:absolute" o:ole="">
            <v:imagedata r:id="rId8" o:title=""/>
          </v:shape>
          <o:OLEObject Type="Embed" ProgID="PowerPoint.Slide.12" ShapeID="_x0000_i1025" DrawAspect="Content" ObjectID="_1723366591" r:id="rId9"/>
        </w:object>
      </w:r>
    </w:p>
    <w:p w14:paraId="1AD046C6" w14:textId="4DBE6E5B" w:rsidR="00205BC1" w:rsidRPr="00787023" w:rsidRDefault="00205BC1" w:rsidP="00100EDD">
      <w:pPr>
        <w:rPr>
          <w:sz w:val="24"/>
          <w:szCs w:val="24"/>
        </w:rPr>
      </w:pPr>
      <w:r w:rsidRPr="00787023">
        <w:rPr>
          <w:sz w:val="24"/>
          <w:szCs w:val="24"/>
        </w:rPr>
        <w:t xml:space="preserve">The incidence rate </w:t>
      </w:r>
      <w:r w:rsidR="00100EDD" w:rsidRPr="00787023">
        <w:rPr>
          <w:sz w:val="24"/>
          <w:szCs w:val="24"/>
        </w:rPr>
        <w:t>is</w:t>
      </w:r>
      <w:r w:rsidRPr="00787023">
        <w:rPr>
          <w:sz w:val="24"/>
          <w:szCs w:val="24"/>
        </w:rPr>
        <w:t>:</w:t>
      </w:r>
    </w:p>
    <w:p w14:paraId="5A2AD970" w14:textId="52AB7F1E" w:rsidR="004A4562" w:rsidRPr="00787023" w:rsidRDefault="004A4562" w:rsidP="00100EDD">
      <w:pPr>
        <w:rPr>
          <w:sz w:val="24"/>
          <w:szCs w:val="24"/>
        </w:rPr>
      </w:pPr>
      <w:r w:rsidRPr="00787023">
        <w:rPr>
          <w:sz w:val="24"/>
          <w:szCs w:val="24"/>
        </w:rPr>
        <w:t xml:space="preserve"> </w:t>
      </w:r>
    </w:p>
    <w:p w14:paraId="183893A4" w14:textId="02FB6022" w:rsidR="00787023" w:rsidRPr="00787023" w:rsidRDefault="00787023" w:rsidP="00100EDD">
      <m:oMathPara>
        <m:oMath>
          <m:r>
            <w:rPr>
              <w:rFonts w:ascii="Cambria Math" w:hAnsi="Cambria Math"/>
            </w:rPr>
            <m:t xml:space="preserve">Incidence rate= </m:t>
          </m:r>
          <m:f>
            <m:fPr>
              <m:ctrlPr>
                <w:rPr>
                  <w:rFonts w:ascii="Cambria Math" w:hAnsi="Cambria Math"/>
                  <w:i/>
                </w:rPr>
              </m:ctrlPr>
            </m:fPr>
            <m:num>
              <m:r>
                <w:rPr>
                  <w:rFonts w:ascii="Cambria Math" w:hAnsi="Cambria Math"/>
                </w:rPr>
                <m:t>Number of new cases in a given time period</m:t>
              </m:r>
            </m:num>
            <m:den>
              <m:r>
                <w:rPr>
                  <w:rFonts w:ascii="Cambria Math" w:hAnsi="Cambria Math"/>
                </w:rPr>
                <m:t>Total person-time at risk during that period</m:t>
              </m:r>
            </m:den>
          </m:f>
        </m:oMath>
      </m:oMathPara>
    </w:p>
    <w:p w14:paraId="0D1FE360" w14:textId="6329EB0A" w:rsidR="004A4562" w:rsidRPr="00787023" w:rsidRDefault="004A4562" w:rsidP="00100EDD">
      <w:pPr>
        <w:rPr>
          <w:sz w:val="24"/>
          <w:szCs w:val="24"/>
        </w:rPr>
      </w:pPr>
    </w:p>
    <w:p w14:paraId="36D35FA3" w14:textId="70BB0E65" w:rsidR="00BA766B" w:rsidRPr="00787023" w:rsidRDefault="00205BC1" w:rsidP="00100EDD">
      <w:pPr>
        <w:rPr>
          <w:sz w:val="24"/>
          <w:szCs w:val="24"/>
        </w:rPr>
      </w:pPr>
      <w:r w:rsidRPr="00787023">
        <w:rPr>
          <w:sz w:val="24"/>
          <w:szCs w:val="24"/>
        </w:rPr>
        <w:t>Like incidence</w:t>
      </w:r>
      <w:r w:rsidR="00023940">
        <w:rPr>
          <w:sz w:val="24"/>
          <w:szCs w:val="24"/>
        </w:rPr>
        <w:t xml:space="preserve"> risk</w:t>
      </w:r>
      <w:r w:rsidRPr="00787023">
        <w:rPr>
          <w:sz w:val="24"/>
          <w:szCs w:val="24"/>
        </w:rPr>
        <w:t xml:space="preserve">, the numerator of the incidence rate is the number of new cases in the population. The denominator, however, is now the sum of </w:t>
      </w:r>
      <w:proofErr w:type="gramStart"/>
      <w:r w:rsidRPr="00787023">
        <w:rPr>
          <w:sz w:val="24"/>
          <w:szCs w:val="24"/>
        </w:rPr>
        <w:t>each individual's</w:t>
      </w:r>
      <w:proofErr w:type="gramEnd"/>
      <w:r w:rsidRPr="00787023">
        <w:rPr>
          <w:sz w:val="24"/>
          <w:szCs w:val="24"/>
        </w:rPr>
        <w:t xml:space="preserve"> time at risk. In the above hypothetical example, the incidence rate </w:t>
      </w:r>
      <w:r w:rsidR="00C101B7" w:rsidRPr="00787023">
        <w:rPr>
          <w:sz w:val="24"/>
          <w:szCs w:val="24"/>
        </w:rPr>
        <w:t>is</w:t>
      </w:r>
      <w:r w:rsidR="009C015B" w:rsidRPr="00787023">
        <w:rPr>
          <w:sz w:val="24"/>
          <w:szCs w:val="24"/>
        </w:rPr>
        <w:t>:</w:t>
      </w:r>
    </w:p>
    <w:p w14:paraId="3667A75A" w14:textId="77777777" w:rsidR="004A4562" w:rsidRPr="00787023" w:rsidRDefault="004A4562" w:rsidP="00100EDD">
      <w:pPr>
        <w:rPr>
          <w:sz w:val="24"/>
          <w:szCs w:val="24"/>
        </w:rPr>
      </w:pPr>
    </w:p>
    <w:p w14:paraId="418BE822" w14:textId="47F952DA" w:rsidR="004A4562" w:rsidRPr="00787023" w:rsidRDefault="00787023" w:rsidP="00100EDD">
      <m:oMathPara>
        <m:oMath>
          <m:r>
            <w:rPr>
              <w:rFonts w:ascii="Cambria Math" w:hAnsi="Cambria Math"/>
            </w:rPr>
            <m:t xml:space="preserve">Incidence rate= </m:t>
          </m:r>
          <m:f>
            <m:fPr>
              <m:ctrlPr>
                <w:rPr>
                  <w:rFonts w:ascii="Cambria Math" w:hAnsi="Cambria Math"/>
                  <w:i/>
                </w:rPr>
              </m:ctrlPr>
            </m:fPr>
            <m:num>
              <m:r>
                <w:rPr>
                  <w:rFonts w:ascii="Cambria Math" w:hAnsi="Cambria Math"/>
                </w:rPr>
                <m:t>3 new cases of HIV between 2004 and 2008</m:t>
              </m:r>
            </m:num>
            <m:den>
              <m:r>
                <w:rPr>
                  <w:rFonts w:ascii="Cambria Math" w:hAnsi="Cambria Math"/>
                </w:rPr>
                <m:t>32 person-years at risk between 2004 and 2008</m:t>
              </m:r>
            </m:den>
          </m:f>
        </m:oMath>
      </m:oMathPara>
    </w:p>
    <w:p w14:paraId="6F035907" w14:textId="77777777" w:rsidR="00787023" w:rsidRPr="00787023" w:rsidRDefault="00787023" w:rsidP="00100EDD">
      <w:pPr>
        <w:rPr>
          <w:sz w:val="24"/>
          <w:szCs w:val="24"/>
        </w:rPr>
      </w:pPr>
    </w:p>
    <w:p w14:paraId="44808531" w14:textId="2DCEBBB2" w:rsidR="00205BC1" w:rsidRPr="00787023" w:rsidRDefault="00205BC1" w:rsidP="00100EDD">
      <w:pPr>
        <w:rPr>
          <w:sz w:val="24"/>
          <w:szCs w:val="24"/>
        </w:rPr>
      </w:pPr>
      <w:r w:rsidRPr="00787023">
        <w:rPr>
          <w:sz w:val="24"/>
          <w:szCs w:val="24"/>
        </w:rPr>
        <w:t xml:space="preserve">In presenting an incidence rate, it is essential to specify the </w:t>
      </w:r>
      <w:proofErr w:type="gramStart"/>
      <w:r w:rsidRPr="00787023">
        <w:rPr>
          <w:sz w:val="24"/>
          <w:szCs w:val="24"/>
        </w:rPr>
        <w:t>time period</w:t>
      </w:r>
      <w:proofErr w:type="gramEnd"/>
      <w:r w:rsidRPr="00787023">
        <w:rPr>
          <w:sz w:val="24"/>
          <w:szCs w:val="24"/>
        </w:rPr>
        <w:t xml:space="preserve"> to which it refers and the relevant time units - that is, whether the rate represents the number of cases per person-day, person-month, person-year, etc.</w:t>
      </w:r>
      <w:r w:rsidR="00C101B7" w:rsidRPr="00787023">
        <w:rPr>
          <w:sz w:val="24"/>
          <w:szCs w:val="24"/>
        </w:rPr>
        <w:t xml:space="preserve"> For ease of presentation, it is possible to say that the rate was 9.4 new cases per 100 person-years, or 94 cases per 1000 person-years.</w:t>
      </w:r>
    </w:p>
    <w:p w14:paraId="1182712F" w14:textId="77777777" w:rsidR="00205BC1" w:rsidRPr="00787023" w:rsidRDefault="00205BC1" w:rsidP="00100EDD">
      <w:pPr>
        <w:rPr>
          <w:sz w:val="24"/>
          <w:szCs w:val="24"/>
        </w:rPr>
      </w:pPr>
    </w:p>
    <w:p w14:paraId="543CDD62" w14:textId="6B905D39" w:rsidR="00205BC1" w:rsidRPr="00787023" w:rsidRDefault="00205BC1" w:rsidP="00100EDD">
      <w:pPr>
        <w:rPr>
          <w:sz w:val="24"/>
          <w:szCs w:val="24"/>
        </w:rPr>
      </w:pPr>
      <w:r w:rsidRPr="00787023">
        <w:rPr>
          <w:sz w:val="24"/>
          <w:szCs w:val="24"/>
        </w:rPr>
        <w:t>It is</w:t>
      </w:r>
      <w:r w:rsidR="007A1023" w:rsidRPr="00787023">
        <w:rPr>
          <w:sz w:val="24"/>
          <w:szCs w:val="24"/>
        </w:rPr>
        <w:t xml:space="preserve"> sometimes necessary </w:t>
      </w:r>
      <w:r w:rsidRPr="00787023">
        <w:rPr>
          <w:sz w:val="24"/>
          <w:szCs w:val="24"/>
        </w:rPr>
        <w:t xml:space="preserve">to estimate rates from vital statistics data </w:t>
      </w:r>
      <w:r w:rsidR="00C101B7" w:rsidRPr="00787023">
        <w:rPr>
          <w:sz w:val="24"/>
          <w:szCs w:val="24"/>
        </w:rPr>
        <w:t xml:space="preserve">when </w:t>
      </w:r>
      <w:r w:rsidRPr="00787023">
        <w:rPr>
          <w:sz w:val="24"/>
          <w:szCs w:val="24"/>
        </w:rPr>
        <w:t xml:space="preserve">measures of </w:t>
      </w:r>
      <w:proofErr w:type="gramStart"/>
      <w:r w:rsidR="00C101B7" w:rsidRPr="00787023">
        <w:rPr>
          <w:sz w:val="24"/>
          <w:szCs w:val="24"/>
        </w:rPr>
        <w:t>each individual’s</w:t>
      </w:r>
      <w:proofErr w:type="gramEnd"/>
      <w:r w:rsidR="00C101B7" w:rsidRPr="00787023">
        <w:rPr>
          <w:sz w:val="24"/>
          <w:szCs w:val="24"/>
        </w:rPr>
        <w:t xml:space="preserve"> </w:t>
      </w:r>
      <w:r w:rsidRPr="00787023">
        <w:rPr>
          <w:sz w:val="24"/>
          <w:szCs w:val="24"/>
        </w:rPr>
        <w:t xml:space="preserve">person-time at risk are not available. </w:t>
      </w:r>
      <w:r w:rsidR="007A1023" w:rsidRPr="00787023">
        <w:rPr>
          <w:sz w:val="24"/>
          <w:szCs w:val="24"/>
        </w:rPr>
        <w:t>In this case</w:t>
      </w:r>
      <w:r w:rsidRPr="00787023">
        <w:rPr>
          <w:sz w:val="24"/>
          <w:szCs w:val="24"/>
        </w:rPr>
        <w:t>, the population at the mid-point of the calendar period of interest</w:t>
      </w:r>
      <w:r w:rsidR="007A1023" w:rsidRPr="00787023">
        <w:rPr>
          <w:sz w:val="24"/>
          <w:szCs w:val="24"/>
        </w:rPr>
        <w:t>,</w:t>
      </w:r>
      <w:r w:rsidRPr="00787023">
        <w:rPr>
          <w:sz w:val="24"/>
          <w:szCs w:val="24"/>
        </w:rPr>
        <w:t xml:space="preserve"> multiplied by the length of the period (in suitable units of time - usually years) may be taken as the estimate of the person-time at risk. </w:t>
      </w:r>
    </w:p>
    <w:p w14:paraId="3E05D31E" w14:textId="77777777" w:rsidR="00205BC1" w:rsidRPr="00787023" w:rsidRDefault="00205BC1" w:rsidP="00100EDD">
      <w:pPr>
        <w:rPr>
          <w:sz w:val="24"/>
          <w:szCs w:val="24"/>
        </w:rPr>
      </w:pPr>
    </w:p>
    <w:p w14:paraId="6C8CED9C" w14:textId="751B8A8A" w:rsidR="00205BC1" w:rsidRDefault="00205BC1" w:rsidP="00100EDD">
      <w:pPr>
        <w:rPr>
          <w:sz w:val="24"/>
          <w:szCs w:val="24"/>
        </w:rPr>
      </w:pPr>
      <w:r w:rsidRPr="00787023">
        <w:rPr>
          <w:sz w:val="24"/>
          <w:szCs w:val="24"/>
        </w:rPr>
        <w:t>For example:</w:t>
      </w:r>
    </w:p>
    <w:p w14:paraId="3C9ED129" w14:textId="77777777" w:rsidR="007B0191" w:rsidRPr="00787023" w:rsidRDefault="007B0191" w:rsidP="00100EDD">
      <w:pPr>
        <w:rPr>
          <w:sz w:val="24"/>
          <w:szCs w:val="24"/>
        </w:rPr>
      </w:pPr>
    </w:p>
    <w:tbl>
      <w:tblPr>
        <w:tblStyle w:val="TableGridLight"/>
        <w:tblW w:w="0" w:type="auto"/>
        <w:tblLayout w:type="fixed"/>
        <w:tblLook w:val="0020" w:firstRow="1" w:lastRow="0" w:firstColumn="0" w:lastColumn="0" w:noHBand="0" w:noVBand="0"/>
      </w:tblPr>
      <w:tblGrid>
        <w:gridCol w:w="4646"/>
        <w:gridCol w:w="3718"/>
      </w:tblGrid>
      <w:tr w:rsidR="00205BC1" w:rsidRPr="00787023" w14:paraId="566EA9CE" w14:textId="77777777" w:rsidTr="00A81BC2">
        <w:tc>
          <w:tcPr>
            <w:tcW w:w="4646" w:type="dxa"/>
          </w:tcPr>
          <w:p w14:paraId="758471A1" w14:textId="77777777" w:rsidR="00205BC1" w:rsidRPr="00787023" w:rsidRDefault="00205BC1" w:rsidP="005267F6">
            <w:pPr>
              <w:spacing w:after="240"/>
            </w:pPr>
            <w:r w:rsidRPr="00787023">
              <w:t xml:space="preserve">Cancer deaths in population A, </w:t>
            </w:r>
            <w:r w:rsidR="006877C6" w:rsidRPr="00787023">
              <w:t>200</w:t>
            </w:r>
            <w:r w:rsidR="007A1023" w:rsidRPr="00787023">
              <w:t>4</w:t>
            </w:r>
            <w:r w:rsidR="006877C6" w:rsidRPr="00787023">
              <w:t>-200</w:t>
            </w:r>
            <w:r w:rsidR="007A1023" w:rsidRPr="00787023">
              <w:t>8</w:t>
            </w:r>
            <w:r w:rsidRPr="00787023">
              <w:t>:</w:t>
            </w:r>
          </w:p>
        </w:tc>
        <w:tc>
          <w:tcPr>
            <w:tcW w:w="3718" w:type="dxa"/>
          </w:tcPr>
          <w:p w14:paraId="750831E2" w14:textId="77777777" w:rsidR="00205BC1" w:rsidRPr="00787023" w:rsidRDefault="00205BC1" w:rsidP="005267F6">
            <w:pPr>
              <w:spacing w:after="240"/>
            </w:pPr>
            <w:r w:rsidRPr="00787023">
              <w:t>150</w:t>
            </w:r>
          </w:p>
        </w:tc>
      </w:tr>
      <w:tr w:rsidR="00205BC1" w:rsidRPr="00787023" w14:paraId="01C5AA1D" w14:textId="77777777" w:rsidTr="00A81BC2">
        <w:tc>
          <w:tcPr>
            <w:tcW w:w="4646" w:type="dxa"/>
          </w:tcPr>
          <w:p w14:paraId="6E7523AB" w14:textId="77777777" w:rsidR="00205BC1" w:rsidRPr="00787023" w:rsidRDefault="00205BC1" w:rsidP="005267F6">
            <w:pPr>
              <w:spacing w:after="240"/>
            </w:pPr>
            <w:r w:rsidRPr="00787023">
              <w:t>Population in mid-</w:t>
            </w:r>
            <w:r w:rsidR="006877C6" w:rsidRPr="00787023">
              <w:t>200</w:t>
            </w:r>
            <w:r w:rsidR="007A1023" w:rsidRPr="00787023">
              <w:t>6</w:t>
            </w:r>
            <w:r w:rsidRPr="00787023">
              <w:t>:</w:t>
            </w:r>
          </w:p>
        </w:tc>
        <w:tc>
          <w:tcPr>
            <w:tcW w:w="3718" w:type="dxa"/>
          </w:tcPr>
          <w:p w14:paraId="1EE63D2D" w14:textId="77777777" w:rsidR="00205BC1" w:rsidRPr="00787023" w:rsidRDefault="00205BC1" w:rsidP="005267F6">
            <w:pPr>
              <w:spacing w:after="240"/>
            </w:pPr>
            <w:r w:rsidRPr="00787023">
              <w:t>22,554</w:t>
            </w:r>
          </w:p>
        </w:tc>
      </w:tr>
      <w:tr w:rsidR="00205BC1" w:rsidRPr="00787023" w14:paraId="6B70B187" w14:textId="77777777" w:rsidTr="00A81BC2">
        <w:tc>
          <w:tcPr>
            <w:tcW w:w="4646" w:type="dxa"/>
          </w:tcPr>
          <w:p w14:paraId="171BC7F2" w14:textId="77777777" w:rsidR="00205BC1" w:rsidRPr="00787023" w:rsidRDefault="00D71A25" w:rsidP="005267F6">
            <w:pPr>
              <w:spacing w:after="240"/>
            </w:pPr>
            <w:r w:rsidRPr="00787023">
              <w:t>Estimated t</w:t>
            </w:r>
            <w:r w:rsidR="00205BC1" w:rsidRPr="00787023">
              <w:t xml:space="preserve">otal person-years at risk: </w:t>
            </w:r>
          </w:p>
        </w:tc>
        <w:tc>
          <w:tcPr>
            <w:tcW w:w="3718" w:type="dxa"/>
          </w:tcPr>
          <w:p w14:paraId="1FD2453E" w14:textId="77777777" w:rsidR="00205BC1" w:rsidRPr="00787023" w:rsidRDefault="00205BC1" w:rsidP="005267F6">
            <w:r w:rsidRPr="00787023">
              <w:t>5 (years) x 22,554</w:t>
            </w:r>
          </w:p>
          <w:p w14:paraId="60B71A16" w14:textId="38E81953" w:rsidR="00205BC1" w:rsidRPr="00787023" w:rsidRDefault="00205BC1" w:rsidP="0035243B">
            <w:pPr>
              <w:spacing w:after="240"/>
            </w:pPr>
            <w:r w:rsidRPr="00787023">
              <w:t>= 112,770 person</w:t>
            </w:r>
            <w:r w:rsidR="0035243B">
              <w:t>-</w:t>
            </w:r>
            <w:r w:rsidRPr="00787023">
              <w:t>years</w:t>
            </w:r>
          </w:p>
        </w:tc>
      </w:tr>
      <w:tr w:rsidR="00205BC1" w:rsidRPr="00787023" w14:paraId="502EFD4F" w14:textId="77777777" w:rsidTr="00A81BC2">
        <w:tc>
          <w:tcPr>
            <w:tcW w:w="4646" w:type="dxa"/>
          </w:tcPr>
          <w:p w14:paraId="5D578BB1" w14:textId="77777777" w:rsidR="00205BC1" w:rsidRPr="00787023" w:rsidRDefault="00205BC1" w:rsidP="005267F6">
            <w:r w:rsidRPr="00787023">
              <w:t xml:space="preserve">Mean annual cancer death rate, </w:t>
            </w:r>
            <w:r w:rsidR="006877C6" w:rsidRPr="00787023">
              <w:t>200</w:t>
            </w:r>
            <w:r w:rsidR="007A1023" w:rsidRPr="00787023">
              <w:t>4</w:t>
            </w:r>
            <w:r w:rsidR="006877C6" w:rsidRPr="00787023">
              <w:t>-200</w:t>
            </w:r>
            <w:r w:rsidR="007A1023" w:rsidRPr="00787023">
              <w:t>8</w:t>
            </w:r>
            <w:r w:rsidRPr="00787023">
              <w:t>:</w:t>
            </w:r>
          </w:p>
        </w:tc>
        <w:tc>
          <w:tcPr>
            <w:tcW w:w="3718" w:type="dxa"/>
          </w:tcPr>
          <w:p w14:paraId="0296E4B0" w14:textId="77777777" w:rsidR="00205BC1" w:rsidRPr="00787023" w:rsidRDefault="00C101B7" w:rsidP="005267F6">
            <w:r w:rsidRPr="00787023">
              <w:t xml:space="preserve">= </w:t>
            </w:r>
            <w:r w:rsidR="00205BC1" w:rsidRPr="00787023">
              <w:t>150</w:t>
            </w:r>
            <w:r w:rsidRPr="00787023">
              <w:t xml:space="preserve"> deaths</w:t>
            </w:r>
            <w:r w:rsidR="00205BC1" w:rsidRPr="00787023">
              <w:t>/112,700</w:t>
            </w:r>
            <w:r w:rsidRPr="00787023">
              <w:t xml:space="preserve"> person-years</w:t>
            </w:r>
          </w:p>
          <w:p w14:paraId="71CFF02D" w14:textId="77777777" w:rsidR="00C101B7" w:rsidRPr="00787023" w:rsidRDefault="00C101B7" w:rsidP="005267F6">
            <w:r w:rsidRPr="00787023">
              <w:lastRenderedPageBreak/>
              <w:t>= 0.0013 deaths per person-year</w:t>
            </w:r>
          </w:p>
          <w:p w14:paraId="513DF00D" w14:textId="5605E1B1" w:rsidR="00205BC1" w:rsidRPr="00787023" w:rsidRDefault="00205BC1" w:rsidP="005267F6">
            <w:r w:rsidRPr="00787023">
              <w:t xml:space="preserve">= 13 </w:t>
            </w:r>
            <w:r w:rsidR="00C101B7" w:rsidRPr="00787023">
              <w:t xml:space="preserve">deaths </w:t>
            </w:r>
            <w:r w:rsidRPr="00787023">
              <w:t>per 10</w:t>
            </w:r>
            <w:r w:rsidR="00207871">
              <w:t>,</w:t>
            </w:r>
            <w:r w:rsidRPr="00787023">
              <w:t>00</w:t>
            </w:r>
            <w:r w:rsidR="00207871">
              <w:t>0</w:t>
            </w:r>
            <w:r w:rsidRPr="00787023">
              <w:t xml:space="preserve"> person-years</w:t>
            </w:r>
          </w:p>
        </w:tc>
      </w:tr>
    </w:tbl>
    <w:p w14:paraId="35B8B0B1" w14:textId="77777777" w:rsidR="00205BC1" w:rsidRPr="00787023" w:rsidRDefault="00205BC1" w:rsidP="00100EDD">
      <w:pPr>
        <w:rPr>
          <w:sz w:val="24"/>
          <w:szCs w:val="24"/>
        </w:rPr>
      </w:pPr>
    </w:p>
    <w:p w14:paraId="095F4CD9" w14:textId="13E7E18B" w:rsidR="00205BC1" w:rsidRPr="00787023" w:rsidRDefault="00205BC1" w:rsidP="00100EDD">
      <w:pPr>
        <w:rPr>
          <w:sz w:val="24"/>
          <w:szCs w:val="24"/>
        </w:rPr>
      </w:pPr>
      <w:r w:rsidRPr="00787023">
        <w:rPr>
          <w:sz w:val="24"/>
          <w:szCs w:val="24"/>
        </w:rPr>
        <w:t xml:space="preserve">(Note that a death </w:t>
      </w:r>
      <w:r w:rsidR="00A0083B">
        <w:rPr>
          <w:sz w:val="24"/>
          <w:szCs w:val="24"/>
        </w:rPr>
        <w:t xml:space="preserve">(or mortality) </w:t>
      </w:r>
      <w:r w:rsidRPr="00787023">
        <w:rPr>
          <w:sz w:val="24"/>
          <w:szCs w:val="24"/>
        </w:rPr>
        <w:t>rate is just an incidence rate with a case being defined as a death.)</w:t>
      </w:r>
    </w:p>
    <w:p w14:paraId="2813CC71" w14:textId="77777777" w:rsidR="00205BC1" w:rsidRPr="00787023" w:rsidRDefault="00205BC1" w:rsidP="00100EDD">
      <w:pPr>
        <w:rPr>
          <w:sz w:val="24"/>
          <w:szCs w:val="24"/>
        </w:rPr>
      </w:pPr>
    </w:p>
    <w:p w14:paraId="1A96D9F4" w14:textId="77777777" w:rsidR="00205BC1" w:rsidRPr="00787023" w:rsidRDefault="00205BC1" w:rsidP="00100EDD">
      <w:pPr>
        <w:rPr>
          <w:sz w:val="24"/>
          <w:szCs w:val="24"/>
        </w:rPr>
      </w:pPr>
      <w:r w:rsidRPr="00787023">
        <w:rPr>
          <w:sz w:val="24"/>
          <w:szCs w:val="24"/>
        </w:rPr>
        <w:t>The above definitions are now widely accepted, but the terms risk and rate are used interchangeably in much of the (especially older) literature.</w:t>
      </w:r>
    </w:p>
    <w:p w14:paraId="28342362" w14:textId="77777777" w:rsidR="00205BC1" w:rsidRPr="00787023" w:rsidRDefault="00205BC1" w:rsidP="00100EDD">
      <w:pPr>
        <w:rPr>
          <w:sz w:val="24"/>
          <w:szCs w:val="24"/>
        </w:rPr>
      </w:pPr>
    </w:p>
    <w:p w14:paraId="7D01F4D7" w14:textId="77777777" w:rsidR="00037D25" w:rsidRDefault="00037D25">
      <w:pPr>
        <w:tabs>
          <w:tab w:val="clear" w:pos="-1440"/>
          <w:tab w:val="clear" w:pos="-720"/>
          <w:tab w:val="clear" w:pos="0"/>
          <w:tab w:val="clear" w:pos="336"/>
          <w:tab w:val="clear" w:pos="720"/>
          <w:tab w:val="clear" w:pos="1075"/>
          <w:tab w:val="clear" w:pos="1440"/>
          <w:tab w:val="clear" w:pos="1814"/>
          <w:tab w:val="clear" w:pos="2160"/>
          <w:tab w:val="clear" w:pos="2486"/>
          <w:tab w:val="clear" w:pos="2880"/>
          <w:tab w:val="clear" w:pos="3293"/>
          <w:tab w:val="clear" w:pos="3600"/>
          <w:tab w:val="clear" w:pos="4032"/>
          <w:tab w:val="clear" w:pos="4320"/>
        </w:tabs>
        <w:suppressAutoHyphens w:val="0"/>
        <w:jc w:val="left"/>
        <w:rPr>
          <w:rFonts w:eastAsiaTheme="majorEastAsia"/>
          <w:b/>
          <w:bCs/>
          <w:sz w:val="24"/>
          <w:szCs w:val="24"/>
        </w:rPr>
      </w:pPr>
      <w:r>
        <w:rPr>
          <w:b/>
          <w:bCs/>
          <w:sz w:val="24"/>
          <w:szCs w:val="24"/>
        </w:rPr>
        <w:br w:type="page"/>
      </w:r>
    </w:p>
    <w:p w14:paraId="34581673" w14:textId="0CBB002A" w:rsidR="00205BC1" w:rsidRPr="00A81BC2" w:rsidRDefault="00205BC1" w:rsidP="00A81BC2">
      <w:pPr>
        <w:pStyle w:val="Heading2"/>
        <w:rPr>
          <w:b/>
          <w:bCs/>
          <w:sz w:val="24"/>
          <w:szCs w:val="24"/>
        </w:rPr>
      </w:pPr>
      <w:r w:rsidRPr="00A81BC2">
        <w:rPr>
          <w:rFonts w:ascii="Arial" w:hAnsi="Arial" w:cs="Arial"/>
          <w:b/>
          <w:bCs/>
          <w:color w:val="auto"/>
          <w:sz w:val="24"/>
          <w:szCs w:val="24"/>
        </w:rPr>
        <w:lastRenderedPageBreak/>
        <w:t>2.3</w:t>
      </w:r>
      <w:r w:rsidR="00C377EE" w:rsidRPr="00A81BC2">
        <w:rPr>
          <w:rFonts w:ascii="Arial" w:hAnsi="Arial" w:cs="Arial"/>
          <w:b/>
          <w:bCs/>
          <w:color w:val="auto"/>
          <w:sz w:val="24"/>
          <w:szCs w:val="24"/>
        </w:rPr>
        <w:t>.</w:t>
      </w:r>
      <w:r w:rsidR="00C46BB3" w:rsidRPr="00A81BC2">
        <w:rPr>
          <w:rFonts w:ascii="Arial" w:hAnsi="Arial" w:cs="Arial"/>
          <w:b/>
          <w:bCs/>
          <w:color w:val="auto"/>
          <w:sz w:val="24"/>
          <w:szCs w:val="24"/>
        </w:rPr>
        <w:t xml:space="preserve"> </w:t>
      </w:r>
      <w:r w:rsidRPr="00A81BC2">
        <w:rPr>
          <w:rFonts w:ascii="Arial" w:hAnsi="Arial" w:cs="Arial"/>
          <w:b/>
          <w:bCs/>
          <w:color w:val="auto"/>
          <w:sz w:val="24"/>
          <w:szCs w:val="24"/>
        </w:rPr>
        <w:t xml:space="preserve">The relation between prevalence, </w:t>
      </w:r>
      <w:proofErr w:type="gramStart"/>
      <w:r w:rsidRPr="00A81BC2">
        <w:rPr>
          <w:rFonts w:ascii="Arial" w:hAnsi="Arial" w:cs="Arial"/>
          <w:b/>
          <w:bCs/>
          <w:color w:val="auto"/>
          <w:sz w:val="24"/>
          <w:szCs w:val="24"/>
        </w:rPr>
        <w:t>incidence</w:t>
      </w:r>
      <w:proofErr w:type="gramEnd"/>
      <w:r w:rsidRPr="00A81BC2">
        <w:rPr>
          <w:rFonts w:ascii="Arial" w:hAnsi="Arial" w:cs="Arial"/>
          <w:b/>
          <w:bCs/>
          <w:color w:val="auto"/>
          <w:sz w:val="24"/>
          <w:szCs w:val="24"/>
        </w:rPr>
        <w:t xml:space="preserve"> and duration of disease</w:t>
      </w:r>
    </w:p>
    <w:p w14:paraId="3262151E" w14:textId="77777777" w:rsidR="00A13471" w:rsidRPr="00787023" w:rsidRDefault="00A13471" w:rsidP="00100EDD">
      <w:pPr>
        <w:rPr>
          <w:sz w:val="24"/>
          <w:szCs w:val="24"/>
        </w:rPr>
      </w:pPr>
    </w:p>
    <w:p w14:paraId="0DD6206E" w14:textId="77777777" w:rsidR="00C377EE" w:rsidRPr="00787023" w:rsidRDefault="00C377EE" w:rsidP="00100EDD">
      <w:pPr>
        <w:rPr>
          <w:sz w:val="24"/>
          <w:szCs w:val="24"/>
        </w:rPr>
      </w:pPr>
    </w:p>
    <w:p w14:paraId="77D0E37B" w14:textId="77777777" w:rsidR="009938E8" w:rsidRPr="00787023" w:rsidRDefault="00F66EFA" w:rsidP="00100EDD">
      <w:pPr>
        <w:rPr>
          <w:sz w:val="24"/>
          <w:szCs w:val="24"/>
        </w:rPr>
      </w:pPr>
      <w:r w:rsidRPr="00787023">
        <w:rPr>
          <w:noProof/>
          <w:sz w:val="24"/>
          <w:szCs w:val="24"/>
        </w:rPr>
        <mc:AlternateContent>
          <mc:Choice Requires="wpg">
            <w:drawing>
              <wp:inline distT="0" distB="0" distL="0" distR="0" wp14:anchorId="226D5A2D" wp14:editId="10819DDA">
                <wp:extent cx="5762847" cy="2254103"/>
                <wp:effectExtent l="0" t="38100" r="47625" b="13335"/>
                <wp:docPr id="17" name="Group 16" descr="The figure consists of three consecutive sections: entry (e.g. birth), the population, and exit (e.g. death). The first and last sections are represented as a right-direction arrow (i.e. going into the population, and leaving the population, respectively). &#10;&#10;The population section consists of a box containing the title ‘non-diseased population’, within which there is a smaller box titled ‘diseased population’. &#10;&#10;The incidence rate is indicated as a box with an arrow moving from the non-diseased to diseased population boxes. &#10;&#10;The recovery rate is indicated as a box with an arrow moving from the diseased to the non-diseased populati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2847" cy="2254103"/>
                          <a:chOff x="196833" y="2634665"/>
                          <a:chExt cx="8825023" cy="2411412"/>
                        </a:xfrm>
                      </wpg:grpSpPr>
                      <wps:wsp>
                        <wps:cNvPr id="3" name="Text Box 4" descr="The figure consists of three consecutive sections: entry (e.g. birth), the population, and exit (e.g. death). The first and last sections are represented as a right-direction arrow (i.e. going into the population, and leaving the population, respectively). &#10;&#10;The population section consists of a box containing the title ‘non-diseased population’, within which there is a smaller box titled ‘diseased population’. &#10;&#10;The incidence rate is indicated as a box with an arrow moving from the non-diseased to diseased population boxes. &#10;&#10;The recovery rate is indicated as a box with an arrow moving from the diseased to the non-diseased population. "/>
                        <wps:cNvSpPr txBox="1">
                          <a:spLocks noChangeArrowheads="1"/>
                        </wps:cNvSpPr>
                        <wps:spPr bwMode="auto">
                          <a:xfrm>
                            <a:off x="1484119" y="2634665"/>
                            <a:ext cx="6353174" cy="2411412"/>
                          </a:xfrm>
                          <a:prstGeom prst="rect">
                            <a:avLst/>
                          </a:prstGeom>
                          <a:solidFill>
                            <a:srgbClr val="CCFFCC"/>
                          </a:solidFill>
                          <a:ln w="15875">
                            <a:solidFill>
                              <a:schemeClr val="tx1"/>
                            </a:solidFill>
                            <a:miter lim="800000"/>
                            <a:headEnd/>
                            <a:tailEnd/>
                          </a:ln>
                          <a:effectLst/>
                        </wps:spPr>
                        <wps:txbx>
                          <w:txbxContent>
                            <w:p w14:paraId="6213A03A" w14:textId="77777777" w:rsidR="005A6CFC" w:rsidRDefault="005A6CFC" w:rsidP="00100EDD">
                              <w:pPr>
                                <w:pStyle w:val="NormalWeb"/>
                                <w:rPr>
                                  <w:rFonts w:ascii="Arial" w:hAnsi="Arial"/>
                                </w:rPr>
                              </w:pPr>
                            </w:p>
                            <w:p w14:paraId="5F4E82A4" w14:textId="77777777" w:rsidR="005A6CFC" w:rsidRPr="00156860" w:rsidRDefault="005A6CFC" w:rsidP="00100EDD">
                              <w:pPr>
                                <w:pStyle w:val="NormalWeb"/>
                                <w:rPr>
                                  <w:rFonts w:ascii="Arial" w:hAnsi="Arial"/>
                                </w:rPr>
                              </w:pPr>
                              <w:r w:rsidRPr="00156860">
                                <w:rPr>
                                  <w:rFonts w:ascii="Arial" w:hAnsi="Arial"/>
                                </w:rPr>
                                <w:t>Non-diseased population</w:t>
                              </w:r>
                            </w:p>
                          </w:txbxContent>
                        </wps:txbx>
                        <wps:bodyPr wrap="square">
                          <a:noAutofit/>
                        </wps:bodyPr>
                      </wps:wsp>
                      <wps:wsp>
                        <wps:cNvPr id="4" name="Text Box 5"/>
                        <wps:cNvSpPr txBox="1">
                          <a:spLocks noChangeArrowheads="1"/>
                        </wps:cNvSpPr>
                        <wps:spPr bwMode="auto">
                          <a:xfrm>
                            <a:off x="5100712" y="2747741"/>
                            <a:ext cx="1799479" cy="2160184"/>
                          </a:xfrm>
                          <a:prstGeom prst="rect">
                            <a:avLst/>
                          </a:prstGeom>
                          <a:solidFill>
                            <a:schemeClr val="accent2">
                              <a:lumMod val="40000"/>
                              <a:lumOff val="60000"/>
                            </a:schemeClr>
                          </a:solidFill>
                          <a:ln w="15875">
                            <a:solidFill>
                              <a:schemeClr val="tx1"/>
                            </a:solidFill>
                            <a:miter lim="800000"/>
                            <a:headEnd/>
                            <a:tailEnd/>
                          </a:ln>
                          <a:effectLst/>
                        </wps:spPr>
                        <wps:txbx>
                          <w:txbxContent>
                            <w:p w14:paraId="4F5BFBB7" w14:textId="77777777" w:rsidR="005A6CFC" w:rsidRPr="00156860" w:rsidRDefault="005A6CFC" w:rsidP="00100EDD">
                              <w:pPr>
                                <w:pStyle w:val="NormalWeb"/>
                                <w:rPr>
                                  <w:rFonts w:ascii="Arial" w:hAnsi="Arial"/>
                                </w:rPr>
                              </w:pPr>
                              <w:r w:rsidRPr="00156860">
                                <w:rPr>
                                  <w:rFonts w:ascii="Arial" w:hAnsi="Arial"/>
                                </w:rPr>
                                <w:t>Diseased population</w:t>
                              </w:r>
                            </w:p>
                          </w:txbxContent>
                        </wps:txbx>
                        <wps:bodyPr wrap="square">
                          <a:noAutofit/>
                        </wps:bodyPr>
                      </wps:wsp>
                      <wps:wsp>
                        <wps:cNvPr id="5" name="Text Box 6"/>
                        <wps:cNvSpPr txBox="1">
                          <a:spLocks noChangeArrowheads="1"/>
                        </wps:cNvSpPr>
                        <wps:spPr bwMode="auto">
                          <a:xfrm>
                            <a:off x="4067175" y="3500438"/>
                            <a:ext cx="2017713" cy="444500"/>
                          </a:xfrm>
                          <a:prstGeom prst="rect">
                            <a:avLst/>
                          </a:prstGeom>
                          <a:solidFill>
                            <a:srgbClr val="CC99FF"/>
                          </a:solidFill>
                          <a:ln w="9525">
                            <a:solidFill>
                              <a:srgbClr val="000000"/>
                            </a:solidFill>
                            <a:miter lim="800000"/>
                            <a:headEnd/>
                            <a:tailEnd/>
                          </a:ln>
                        </wps:spPr>
                        <wps:txbx>
                          <w:txbxContent>
                            <w:p w14:paraId="6EA2E819" w14:textId="77777777" w:rsidR="005A6CFC" w:rsidRPr="00156860" w:rsidRDefault="005A6CFC" w:rsidP="00100EDD">
                              <w:pPr>
                                <w:pStyle w:val="NormalWeb"/>
                                <w:rPr>
                                  <w:rFonts w:ascii="Arial" w:hAnsi="Arial"/>
                                </w:rPr>
                              </w:pPr>
                              <w:r w:rsidRPr="00156860">
                                <w:rPr>
                                  <w:rFonts w:ascii="Arial" w:hAnsi="Arial"/>
                                </w:rPr>
                                <w:t>Incidence rate</w:t>
                              </w:r>
                            </w:p>
                          </w:txbxContent>
                        </wps:txbx>
                        <wps:bodyPr/>
                      </wps:wsp>
                      <wps:wsp>
                        <wps:cNvPr id="6" name="Text Box 7"/>
                        <wps:cNvSpPr txBox="1">
                          <a:spLocks noChangeArrowheads="1"/>
                        </wps:cNvSpPr>
                        <wps:spPr bwMode="auto">
                          <a:xfrm>
                            <a:off x="4114800" y="4360863"/>
                            <a:ext cx="1944688" cy="436562"/>
                          </a:xfrm>
                          <a:prstGeom prst="rect">
                            <a:avLst/>
                          </a:prstGeom>
                          <a:solidFill>
                            <a:srgbClr val="CC99FF"/>
                          </a:solidFill>
                          <a:ln w="9525">
                            <a:solidFill>
                              <a:srgbClr val="000000"/>
                            </a:solidFill>
                            <a:miter lim="800000"/>
                            <a:headEnd/>
                            <a:tailEnd/>
                          </a:ln>
                        </wps:spPr>
                        <wps:txbx>
                          <w:txbxContent>
                            <w:p w14:paraId="25BD6408" w14:textId="77777777" w:rsidR="005A6CFC" w:rsidRPr="00156860" w:rsidRDefault="005A6CFC" w:rsidP="00100EDD">
                              <w:pPr>
                                <w:pStyle w:val="NormalWeb"/>
                                <w:rPr>
                                  <w:rFonts w:ascii="Arial" w:hAnsi="Arial"/>
                                </w:rPr>
                              </w:pPr>
                              <w:r w:rsidRPr="00156860">
                                <w:rPr>
                                  <w:rFonts w:ascii="Arial" w:hAnsi="Arial"/>
                                </w:rPr>
                                <w:t>Recovery rate</w:t>
                              </w:r>
                            </w:p>
                          </w:txbxContent>
                        </wps:txbx>
                        <wps:bodyPr/>
                      </wps:wsp>
                      <wps:wsp>
                        <wps:cNvPr id="7" name="Line 8"/>
                        <wps:cNvCnPr/>
                        <wps:spPr bwMode="auto">
                          <a:xfrm>
                            <a:off x="3868738" y="4017963"/>
                            <a:ext cx="2471737" cy="0"/>
                          </a:xfrm>
                          <a:prstGeom prst="line">
                            <a:avLst/>
                          </a:prstGeom>
                          <a:noFill/>
                          <a:ln w="50800">
                            <a:solidFill>
                              <a:srgbClr val="000000"/>
                            </a:solidFill>
                            <a:round/>
                            <a:headEnd/>
                            <a:tailEnd type="triangle" w="med" len="med"/>
                          </a:ln>
                        </wps:spPr>
                        <wps:bodyPr/>
                      </wps:wsp>
                      <wps:wsp>
                        <wps:cNvPr id="8" name="Line 9"/>
                        <wps:cNvCnPr/>
                        <wps:spPr bwMode="auto">
                          <a:xfrm flipH="1">
                            <a:off x="3835400" y="4298950"/>
                            <a:ext cx="2471738" cy="1588"/>
                          </a:xfrm>
                          <a:prstGeom prst="line">
                            <a:avLst/>
                          </a:prstGeom>
                          <a:noFill/>
                          <a:ln w="50800">
                            <a:solidFill>
                              <a:srgbClr val="000000"/>
                            </a:solidFill>
                            <a:round/>
                            <a:headEnd/>
                            <a:tailEnd type="triangle" w="med" len="med"/>
                          </a:ln>
                        </wps:spPr>
                        <wps:bodyPr/>
                      </wps:wsp>
                      <wpg:grpSp>
                        <wpg:cNvPr id="9" name="Group 9"/>
                        <wpg:cNvGrpSpPr>
                          <a:grpSpLocks/>
                        </wpg:cNvGrpSpPr>
                        <wpg:grpSpPr bwMode="auto">
                          <a:xfrm>
                            <a:off x="196833" y="2635250"/>
                            <a:ext cx="1287463" cy="2273300"/>
                            <a:chOff x="196850" y="3323791"/>
                            <a:chExt cx="811" cy="1432"/>
                          </a:xfrm>
                        </wpg:grpSpPr>
                        <wps:wsp>
                          <wps:cNvPr id="13" name="AutoShape 10"/>
                          <wps:cNvSpPr>
                            <a:spLocks noChangeArrowheads="1"/>
                          </wps:cNvSpPr>
                          <wps:spPr bwMode="auto">
                            <a:xfrm>
                              <a:off x="196850" y="3323791"/>
                              <a:ext cx="811" cy="1432"/>
                            </a:xfrm>
                            <a:prstGeom prst="rightArrow">
                              <a:avLst>
                                <a:gd name="adj1" fmla="val 50000"/>
                                <a:gd name="adj2" fmla="val 25003"/>
                              </a:avLst>
                            </a:prstGeom>
                            <a:solidFill>
                              <a:schemeClr val="accent1">
                                <a:lumMod val="40000"/>
                                <a:lumOff val="60000"/>
                              </a:schemeClr>
                            </a:solidFill>
                            <a:ln w="9525">
                              <a:solidFill>
                                <a:schemeClr val="tx1"/>
                              </a:solidFill>
                              <a:miter lim="800000"/>
                              <a:headEnd/>
                              <a:tailEnd/>
                            </a:ln>
                            <a:effectLst/>
                          </wps:spPr>
                          <wps:bodyPr wrap="square" anchor="ctr">
                            <a:noAutofit/>
                          </wps:bodyPr>
                        </wps:wsp>
                        <wps:wsp>
                          <wps:cNvPr id="14" name="Text Box 12"/>
                          <wps:cNvSpPr txBox="1">
                            <a:spLocks noChangeArrowheads="1"/>
                          </wps:cNvSpPr>
                          <wps:spPr bwMode="auto">
                            <a:xfrm>
                              <a:off x="196884" y="3324336"/>
                              <a:ext cx="721" cy="542"/>
                            </a:xfrm>
                            <a:prstGeom prst="rect">
                              <a:avLst/>
                            </a:prstGeom>
                            <a:noFill/>
                            <a:ln w="9525">
                              <a:noFill/>
                              <a:miter lim="800000"/>
                              <a:headEnd/>
                              <a:tailEnd/>
                            </a:ln>
                            <a:effectLst/>
                          </wps:spPr>
                          <wps:txbx>
                            <w:txbxContent>
                              <w:p w14:paraId="10468E1B" w14:textId="77777777" w:rsidR="005A6CFC" w:rsidRPr="00156860" w:rsidRDefault="005A6CFC" w:rsidP="005267F6">
                                <w:pPr>
                                  <w:pStyle w:val="NormalWeb"/>
                                  <w:spacing w:before="0" w:beforeAutospacing="0" w:after="0" w:afterAutospacing="0"/>
                                  <w:rPr>
                                    <w:rFonts w:ascii="Arial" w:hAnsi="Arial"/>
                                  </w:rPr>
                                </w:pPr>
                                <w:r w:rsidRPr="00156860">
                                  <w:rPr>
                                    <w:rFonts w:ascii="Arial" w:hAnsi="Arial"/>
                                  </w:rPr>
                                  <w:t xml:space="preserve">Entry </w:t>
                                </w:r>
                              </w:p>
                              <w:p w14:paraId="7DC64998" w14:textId="6B2CAE4A" w:rsidR="005A6CFC" w:rsidRPr="00156860" w:rsidRDefault="000359C3" w:rsidP="005267F6">
                                <w:pPr>
                                  <w:pStyle w:val="NormalWeb"/>
                                  <w:spacing w:before="0" w:beforeAutospacing="0" w:after="0" w:afterAutospacing="0"/>
                                  <w:rPr>
                                    <w:rFonts w:ascii="Arial" w:hAnsi="Arial"/>
                                  </w:rPr>
                                </w:pPr>
                                <w:r w:rsidRPr="00156860">
                                  <w:rPr>
                                    <w:rFonts w:ascii="Arial" w:hAnsi="Arial"/>
                                  </w:rPr>
                                  <w:t>e.g.</w:t>
                                </w:r>
                                <w:r w:rsidR="005A6CFC" w:rsidRPr="00156860">
                                  <w:rPr>
                                    <w:rFonts w:ascii="Arial" w:hAnsi="Arial"/>
                                  </w:rPr>
                                  <w:t xml:space="preserve"> </w:t>
                                </w:r>
                              </w:p>
                              <w:p w14:paraId="3B02375E" w14:textId="77777777" w:rsidR="005A6CFC" w:rsidRPr="00156860" w:rsidRDefault="005A6CFC" w:rsidP="005267F6">
                                <w:pPr>
                                  <w:pStyle w:val="NormalWeb"/>
                                  <w:spacing w:before="0" w:beforeAutospacing="0" w:after="0" w:afterAutospacing="0"/>
                                  <w:rPr>
                                    <w:rFonts w:ascii="Arial" w:hAnsi="Arial"/>
                                  </w:rPr>
                                </w:pPr>
                                <w:r w:rsidRPr="00156860">
                                  <w:rPr>
                                    <w:rFonts w:ascii="Arial" w:hAnsi="Arial"/>
                                  </w:rPr>
                                  <w:t>birth</w:t>
                                </w:r>
                              </w:p>
                            </w:txbxContent>
                          </wps:txbx>
                          <wps:bodyPr wrap="square">
                            <a:noAutofit/>
                          </wps:bodyPr>
                        </wps:wsp>
                      </wpg:grpSp>
                      <wpg:grpSp>
                        <wpg:cNvPr id="10" name="Group 10"/>
                        <wpg:cNvGrpSpPr>
                          <a:grpSpLocks/>
                        </wpg:cNvGrpSpPr>
                        <wpg:grpSpPr bwMode="auto">
                          <a:xfrm>
                            <a:off x="7840756" y="2748791"/>
                            <a:ext cx="1181100" cy="2184401"/>
                            <a:chOff x="8027866" y="3323861"/>
                            <a:chExt cx="744" cy="1376"/>
                          </a:xfrm>
                        </wpg:grpSpPr>
                        <wps:wsp>
                          <wps:cNvPr id="11" name="AutoShape 11"/>
                          <wps:cNvSpPr>
                            <a:spLocks noChangeArrowheads="1"/>
                          </wps:cNvSpPr>
                          <wps:spPr bwMode="auto">
                            <a:xfrm>
                              <a:off x="8027866" y="3323861"/>
                              <a:ext cx="744" cy="1376"/>
                            </a:xfrm>
                            <a:prstGeom prst="rightArrow">
                              <a:avLst>
                                <a:gd name="adj1" fmla="val 50000"/>
                                <a:gd name="adj2" fmla="val 25000"/>
                              </a:avLst>
                            </a:prstGeom>
                            <a:solidFill>
                              <a:schemeClr val="accent1">
                                <a:lumMod val="40000"/>
                                <a:lumOff val="60000"/>
                              </a:schemeClr>
                            </a:solidFill>
                            <a:ln w="9525">
                              <a:solidFill>
                                <a:schemeClr val="tx1"/>
                              </a:solidFill>
                              <a:miter lim="800000"/>
                              <a:headEnd/>
                              <a:tailEnd/>
                            </a:ln>
                            <a:effectLst/>
                          </wps:spPr>
                          <wps:bodyPr wrap="none" anchor="ctr"/>
                        </wps:wsp>
                        <wps:wsp>
                          <wps:cNvPr id="12" name="Text Box 13"/>
                          <wps:cNvSpPr txBox="1">
                            <a:spLocks noChangeArrowheads="1"/>
                          </wps:cNvSpPr>
                          <wps:spPr bwMode="auto">
                            <a:xfrm>
                              <a:off x="8027866" y="3324298"/>
                              <a:ext cx="517" cy="923"/>
                            </a:xfrm>
                            <a:prstGeom prst="rect">
                              <a:avLst/>
                            </a:prstGeom>
                            <a:noFill/>
                            <a:ln w="9525">
                              <a:noFill/>
                              <a:miter lim="800000"/>
                              <a:headEnd/>
                              <a:tailEnd/>
                            </a:ln>
                            <a:effectLst/>
                          </wps:spPr>
                          <wps:txbx>
                            <w:txbxContent>
                              <w:p w14:paraId="725DCE22" w14:textId="7C1554A8" w:rsidR="005A6CFC" w:rsidRPr="00156860" w:rsidRDefault="005A6CFC" w:rsidP="00100EDD">
                                <w:pPr>
                                  <w:pStyle w:val="NormalWeb"/>
                                  <w:rPr>
                                    <w:rFonts w:ascii="Arial" w:hAnsi="Arial"/>
                                  </w:rPr>
                                </w:pPr>
                                <w:r w:rsidRPr="00156860">
                                  <w:rPr>
                                    <w:rFonts w:ascii="Arial" w:hAnsi="Arial"/>
                                  </w:rPr>
                                  <w:t xml:space="preserve">Exit </w:t>
                                </w:r>
                                <w:proofErr w:type="gramStart"/>
                                <w:r w:rsidR="000359C3" w:rsidRPr="00156860">
                                  <w:rPr>
                                    <w:rFonts w:ascii="Arial" w:hAnsi="Arial"/>
                                  </w:rPr>
                                  <w:t>e.g.</w:t>
                                </w:r>
                                <w:proofErr w:type="gramEnd"/>
                                <w:r w:rsidRPr="00156860">
                                  <w:rPr>
                                    <w:rFonts w:ascii="Arial" w:hAnsi="Arial"/>
                                  </w:rPr>
                                  <w:t xml:space="preserve"> death</w:t>
                                </w:r>
                              </w:p>
                            </w:txbxContent>
                          </wps:txbx>
                          <wps:bodyPr wrap="square">
                            <a:noAutofit/>
                          </wps:bodyPr>
                        </wps:wsp>
                      </wpg:grpSp>
                    </wpg:wgp>
                  </a:graphicData>
                </a:graphic>
              </wp:inline>
            </w:drawing>
          </mc:Choice>
          <mc:Fallback>
            <w:pict>
              <v:group w14:anchorId="226D5A2D" id="Group 16" o:spid="_x0000_s1026" alt="The figure consists of three consecutive sections: entry (e.g. birth), the population, and exit (e.g. death). The first and last sections are represented as a right-direction arrow (i.e. going into the population, and leaving the population, respectively). &#10;&#10;The population section consists of a box containing the title ‘non-diseased population’, within which there is a smaller box titled ‘diseased population’. &#10;&#10;The incidence rate is indicated as a box with an arrow moving from the non-diseased to diseased population boxes. &#10;&#10;The recovery rate is indicated as a box with an arrow moving from the diseased to the non-diseased population." style="width:453.75pt;height:177.5pt;mso-position-horizontal-relative:char;mso-position-vertical-relative:line" coordorigin="1968,26346" coordsize="88250,2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">
                <v:shapetype id="_x0000_t202" coordsize="21600,21600" o:spt="202" path="m,l,21600r21600,l21600,xe">
                  <v:stroke joinstyle="miter"/>
                  <v:path gradientshapeok="t" o:connecttype="rect"/>
                </v:shapetype>
                <v:shape id="Text Box 4" o:spid="_x0000_s1027" type="#_x0000_t202" alt="The figure consists of three consecutive sections: entry (e.g. birth), the population, and exit (e.g. death). The first and last sections are represented as a right-direction arrow (i.e. going into the population, and leaving the population, respectively). &#10;&#10;The population section consists of a box containing the title ‘non-diseased population’, within which there is a smaller box titled ‘diseased population’. &#10;&#10;The incidence rate is indicated as a box with an arrow moving from the non-diseased to diseased population boxes. &#10;&#10;The recovery rate is indicated as a box with an arrow moving from the diseased to the non-diseased population. " style="position:absolute;left:14841;top:26346;width:63531;height:2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" fillcolor="#cfc" strokecolor="black [3213]" strokeweight="1.25pt">
                  <v:textbox>
                    <w:txbxContent>
                      <w:p w14:paraId="6213A03A" w14:textId="77777777" w:rsidR="005A6CFC" w:rsidRDefault="005A6CFC" w:rsidP="00100EDD">
                        <w:pPr>
                          <w:pStyle w:val="NormalWeb"/>
                          <w:rPr>
                            <w:rFonts w:ascii="Arial" w:hAnsi="Arial"/>
                          </w:rPr>
                        </w:pPr>
                      </w:p>
                      <w:p w14:paraId="5F4E82A4" w14:textId="77777777" w:rsidR="005A6CFC" w:rsidRPr="00156860" w:rsidRDefault="005A6CFC" w:rsidP="00100EDD">
                        <w:pPr>
                          <w:pStyle w:val="NormalWeb"/>
                          <w:rPr>
                            <w:rFonts w:ascii="Arial" w:hAnsi="Arial"/>
                          </w:rPr>
                        </w:pPr>
                        <w:r w:rsidRPr="00156860">
                          <w:rPr>
                            <w:rFonts w:ascii="Arial" w:hAnsi="Arial"/>
                          </w:rPr>
                          <w:t>Non-diseased population</w:t>
                        </w:r>
                      </w:p>
                    </w:txbxContent>
                  </v:textbox>
                </v:shape>
                <v:shape id="Text Box 5" o:spid="_x0000_s1028" type="#_x0000_t202" style="position:absolute;left:51007;top:27477;width:17994;height:21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" fillcolor="#e5b8b7 [1301]" strokecolor="black [3213]" strokeweight="1.25pt">
                  <v:textbox>
                    <w:txbxContent>
                      <w:p w14:paraId="4F5BFBB7" w14:textId="77777777" w:rsidR="005A6CFC" w:rsidRPr="00156860" w:rsidRDefault="005A6CFC" w:rsidP="00100EDD">
                        <w:pPr>
                          <w:pStyle w:val="NormalWeb"/>
                          <w:rPr>
                            <w:rFonts w:ascii="Arial" w:hAnsi="Arial"/>
                          </w:rPr>
                        </w:pPr>
                        <w:r w:rsidRPr="00156860">
                          <w:rPr>
                            <w:rFonts w:ascii="Arial" w:hAnsi="Arial"/>
                          </w:rPr>
                          <w:t>Diseased population</w:t>
                        </w:r>
                      </w:p>
                    </w:txbxContent>
                  </v:textbox>
                </v:shape>
                <v:shape id="Text Box 6" o:spid="_x0000_s1029" type="#_x0000_t202" style="position:absolute;left:40671;top:35004;width:20177;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" fillcolor="#c9f">
                  <v:textbox>
                    <w:txbxContent>
                      <w:p w14:paraId="6EA2E819" w14:textId="77777777" w:rsidR="005A6CFC" w:rsidRPr="00156860" w:rsidRDefault="005A6CFC" w:rsidP="00100EDD">
                        <w:pPr>
                          <w:pStyle w:val="NormalWeb"/>
                          <w:rPr>
                            <w:rFonts w:ascii="Arial" w:hAnsi="Arial"/>
                          </w:rPr>
                        </w:pPr>
                        <w:r w:rsidRPr="00156860">
                          <w:rPr>
                            <w:rFonts w:ascii="Arial" w:hAnsi="Arial"/>
                          </w:rPr>
                          <w:t>Incidence rate</w:t>
                        </w:r>
                      </w:p>
                    </w:txbxContent>
                  </v:textbox>
                </v:shape>
                <v:shape id="Text Box 7" o:spid="_x0000_s1030" type="#_x0000_t202" style="position:absolute;left:41148;top:43608;width:19446;height:4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" fillcolor="#c9f">
                  <v:textbox>
                    <w:txbxContent>
                      <w:p w14:paraId="25BD6408" w14:textId="77777777" w:rsidR="005A6CFC" w:rsidRPr="00156860" w:rsidRDefault="005A6CFC" w:rsidP="00100EDD">
                        <w:pPr>
                          <w:pStyle w:val="NormalWeb"/>
                          <w:rPr>
                            <w:rFonts w:ascii="Arial" w:hAnsi="Arial"/>
                          </w:rPr>
                        </w:pPr>
                        <w:r w:rsidRPr="00156860">
                          <w:rPr>
                            <w:rFonts w:ascii="Arial" w:hAnsi="Arial"/>
                          </w:rPr>
                          <w:t>Recovery rate</w:t>
                        </w:r>
                      </w:p>
                    </w:txbxContent>
                  </v:textbox>
                </v:shape>
                <v:line id="Line 8" o:spid="_x0000_s1031" style="position:absolute;visibility:visible;mso-wrap-style:square" from="38687,40179" to="63404,40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" strokeweight="4pt">
                  <v:stroke endarrow="block"/>
                </v:line>
                <v:line id="Line 9" o:spid="_x0000_s1032" style="position:absolute;flip:x;visibility:visible;mso-wrap-style:square" from="38354,42989" to="63071,43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" strokeweight="4pt">
                  <v:stroke endarrow="block"/>
                </v:line>
                <v:group id="Group 9" o:spid="_x0000_s1033" style="position:absolute;left:1968;top:26352;width:12874;height:22733" coordorigin="1968,33237" coordsize="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34" type="#_x0000_t13" style="position:absolute;left:1968;top:33237;width:8;height: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" adj="16199" fillcolor="#b8cce4 [1300]" strokecolor="black [3213]"/>
                  <v:shape id="Text Box 12" o:spid="_x0000_s1035" type="#_x0000_t202" style="position:absolute;left:1968;top:33243;width:8;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0468E1B" w14:textId="77777777" w:rsidR="005A6CFC" w:rsidRPr="00156860" w:rsidRDefault="005A6CFC" w:rsidP="005267F6">
                          <w:pPr>
                            <w:pStyle w:val="NormalWeb"/>
                            <w:spacing w:before="0" w:beforeAutospacing="0" w:after="0" w:afterAutospacing="0"/>
                            <w:rPr>
                              <w:rFonts w:ascii="Arial" w:hAnsi="Arial"/>
                            </w:rPr>
                          </w:pPr>
                          <w:r w:rsidRPr="00156860">
                            <w:rPr>
                              <w:rFonts w:ascii="Arial" w:hAnsi="Arial"/>
                            </w:rPr>
                            <w:t xml:space="preserve">Entry </w:t>
                          </w:r>
                        </w:p>
                        <w:p w14:paraId="7DC64998" w14:textId="6B2CAE4A" w:rsidR="005A6CFC" w:rsidRPr="00156860" w:rsidRDefault="000359C3" w:rsidP="005267F6">
                          <w:pPr>
                            <w:pStyle w:val="NormalWeb"/>
                            <w:spacing w:before="0" w:beforeAutospacing="0" w:after="0" w:afterAutospacing="0"/>
                            <w:rPr>
                              <w:rFonts w:ascii="Arial" w:hAnsi="Arial"/>
                            </w:rPr>
                          </w:pPr>
                          <w:r w:rsidRPr="00156860">
                            <w:rPr>
                              <w:rFonts w:ascii="Arial" w:hAnsi="Arial"/>
                            </w:rPr>
                            <w:t>e.g.</w:t>
                          </w:r>
                          <w:r w:rsidR="005A6CFC" w:rsidRPr="00156860">
                            <w:rPr>
                              <w:rFonts w:ascii="Arial" w:hAnsi="Arial"/>
                            </w:rPr>
                            <w:t xml:space="preserve"> </w:t>
                          </w:r>
                        </w:p>
                        <w:p w14:paraId="3B02375E" w14:textId="77777777" w:rsidR="005A6CFC" w:rsidRPr="00156860" w:rsidRDefault="005A6CFC" w:rsidP="005267F6">
                          <w:pPr>
                            <w:pStyle w:val="NormalWeb"/>
                            <w:spacing w:before="0" w:beforeAutospacing="0" w:after="0" w:afterAutospacing="0"/>
                            <w:rPr>
                              <w:rFonts w:ascii="Arial" w:hAnsi="Arial"/>
                            </w:rPr>
                          </w:pPr>
                          <w:r w:rsidRPr="00156860">
                            <w:rPr>
                              <w:rFonts w:ascii="Arial" w:hAnsi="Arial"/>
                            </w:rPr>
                            <w:t>birth</w:t>
                          </w:r>
                        </w:p>
                      </w:txbxContent>
                    </v:textbox>
                  </v:shape>
                </v:group>
                <v:group id="Group 10" o:spid="_x0000_s1036" style="position:absolute;left:78407;top:27487;width:11811;height:21844" coordorigin="80278,33238" coordsize="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11" o:spid="_x0000_s1037" type="#_x0000_t13" style="position:absolute;left:80278;top:33238;width:8;height: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" fillcolor="#b8cce4 [1300]" strokecolor="black [3213]"/>
                  <v:shape id="Text Box 13" o:spid="_x0000_s1038" type="#_x0000_t202" style="position:absolute;left:80278;top:33242;width: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25DCE22" w14:textId="7C1554A8" w:rsidR="005A6CFC" w:rsidRPr="00156860" w:rsidRDefault="005A6CFC" w:rsidP="00100EDD">
                          <w:pPr>
                            <w:pStyle w:val="NormalWeb"/>
                            <w:rPr>
                              <w:rFonts w:ascii="Arial" w:hAnsi="Arial"/>
                            </w:rPr>
                          </w:pPr>
                          <w:r w:rsidRPr="00156860">
                            <w:rPr>
                              <w:rFonts w:ascii="Arial" w:hAnsi="Arial"/>
                            </w:rPr>
                            <w:t xml:space="preserve">Exit </w:t>
                          </w:r>
                          <w:r w:rsidR="000359C3" w:rsidRPr="00156860">
                            <w:rPr>
                              <w:rFonts w:ascii="Arial" w:hAnsi="Arial"/>
                            </w:rPr>
                            <w:t>e.g.</w:t>
                          </w:r>
                          <w:r w:rsidRPr="00156860">
                            <w:rPr>
                              <w:rFonts w:ascii="Arial" w:hAnsi="Arial"/>
                            </w:rPr>
                            <w:t xml:space="preserve"> death</w:t>
                          </w:r>
                        </w:p>
                      </w:txbxContent>
                    </v:textbox>
                  </v:shape>
                </v:group>
                <w10:anchorlock/>
              </v:group>
            </w:pict>
          </mc:Fallback>
        </mc:AlternateContent>
      </w:r>
    </w:p>
    <w:p w14:paraId="23B3DFBE" w14:textId="77777777" w:rsidR="009938E8" w:rsidRPr="00787023" w:rsidRDefault="009938E8" w:rsidP="00100EDD">
      <w:pPr>
        <w:rPr>
          <w:sz w:val="24"/>
          <w:szCs w:val="24"/>
        </w:rPr>
      </w:pPr>
    </w:p>
    <w:p w14:paraId="17392964" w14:textId="77777777" w:rsidR="00274F49" w:rsidRDefault="00274F49" w:rsidP="00274F49">
      <w:pPr>
        <w:rPr>
          <w:sz w:val="24"/>
          <w:szCs w:val="24"/>
        </w:rPr>
      </w:pPr>
      <w:r>
        <w:rPr>
          <w:sz w:val="24"/>
          <w:szCs w:val="24"/>
        </w:rPr>
        <w:t>Prevalence reduces if a) people are cured or b) if people die or c) if people leave your study population for other reasons. So, if a disease is typically fatal, then introducing an intervention that prevents death (but doesn’t cure), means that prevalence is likely to increase (</w:t>
      </w:r>
      <w:proofErr w:type="gramStart"/>
      <w:r>
        <w:rPr>
          <w:sz w:val="24"/>
          <w:szCs w:val="24"/>
        </w:rPr>
        <w:t>i.e.</w:t>
      </w:r>
      <w:proofErr w:type="gramEnd"/>
      <w:r>
        <w:rPr>
          <w:sz w:val="24"/>
          <w:szCs w:val="24"/>
        </w:rPr>
        <w:t xml:space="preserve"> more people are living with the disease in the population), depending on the duration of the disease. </w:t>
      </w:r>
    </w:p>
    <w:p w14:paraId="4CB6ADDF" w14:textId="77777777" w:rsidR="00274F49" w:rsidRDefault="00274F49" w:rsidP="00100EDD">
      <w:pPr>
        <w:rPr>
          <w:sz w:val="24"/>
          <w:szCs w:val="24"/>
        </w:rPr>
      </w:pPr>
    </w:p>
    <w:p w14:paraId="469B51D1" w14:textId="36B1592C" w:rsidR="00205BC1" w:rsidRPr="00787023" w:rsidRDefault="00205BC1" w:rsidP="00100EDD">
      <w:pPr>
        <w:rPr>
          <w:sz w:val="24"/>
          <w:szCs w:val="24"/>
        </w:rPr>
      </w:pPr>
      <w:r w:rsidRPr="00787023">
        <w:rPr>
          <w:sz w:val="24"/>
          <w:szCs w:val="24"/>
        </w:rPr>
        <w:t>A population in which the numbers of people with and without the disease remain stable is known as a steady-state population. In such (theoretical) circumstances, the point prevalence of disease is approximately equal to the product of the incidence rate and the mean duration of disease (</w:t>
      </w:r>
      <w:proofErr w:type="gramStart"/>
      <w:r w:rsidRPr="00787023">
        <w:rPr>
          <w:sz w:val="24"/>
          <w:szCs w:val="24"/>
        </w:rPr>
        <w:t>i.e.</w:t>
      </w:r>
      <w:proofErr w:type="gramEnd"/>
      <w:r w:rsidRPr="00787023">
        <w:rPr>
          <w:sz w:val="24"/>
          <w:szCs w:val="24"/>
        </w:rPr>
        <w:t xml:space="preserve"> length of time from diagnosis to recovery or death), providing that </w:t>
      </w:r>
      <w:r w:rsidR="006B6908" w:rsidRPr="00787023">
        <w:rPr>
          <w:sz w:val="24"/>
          <w:szCs w:val="24"/>
        </w:rPr>
        <w:t xml:space="preserve">the </w:t>
      </w:r>
      <w:r w:rsidRPr="00787023">
        <w:rPr>
          <w:sz w:val="24"/>
          <w:szCs w:val="24"/>
        </w:rPr>
        <w:t xml:space="preserve">prevalence is less than about </w:t>
      </w:r>
      <w:r w:rsidR="006B6908" w:rsidRPr="00787023">
        <w:rPr>
          <w:sz w:val="24"/>
          <w:szCs w:val="24"/>
        </w:rPr>
        <w:t>10%</w:t>
      </w:r>
      <w:r w:rsidRPr="00787023">
        <w:rPr>
          <w:sz w:val="24"/>
          <w:szCs w:val="24"/>
        </w:rPr>
        <w:t xml:space="preserve">. </w:t>
      </w:r>
    </w:p>
    <w:p w14:paraId="4F9E97F1" w14:textId="77777777" w:rsidR="006B6908" w:rsidRPr="00787023" w:rsidRDefault="006B6908" w:rsidP="00100EDD">
      <w:pPr>
        <w:rPr>
          <w:sz w:val="24"/>
          <w:szCs w:val="24"/>
        </w:rPr>
      </w:pPr>
    </w:p>
    <w:p w14:paraId="1237CA4D" w14:textId="404F7F37" w:rsidR="006B6908" w:rsidRPr="007B0191" w:rsidRDefault="006B6908" w:rsidP="00100EDD">
      <w:pPr>
        <w:rPr>
          <w:sz w:val="24"/>
          <w:szCs w:val="24"/>
        </w:rPr>
      </w:pPr>
      <m:oMathPara>
        <m:oMath>
          <m:r>
            <w:rPr>
              <w:rFonts w:ascii="Cambria Math" w:hAnsi="Cambria Math"/>
              <w:sz w:val="24"/>
              <w:szCs w:val="24"/>
            </w:rPr>
            <m:t>Point</m:t>
          </m:r>
          <m:r>
            <m:rPr>
              <m:sty m:val="p"/>
            </m:rPr>
            <w:rPr>
              <w:rFonts w:ascii="Cambria Math" w:hAnsi="Cambria Math"/>
              <w:sz w:val="24"/>
              <w:szCs w:val="24"/>
            </w:rPr>
            <m:t xml:space="preserve"> </m:t>
          </m:r>
          <m:r>
            <w:rPr>
              <w:rFonts w:ascii="Cambria Math" w:hAnsi="Cambria Math"/>
              <w:sz w:val="24"/>
              <w:szCs w:val="24"/>
            </w:rPr>
            <m:t>prevalence</m:t>
          </m:r>
          <m:r>
            <m:rPr>
              <m:sty m:val="p"/>
            </m:rPr>
            <w:rPr>
              <w:rFonts w:ascii="Cambria Math" w:hAnsi="Cambria Math"/>
              <w:sz w:val="24"/>
              <w:szCs w:val="24"/>
            </w:rPr>
            <m:t xml:space="preserve"> ≅</m:t>
          </m:r>
          <m:r>
            <w:rPr>
              <w:rFonts w:ascii="Cambria Math" w:hAnsi="Cambria Math"/>
              <w:sz w:val="24"/>
              <w:szCs w:val="24"/>
            </w:rPr>
            <m:t>Incidence</m:t>
          </m:r>
          <m:r>
            <m:rPr>
              <m:sty m:val="p"/>
            </m:rPr>
            <w:rPr>
              <w:rFonts w:ascii="Cambria Math" w:hAnsi="Cambria Math"/>
              <w:sz w:val="24"/>
              <w:szCs w:val="24"/>
            </w:rPr>
            <m:t xml:space="preserve"> </m:t>
          </m:r>
          <m:r>
            <w:rPr>
              <w:rFonts w:ascii="Cambria Math" w:hAnsi="Cambria Math"/>
              <w:sz w:val="24"/>
              <w:szCs w:val="24"/>
            </w:rPr>
            <m:t>rate</m:t>
          </m:r>
          <m:r>
            <m:rPr>
              <m:sty m:val="p"/>
            </m:rPr>
            <w:rPr>
              <w:rFonts w:ascii="Cambria Math" w:hAnsi="Cambria Math"/>
              <w:sz w:val="24"/>
              <w:szCs w:val="24"/>
            </w:rPr>
            <m:t xml:space="preserve"> </m:t>
          </m:r>
          <m:r>
            <w:rPr>
              <w:rFonts w:ascii="Cambria Math" w:hAnsi="Cambria Math"/>
              <w:sz w:val="24"/>
              <w:szCs w:val="24"/>
            </w:rPr>
            <m:t>x</m:t>
          </m:r>
          <m:r>
            <m:rPr>
              <m:sty m:val="p"/>
            </m:rPr>
            <w:rPr>
              <w:rFonts w:ascii="Cambria Math" w:hAnsi="Cambria Math"/>
              <w:sz w:val="24"/>
              <w:szCs w:val="24"/>
            </w:rPr>
            <m:t xml:space="preserve"> </m:t>
          </m:r>
          <m:r>
            <w:rPr>
              <w:rFonts w:ascii="Cambria Math" w:hAnsi="Cambria Math"/>
              <w:sz w:val="24"/>
              <w:szCs w:val="24"/>
            </w:rPr>
            <m:t>Mean</m:t>
          </m:r>
          <m:r>
            <m:rPr>
              <m:sty m:val="p"/>
            </m:rPr>
            <w:rPr>
              <w:rFonts w:ascii="Cambria Math" w:hAnsi="Cambria Math"/>
              <w:sz w:val="24"/>
              <w:szCs w:val="24"/>
            </w:rPr>
            <m:t xml:space="preserve"> </m:t>
          </m:r>
          <m:r>
            <w:rPr>
              <w:rFonts w:ascii="Cambria Math" w:hAnsi="Cambria Math"/>
              <w:sz w:val="24"/>
              <w:szCs w:val="24"/>
            </w:rPr>
            <m:t>duration</m:t>
          </m:r>
          <m:r>
            <m:rPr>
              <m:sty m:val="p"/>
            </m:rPr>
            <w:rPr>
              <w:rFonts w:ascii="Cambria Math" w:hAnsi="Cambria Math"/>
              <w:sz w:val="24"/>
              <w:szCs w:val="24"/>
            </w:rPr>
            <m:t xml:space="preserve"> </m:t>
          </m:r>
          <m:r>
            <w:rPr>
              <w:rFonts w:ascii="Cambria Math" w:hAnsi="Cambria Math"/>
              <w:sz w:val="24"/>
              <w:szCs w:val="24"/>
            </w:rPr>
            <m:t>of</m:t>
          </m:r>
          <m:r>
            <m:rPr>
              <m:sty m:val="p"/>
            </m:rPr>
            <w:rPr>
              <w:rFonts w:ascii="Cambria Math" w:hAnsi="Cambria Math"/>
              <w:sz w:val="24"/>
              <w:szCs w:val="24"/>
            </w:rPr>
            <m:t xml:space="preserve"> </m:t>
          </m:r>
          <m:r>
            <w:rPr>
              <w:rFonts w:ascii="Cambria Math" w:hAnsi="Cambria Math"/>
              <w:sz w:val="24"/>
              <w:szCs w:val="24"/>
            </w:rPr>
            <m:t>disease</m:t>
          </m:r>
        </m:oMath>
      </m:oMathPara>
    </w:p>
    <w:p w14:paraId="44D02D2F" w14:textId="77777777" w:rsidR="007B0191" w:rsidRPr="00787023" w:rsidRDefault="007B0191" w:rsidP="00100EDD">
      <w:pPr>
        <w:rPr>
          <w:sz w:val="24"/>
          <w:szCs w:val="24"/>
        </w:rPr>
      </w:pPr>
    </w:p>
    <w:p w14:paraId="40E3E533" w14:textId="3C121C0A" w:rsidR="00205BC1" w:rsidRDefault="00205BC1" w:rsidP="00100EDD">
      <w:pPr>
        <w:rPr>
          <w:sz w:val="24"/>
          <w:szCs w:val="24"/>
        </w:rPr>
      </w:pPr>
      <w:r w:rsidRPr="00787023">
        <w:rPr>
          <w:sz w:val="24"/>
          <w:szCs w:val="24"/>
        </w:rPr>
        <w:t xml:space="preserve">Although true steady-state conditions are never met in practice, the above relationship provides a useful `rule of thumb' for making rough estimates of </w:t>
      </w:r>
      <w:r w:rsidR="00023940">
        <w:rPr>
          <w:sz w:val="24"/>
          <w:szCs w:val="24"/>
        </w:rPr>
        <w:t xml:space="preserve">the </w:t>
      </w:r>
      <w:r w:rsidRPr="00787023">
        <w:rPr>
          <w:sz w:val="24"/>
          <w:szCs w:val="24"/>
        </w:rPr>
        <w:t>prevalence in real populations when no dramatic changes in the incidence or duration of disease have occurred.</w:t>
      </w:r>
    </w:p>
    <w:p w14:paraId="1DCA87DF" w14:textId="7DCB407D" w:rsidR="00AD2F2E" w:rsidRDefault="00AD2F2E" w:rsidP="00100EDD">
      <w:pPr>
        <w:rPr>
          <w:sz w:val="24"/>
          <w:szCs w:val="24"/>
        </w:rPr>
      </w:pPr>
    </w:p>
    <w:p w14:paraId="3C49541C" w14:textId="2889DB92" w:rsidR="00AD2F2E" w:rsidRDefault="00AD2F2E" w:rsidP="00100EDD">
      <w:pPr>
        <w:rPr>
          <w:sz w:val="24"/>
          <w:szCs w:val="24"/>
        </w:rPr>
      </w:pPr>
    </w:p>
    <w:p w14:paraId="363FF134" w14:textId="043DC65C" w:rsidR="00205BC1" w:rsidRPr="00A81BC2" w:rsidRDefault="00100DF6" w:rsidP="00A81BC2">
      <w:pPr>
        <w:pStyle w:val="Heading1"/>
        <w:rPr>
          <w:b/>
          <w:bCs/>
          <w:sz w:val="24"/>
          <w:szCs w:val="24"/>
        </w:rPr>
      </w:pPr>
      <w:r w:rsidRPr="00A81BC2">
        <w:rPr>
          <w:rFonts w:ascii="Arial" w:hAnsi="Arial" w:cs="Arial"/>
          <w:b/>
          <w:bCs/>
          <w:color w:val="auto"/>
          <w:sz w:val="24"/>
          <w:szCs w:val="24"/>
        </w:rPr>
        <w:t>References</w:t>
      </w:r>
    </w:p>
    <w:p w14:paraId="4E153986" w14:textId="77777777" w:rsidR="00205BC1" w:rsidRPr="00650354" w:rsidRDefault="00205BC1" w:rsidP="00100EDD"/>
    <w:p w14:paraId="584FAC53" w14:textId="0BF38F7F" w:rsidR="00254254" w:rsidRPr="00650354" w:rsidRDefault="00254254" w:rsidP="00100EDD">
      <w:r w:rsidRPr="00650354">
        <w:t xml:space="preserve">Webb P and Bain C. </w:t>
      </w:r>
      <w:r w:rsidRPr="00650354">
        <w:rPr>
          <w:i/>
        </w:rPr>
        <w:t>Essential Epidemiology: An introduction for Students and Health Professional</w:t>
      </w:r>
      <w:r w:rsidRPr="00650354">
        <w:t xml:space="preserve">s. </w:t>
      </w:r>
      <w:r w:rsidR="009E5C2D" w:rsidRPr="00650354">
        <w:t>Chapter 2 and 5.</w:t>
      </w:r>
      <w:r w:rsidR="00C46BB3">
        <w:t xml:space="preserve"> </w:t>
      </w:r>
      <w:r w:rsidRPr="00650354">
        <w:t>Second Edition.</w:t>
      </w:r>
      <w:r w:rsidR="00C46BB3">
        <w:t xml:space="preserve"> </w:t>
      </w:r>
      <w:r w:rsidRPr="00650354">
        <w:t xml:space="preserve">Cambridge University Press. 2011. </w:t>
      </w:r>
    </w:p>
    <w:p w14:paraId="0392E158" w14:textId="77777777" w:rsidR="005246B7" w:rsidRPr="00650354" w:rsidRDefault="005246B7" w:rsidP="00100EDD"/>
    <w:p w14:paraId="34DBA3BE" w14:textId="5342B6A4" w:rsidR="005246B7" w:rsidRPr="00650354" w:rsidRDefault="005246B7" w:rsidP="00100EDD">
      <w:r w:rsidRPr="00650354">
        <w:t xml:space="preserve">Bailey L, </w:t>
      </w:r>
      <w:proofErr w:type="spellStart"/>
      <w:r w:rsidRPr="00650354">
        <w:t>Vardulaki</w:t>
      </w:r>
      <w:proofErr w:type="spellEnd"/>
      <w:r w:rsidRPr="00650354">
        <w:t xml:space="preserve"> K, Langham J and Chandramohan D, </w:t>
      </w:r>
      <w:r w:rsidRPr="00650354">
        <w:rPr>
          <w:i/>
        </w:rPr>
        <w:t xml:space="preserve">Introduction to Epidemiology </w:t>
      </w:r>
      <w:r w:rsidRPr="00650354">
        <w:t>Chapter 2 and 3</w:t>
      </w:r>
      <w:r w:rsidRPr="00650354">
        <w:rPr>
          <w:i/>
        </w:rPr>
        <w:t xml:space="preserve">. </w:t>
      </w:r>
      <w:r w:rsidRPr="00650354">
        <w:t>Open University Press, 2005 (Understanding Public Health, Series editors: Nick Black and Rosalind Raine)</w:t>
      </w:r>
      <w:r w:rsidR="00CE37A7">
        <w:t>.</w:t>
      </w:r>
    </w:p>
    <w:p w14:paraId="69258165" w14:textId="77777777" w:rsidR="00254254" w:rsidRPr="00650354" w:rsidRDefault="00254254" w:rsidP="00100EDD"/>
    <w:p w14:paraId="1512B1E0" w14:textId="012EB88E" w:rsidR="00FC7826" w:rsidRPr="00650354" w:rsidRDefault="00205BC1" w:rsidP="00100EDD">
      <w:proofErr w:type="spellStart"/>
      <w:r w:rsidRPr="00650354">
        <w:t>Hennekens</w:t>
      </w:r>
      <w:proofErr w:type="spellEnd"/>
      <w:r w:rsidRPr="00650354">
        <w:t xml:space="preserve"> CH &amp; </w:t>
      </w:r>
      <w:proofErr w:type="spellStart"/>
      <w:r w:rsidRPr="00650354">
        <w:t>Buring</w:t>
      </w:r>
      <w:proofErr w:type="spellEnd"/>
      <w:r w:rsidRPr="00650354">
        <w:t xml:space="preserve"> JE, </w:t>
      </w:r>
      <w:r w:rsidRPr="00650354">
        <w:rPr>
          <w:i/>
        </w:rPr>
        <w:t>Epidemiology in Medicine</w:t>
      </w:r>
      <w:r w:rsidRPr="00650354">
        <w:t>, Chapter</w:t>
      </w:r>
      <w:r w:rsidR="001275FB">
        <w:t xml:space="preserve">s </w:t>
      </w:r>
      <w:r w:rsidRPr="00650354">
        <w:t>4</w:t>
      </w:r>
      <w:r w:rsidR="001275FB">
        <w:t xml:space="preserve"> and 12</w:t>
      </w:r>
      <w:r w:rsidRPr="00650354">
        <w:t>. Little, Brown and Company, 1987.</w:t>
      </w:r>
    </w:p>
    <w:sectPr w:rsidR="00FC7826" w:rsidRPr="00650354" w:rsidSect="004D4C6D">
      <w:footerReference w:type="default" r:id="rId10"/>
      <w:endnotePr>
        <w:numFmt w:val="decimal"/>
      </w:endnotePr>
      <w:pgSz w:w="11909" w:h="16834" w:code="9"/>
      <w:pgMar w:top="1440" w:right="1440" w:bottom="1440" w:left="1440" w:header="1134" w:footer="1440" w:gutter="0"/>
      <w:paperSrc w:first="15" w:other="15"/>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7E546" w14:textId="77777777" w:rsidR="00FC596C" w:rsidRDefault="00FC596C" w:rsidP="00100EDD"/>
  </w:endnote>
  <w:endnote w:type="continuationSeparator" w:id="0">
    <w:p w14:paraId="25D93FD1" w14:textId="77777777" w:rsidR="00FC596C" w:rsidRDefault="00FC596C" w:rsidP="00100EDD">
      <w:r>
        <w:t xml:space="preserve"> </w:t>
      </w:r>
    </w:p>
  </w:endnote>
  <w:endnote w:type="continuationNotice" w:id="1">
    <w:p w14:paraId="1F7782E2" w14:textId="77777777" w:rsidR="00FC596C" w:rsidRDefault="00FC596C" w:rsidP="00100ED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A44A0" w14:textId="3CA0E669" w:rsidR="005A6CFC" w:rsidRDefault="005A6CFC">
    <w:pPr>
      <w:pStyle w:val="Footer"/>
      <w:jc w:val="center"/>
    </w:pPr>
    <w:r>
      <w:t>L1.</w:t>
    </w:r>
    <w:sdt>
      <w:sdtPr>
        <w:id w:val="1218146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65829">
          <w:rPr>
            <w:noProof/>
          </w:rPr>
          <w:t>11</w:t>
        </w:r>
        <w:r>
          <w:rPr>
            <w:noProof/>
          </w:rPr>
          <w:fldChar w:fldCharType="end"/>
        </w:r>
      </w:sdtContent>
    </w:sdt>
  </w:p>
  <w:p w14:paraId="73226FD6" w14:textId="0E27C842" w:rsidR="005A6CFC" w:rsidRPr="00787023" w:rsidRDefault="005A6CFC" w:rsidP="00BC1DE0">
    <w:pP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22A98" w14:textId="77777777" w:rsidR="00FC596C" w:rsidRDefault="00FC596C" w:rsidP="00100EDD">
      <w:r>
        <w:separator/>
      </w:r>
    </w:p>
  </w:footnote>
  <w:footnote w:type="continuationSeparator" w:id="0">
    <w:p w14:paraId="5EA4C538" w14:textId="77777777" w:rsidR="00FC596C" w:rsidRDefault="00FC596C" w:rsidP="00100EDD">
      <w:r>
        <w:continuationSeparator/>
      </w:r>
    </w:p>
  </w:footnote>
  <w:footnote w:id="1">
    <w:p w14:paraId="0C2B6469" w14:textId="00D2547A" w:rsidR="005A6CFC" w:rsidRPr="00650354" w:rsidRDefault="00C46BB3" w:rsidP="00100EDD">
      <w:pPr>
        <w:pStyle w:val="FootnoteText"/>
      </w:pPr>
      <w:r>
        <w:rPr>
          <w:rStyle w:val="FootnoteReference"/>
          <w:vertAlign w:val="baseline"/>
        </w:rPr>
        <w:t xml:space="preserve"> </w:t>
      </w:r>
      <w:r w:rsidR="005A6CFC">
        <w:rPr>
          <w:rStyle w:val="FootnoteReference"/>
        </w:rPr>
        <w:footnoteRef/>
      </w:r>
      <w:r w:rsidR="005A6CFC">
        <w:rPr>
          <w:b/>
        </w:rPr>
        <w:tab/>
      </w:r>
      <w:r w:rsidR="005A6CFC" w:rsidRPr="00650354">
        <w:rPr>
          <w:b/>
        </w:rPr>
        <w:t>Period prevalence</w:t>
      </w:r>
      <w:r w:rsidR="005A6CFC" w:rsidRPr="00650354">
        <w:t xml:space="preserve"> is a variation which represents the number of persons who were a case at </w:t>
      </w:r>
      <w:r w:rsidR="005A6CFC" w:rsidRPr="00650354">
        <w:rPr>
          <w:u w:val="single"/>
        </w:rPr>
        <w:t>any time during a specified (short) period</w:t>
      </w:r>
      <w:r w:rsidR="005A6CFC" w:rsidRPr="00650354">
        <w:t xml:space="preserve"> divided by the total number of persons in that population.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8F1"/>
    <w:multiLevelType w:val="hybridMultilevel"/>
    <w:tmpl w:val="ED72CD54"/>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170B93"/>
    <w:multiLevelType w:val="singleLevel"/>
    <w:tmpl w:val="D7BA9072"/>
    <w:lvl w:ilvl="0">
      <w:start w:val="2"/>
      <w:numFmt w:val="decimal"/>
      <w:lvlText w:val="3.%1 "/>
      <w:legacy w:legacy="1" w:legacySpace="0" w:legacyIndent="720"/>
      <w:lvlJc w:val="left"/>
      <w:pPr>
        <w:ind w:left="720" w:hanging="720"/>
      </w:pPr>
      <w:rPr>
        <w:b/>
        <w:bCs/>
      </w:rPr>
    </w:lvl>
  </w:abstractNum>
  <w:abstractNum w:abstractNumId="2" w15:restartNumberingAfterBreak="0">
    <w:nsid w:val="3D2A2347"/>
    <w:multiLevelType w:val="hybridMultilevel"/>
    <w:tmpl w:val="1EA27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D92E76"/>
    <w:multiLevelType w:val="multilevel"/>
    <w:tmpl w:val="61964A6E"/>
    <w:lvl w:ilvl="0">
      <w:start w:val="3"/>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E1A0B5B"/>
    <w:multiLevelType w:val="hybridMultilevel"/>
    <w:tmpl w:val="1B62F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8494905">
    <w:abstractNumId w:val="1"/>
  </w:num>
  <w:num w:numId="2" w16cid:durableId="1572619397">
    <w:abstractNumId w:val="2"/>
  </w:num>
  <w:num w:numId="3" w16cid:durableId="504974307">
    <w:abstractNumId w:val="4"/>
  </w:num>
  <w:num w:numId="4" w16cid:durableId="1895071316">
    <w:abstractNumId w:val="0"/>
  </w:num>
  <w:num w:numId="5" w16cid:durableId="1900700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0A0"/>
    <w:rsid w:val="00014B92"/>
    <w:rsid w:val="00015EFE"/>
    <w:rsid w:val="000221FB"/>
    <w:rsid w:val="00022F52"/>
    <w:rsid w:val="00023940"/>
    <w:rsid w:val="00031874"/>
    <w:rsid w:val="000359C3"/>
    <w:rsid w:val="00037D25"/>
    <w:rsid w:val="000522CF"/>
    <w:rsid w:val="00055C4A"/>
    <w:rsid w:val="00075AE9"/>
    <w:rsid w:val="000879F1"/>
    <w:rsid w:val="000904B4"/>
    <w:rsid w:val="000A5E70"/>
    <w:rsid w:val="000D5B65"/>
    <w:rsid w:val="000D5DE3"/>
    <w:rsid w:val="000D5F87"/>
    <w:rsid w:val="000E1340"/>
    <w:rsid w:val="000E261A"/>
    <w:rsid w:val="000E2CE7"/>
    <w:rsid w:val="000E2E9E"/>
    <w:rsid w:val="000E4B12"/>
    <w:rsid w:val="00100DF6"/>
    <w:rsid w:val="00100EDD"/>
    <w:rsid w:val="00111581"/>
    <w:rsid w:val="00117C6C"/>
    <w:rsid w:val="001247F6"/>
    <w:rsid w:val="001275FB"/>
    <w:rsid w:val="001346CA"/>
    <w:rsid w:val="00145F5A"/>
    <w:rsid w:val="00152B3B"/>
    <w:rsid w:val="00156860"/>
    <w:rsid w:val="0015799E"/>
    <w:rsid w:val="00165D78"/>
    <w:rsid w:val="00166033"/>
    <w:rsid w:val="001676A8"/>
    <w:rsid w:val="00176F0D"/>
    <w:rsid w:val="00181259"/>
    <w:rsid w:val="00190FC9"/>
    <w:rsid w:val="00205BC1"/>
    <w:rsid w:val="00207871"/>
    <w:rsid w:val="002260ED"/>
    <w:rsid w:val="00233128"/>
    <w:rsid w:val="002511ED"/>
    <w:rsid w:val="00253AA3"/>
    <w:rsid w:val="00254254"/>
    <w:rsid w:val="0025723E"/>
    <w:rsid w:val="00270CC0"/>
    <w:rsid w:val="00274F49"/>
    <w:rsid w:val="0027632F"/>
    <w:rsid w:val="00296F07"/>
    <w:rsid w:val="002A6BF8"/>
    <w:rsid w:val="002C222A"/>
    <w:rsid w:val="002C284F"/>
    <w:rsid w:val="002C3323"/>
    <w:rsid w:val="002C358A"/>
    <w:rsid w:val="002F28BC"/>
    <w:rsid w:val="0030626F"/>
    <w:rsid w:val="003171DA"/>
    <w:rsid w:val="00333265"/>
    <w:rsid w:val="00351E11"/>
    <w:rsid w:val="0035243B"/>
    <w:rsid w:val="003613BF"/>
    <w:rsid w:val="0036235D"/>
    <w:rsid w:val="003631F4"/>
    <w:rsid w:val="00365829"/>
    <w:rsid w:val="00392BB5"/>
    <w:rsid w:val="003A49E7"/>
    <w:rsid w:val="003A6787"/>
    <w:rsid w:val="003B5CF4"/>
    <w:rsid w:val="003C49FB"/>
    <w:rsid w:val="003D2E68"/>
    <w:rsid w:val="003F49E6"/>
    <w:rsid w:val="003F6C09"/>
    <w:rsid w:val="00407DAB"/>
    <w:rsid w:val="00420E11"/>
    <w:rsid w:val="00433D27"/>
    <w:rsid w:val="00434324"/>
    <w:rsid w:val="00441A18"/>
    <w:rsid w:val="00441B1A"/>
    <w:rsid w:val="00445634"/>
    <w:rsid w:val="0044571C"/>
    <w:rsid w:val="00450F63"/>
    <w:rsid w:val="004618A0"/>
    <w:rsid w:val="0046705A"/>
    <w:rsid w:val="00473F7B"/>
    <w:rsid w:val="00475A09"/>
    <w:rsid w:val="004A4562"/>
    <w:rsid w:val="004A66FE"/>
    <w:rsid w:val="004C62AE"/>
    <w:rsid w:val="004C6D41"/>
    <w:rsid w:val="004D324D"/>
    <w:rsid w:val="004D4C6D"/>
    <w:rsid w:val="004E6235"/>
    <w:rsid w:val="00505EED"/>
    <w:rsid w:val="005246B7"/>
    <w:rsid w:val="005267F6"/>
    <w:rsid w:val="005277FD"/>
    <w:rsid w:val="00552BF6"/>
    <w:rsid w:val="005579B5"/>
    <w:rsid w:val="00574E27"/>
    <w:rsid w:val="00575CBD"/>
    <w:rsid w:val="00576018"/>
    <w:rsid w:val="005922AD"/>
    <w:rsid w:val="005A3D98"/>
    <w:rsid w:val="005A40B9"/>
    <w:rsid w:val="005A6CFC"/>
    <w:rsid w:val="005A7886"/>
    <w:rsid w:val="005B6784"/>
    <w:rsid w:val="005B7FD1"/>
    <w:rsid w:val="005C0811"/>
    <w:rsid w:val="005C7453"/>
    <w:rsid w:val="005D353C"/>
    <w:rsid w:val="005F0168"/>
    <w:rsid w:val="00607A4A"/>
    <w:rsid w:val="0061614A"/>
    <w:rsid w:val="00645ADA"/>
    <w:rsid w:val="00650354"/>
    <w:rsid w:val="00652C91"/>
    <w:rsid w:val="006639F6"/>
    <w:rsid w:val="006668AE"/>
    <w:rsid w:val="0067170F"/>
    <w:rsid w:val="00685BCF"/>
    <w:rsid w:val="006877C6"/>
    <w:rsid w:val="006977A9"/>
    <w:rsid w:val="006B44BC"/>
    <w:rsid w:val="006B6908"/>
    <w:rsid w:val="006F4F2E"/>
    <w:rsid w:val="00707C20"/>
    <w:rsid w:val="007110E0"/>
    <w:rsid w:val="007212E1"/>
    <w:rsid w:val="007236D6"/>
    <w:rsid w:val="00751F19"/>
    <w:rsid w:val="00755664"/>
    <w:rsid w:val="00770E1B"/>
    <w:rsid w:val="00787023"/>
    <w:rsid w:val="00787415"/>
    <w:rsid w:val="007A1023"/>
    <w:rsid w:val="007A3A77"/>
    <w:rsid w:val="007A4249"/>
    <w:rsid w:val="007A70BA"/>
    <w:rsid w:val="007B0191"/>
    <w:rsid w:val="007E1707"/>
    <w:rsid w:val="007E2BAE"/>
    <w:rsid w:val="007F2488"/>
    <w:rsid w:val="007F5E95"/>
    <w:rsid w:val="00801F58"/>
    <w:rsid w:val="008210D3"/>
    <w:rsid w:val="00821F7B"/>
    <w:rsid w:val="00853880"/>
    <w:rsid w:val="00855E0C"/>
    <w:rsid w:val="00863E24"/>
    <w:rsid w:val="00866C99"/>
    <w:rsid w:val="008B6D1E"/>
    <w:rsid w:val="008E130D"/>
    <w:rsid w:val="008F1A75"/>
    <w:rsid w:val="00912CCD"/>
    <w:rsid w:val="009213D2"/>
    <w:rsid w:val="009335D1"/>
    <w:rsid w:val="009619E6"/>
    <w:rsid w:val="0097032E"/>
    <w:rsid w:val="009764F6"/>
    <w:rsid w:val="00986B2D"/>
    <w:rsid w:val="009938E8"/>
    <w:rsid w:val="009A3B41"/>
    <w:rsid w:val="009B07CC"/>
    <w:rsid w:val="009B4C4C"/>
    <w:rsid w:val="009B648E"/>
    <w:rsid w:val="009C015B"/>
    <w:rsid w:val="009C1253"/>
    <w:rsid w:val="009C3A8E"/>
    <w:rsid w:val="009D6202"/>
    <w:rsid w:val="009D6C23"/>
    <w:rsid w:val="009D7648"/>
    <w:rsid w:val="009E5C2D"/>
    <w:rsid w:val="009E5C57"/>
    <w:rsid w:val="00A0083B"/>
    <w:rsid w:val="00A13471"/>
    <w:rsid w:val="00A34229"/>
    <w:rsid w:val="00A3637B"/>
    <w:rsid w:val="00A4512A"/>
    <w:rsid w:val="00A46B90"/>
    <w:rsid w:val="00A4767A"/>
    <w:rsid w:val="00A53847"/>
    <w:rsid w:val="00A81BC2"/>
    <w:rsid w:val="00AD2F2E"/>
    <w:rsid w:val="00B04536"/>
    <w:rsid w:val="00B13EB3"/>
    <w:rsid w:val="00B141FC"/>
    <w:rsid w:val="00B34DC9"/>
    <w:rsid w:val="00B37037"/>
    <w:rsid w:val="00B466C3"/>
    <w:rsid w:val="00BA766B"/>
    <w:rsid w:val="00BB5D30"/>
    <w:rsid w:val="00BC0874"/>
    <w:rsid w:val="00BC1DE0"/>
    <w:rsid w:val="00BC20B7"/>
    <w:rsid w:val="00BD0BAD"/>
    <w:rsid w:val="00BE130C"/>
    <w:rsid w:val="00C101B7"/>
    <w:rsid w:val="00C101DC"/>
    <w:rsid w:val="00C136D1"/>
    <w:rsid w:val="00C156DE"/>
    <w:rsid w:val="00C377EE"/>
    <w:rsid w:val="00C46BB3"/>
    <w:rsid w:val="00C55162"/>
    <w:rsid w:val="00C638B3"/>
    <w:rsid w:val="00C90915"/>
    <w:rsid w:val="00CC3D70"/>
    <w:rsid w:val="00CC68A3"/>
    <w:rsid w:val="00CE37A7"/>
    <w:rsid w:val="00CE39FB"/>
    <w:rsid w:val="00D26479"/>
    <w:rsid w:val="00D33E08"/>
    <w:rsid w:val="00D3669E"/>
    <w:rsid w:val="00D4659E"/>
    <w:rsid w:val="00D52770"/>
    <w:rsid w:val="00D6606B"/>
    <w:rsid w:val="00D66B7F"/>
    <w:rsid w:val="00D71A25"/>
    <w:rsid w:val="00D71F08"/>
    <w:rsid w:val="00D7240C"/>
    <w:rsid w:val="00D75780"/>
    <w:rsid w:val="00D8765A"/>
    <w:rsid w:val="00D9632C"/>
    <w:rsid w:val="00DA54FC"/>
    <w:rsid w:val="00DC2E93"/>
    <w:rsid w:val="00DD31D2"/>
    <w:rsid w:val="00DD71D5"/>
    <w:rsid w:val="00DE0084"/>
    <w:rsid w:val="00DF68FE"/>
    <w:rsid w:val="00E0744D"/>
    <w:rsid w:val="00E100A5"/>
    <w:rsid w:val="00E548C8"/>
    <w:rsid w:val="00E60989"/>
    <w:rsid w:val="00E63E5B"/>
    <w:rsid w:val="00E672E2"/>
    <w:rsid w:val="00EA4FDD"/>
    <w:rsid w:val="00EB00A0"/>
    <w:rsid w:val="00EC770C"/>
    <w:rsid w:val="00EF2284"/>
    <w:rsid w:val="00F03A70"/>
    <w:rsid w:val="00F158B0"/>
    <w:rsid w:val="00F20D7C"/>
    <w:rsid w:val="00F21CE5"/>
    <w:rsid w:val="00F30F77"/>
    <w:rsid w:val="00F50079"/>
    <w:rsid w:val="00F53586"/>
    <w:rsid w:val="00F62336"/>
    <w:rsid w:val="00F63C00"/>
    <w:rsid w:val="00F65291"/>
    <w:rsid w:val="00F66EFA"/>
    <w:rsid w:val="00F70A5B"/>
    <w:rsid w:val="00F7212C"/>
    <w:rsid w:val="00F83210"/>
    <w:rsid w:val="00F934FD"/>
    <w:rsid w:val="00FA0AA6"/>
    <w:rsid w:val="00FA1F5E"/>
    <w:rsid w:val="00FB208A"/>
    <w:rsid w:val="00FB2343"/>
    <w:rsid w:val="00FB653D"/>
    <w:rsid w:val="00FC596C"/>
    <w:rsid w:val="00FC5B83"/>
    <w:rsid w:val="00FC7826"/>
    <w:rsid w:val="00FD4FB0"/>
    <w:rsid w:val="00FE1AC0"/>
    <w:rsid w:val="00FE2020"/>
    <w:rsid w:val="00FE7486"/>
    <w:rsid w:val="00FF28BE"/>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68C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EDD"/>
    <w:pPr>
      <w:tabs>
        <w:tab w:val="left" w:pos="-1440"/>
        <w:tab w:val="left" w:pos="-720"/>
        <w:tab w:val="left" w:pos="0"/>
        <w:tab w:val="left" w:pos="336"/>
        <w:tab w:val="left" w:pos="720"/>
        <w:tab w:val="left" w:pos="1075"/>
        <w:tab w:val="left" w:pos="1440"/>
        <w:tab w:val="left" w:pos="1814"/>
        <w:tab w:val="left" w:pos="2160"/>
        <w:tab w:val="left" w:pos="2486"/>
        <w:tab w:val="left" w:pos="2880"/>
        <w:tab w:val="left" w:pos="3293"/>
        <w:tab w:val="left" w:pos="3600"/>
        <w:tab w:val="left" w:pos="4032"/>
        <w:tab w:val="left" w:pos="4320"/>
      </w:tabs>
      <w:suppressAutoHyphens/>
      <w:jc w:val="both"/>
    </w:pPr>
    <w:rPr>
      <w:rFonts w:ascii="Arial" w:hAnsi="Arial" w:cs="Arial"/>
      <w:spacing w:val="-3"/>
      <w:sz w:val="22"/>
      <w:szCs w:val="22"/>
    </w:rPr>
  </w:style>
  <w:style w:type="paragraph" w:styleId="Heading1">
    <w:name w:val="heading 1"/>
    <w:basedOn w:val="Normal"/>
    <w:next w:val="Normal"/>
    <w:link w:val="Heading1Char"/>
    <w:uiPriority w:val="9"/>
    <w:qFormat/>
    <w:rsid w:val="0097032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7C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B7FD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619E6"/>
  </w:style>
  <w:style w:type="character" w:styleId="EndnoteReference">
    <w:name w:val="endnote reference"/>
    <w:basedOn w:val="DefaultParagraphFont"/>
    <w:semiHidden/>
    <w:rsid w:val="009619E6"/>
    <w:rPr>
      <w:vertAlign w:val="superscript"/>
    </w:rPr>
  </w:style>
  <w:style w:type="paragraph" w:styleId="FootnoteText">
    <w:name w:val="footnote text"/>
    <w:basedOn w:val="Normal"/>
    <w:semiHidden/>
    <w:rsid w:val="009619E6"/>
  </w:style>
  <w:style w:type="character" w:styleId="FootnoteReference">
    <w:name w:val="footnote reference"/>
    <w:basedOn w:val="DefaultParagraphFont"/>
    <w:semiHidden/>
    <w:rsid w:val="009619E6"/>
    <w:rPr>
      <w:vertAlign w:val="superscript"/>
    </w:rPr>
  </w:style>
  <w:style w:type="paragraph" w:styleId="TOC1">
    <w:name w:val="toc 1"/>
    <w:basedOn w:val="Normal"/>
    <w:next w:val="Normal"/>
    <w:semiHidden/>
    <w:rsid w:val="009619E6"/>
    <w:pPr>
      <w:tabs>
        <w:tab w:val="right" w:leader="dot" w:pos="9360"/>
      </w:tabs>
      <w:spacing w:before="480"/>
      <w:ind w:left="720" w:right="720" w:hanging="720"/>
    </w:pPr>
  </w:style>
  <w:style w:type="paragraph" w:styleId="TOC2">
    <w:name w:val="toc 2"/>
    <w:basedOn w:val="Normal"/>
    <w:next w:val="Normal"/>
    <w:semiHidden/>
    <w:rsid w:val="009619E6"/>
    <w:pPr>
      <w:tabs>
        <w:tab w:val="right" w:leader="dot" w:pos="9360"/>
      </w:tabs>
      <w:ind w:left="1440" w:right="720" w:hanging="720"/>
    </w:pPr>
  </w:style>
  <w:style w:type="paragraph" w:styleId="TOC3">
    <w:name w:val="toc 3"/>
    <w:basedOn w:val="Normal"/>
    <w:next w:val="Normal"/>
    <w:semiHidden/>
    <w:rsid w:val="009619E6"/>
    <w:pPr>
      <w:tabs>
        <w:tab w:val="right" w:leader="dot" w:pos="9360"/>
      </w:tabs>
      <w:ind w:left="2160" w:right="720" w:hanging="720"/>
    </w:pPr>
  </w:style>
  <w:style w:type="paragraph" w:styleId="TOC4">
    <w:name w:val="toc 4"/>
    <w:basedOn w:val="Normal"/>
    <w:next w:val="Normal"/>
    <w:semiHidden/>
    <w:rsid w:val="009619E6"/>
    <w:pPr>
      <w:tabs>
        <w:tab w:val="right" w:leader="dot" w:pos="9360"/>
      </w:tabs>
      <w:ind w:left="2880" w:right="720" w:hanging="720"/>
    </w:pPr>
  </w:style>
  <w:style w:type="paragraph" w:styleId="TOC5">
    <w:name w:val="toc 5"/>
    <w:basedOn w:val="Normal"/>
    <w:next w:val="Normal"/>
    <w:semiHidden/>
    <w:rsid w:val="009619E6"/>
    <w:pPr>
      <w:tabs>
        <w:tab w:val="right" w:leader="dot" w:pos="9360"/>
      </w:tabs>
      <w:ind w:left="3600" w:right="720" w:hanging="720"/>
    </w:pPr>
  </w:style>
  <w:style w:type="paragraph" w:styleId="TOC6">
    <w:name w:val="toc 6"/>
    <w:basedOn w:val="Normal"/>
    <w:next w:val="Normal"/>
    <w:semiHidden/>
    <w:rsid w:val="009619E6"/>
    <w:pPr>
      <w:tabs>
        <w:tab w:val="right" w:pos="9360"/>
      </w:tabs>
      <w:ind w:left="720" w:hanging="720"/>
    </w:pPr>
  </w:style>
  <w:style w:type="paragraph" w:styleId="TOC7">
    <w:name w:val="toc 7"/>
    <w:basedOn w:val="Normal"/>
    <w:next w:val="Normal"/>
    <w:semiHidden/>
    <w:rsid w:val="009619E6"/>
    <w:pPr>
      <w:ind w:left="720" w:hanging="720"/>
    </w:pPr>
  </w:style>
  <w:style w:type="paragraph" w:styleId="TOC8">
    <w:name w:val="toc 8"/>
    <w:basedOn w:val="Normal"/>
    <w:next w:val="Normal"/>
    <w:semiHidden/>
    <w:rsid w:val="009619E6"/>
    <w:pPr>
      <w:tabs>
        <w:tab w:val="right" w:pos="9360"/>
      </w:tabs>
      <w:ind w:left="720" w:hanging="720"/>
    </w:pPr>
  </w:style>
  <w:style w:type="paragraph" w:styleId="TOC9">
    <w:name w:val="toc 9"/>
    <w:basedOn w:val="Normal"/>
    <w:next w:val="Normal"/>
    <w:semiHidden/>
    <w:rsid w:val="009619E6"/>
    <w:pPr>
      <w:tabs>
        <w:tab w:val="right" w:leader="dot" w:pos="9360"/>
      </w:tabs>
      <w:ind w:left="720" w:hanging="720"/>
    </w:pPr>
  </w:style>
  <w:style w:type="paragraph" w:styleId="Index1">
    <w:name w:val="index 1"/>
    <w:basedOn w:val="Normal"/>
    <w:next w:val="Normal"/>
    <w:semiHidden/>
    <w:rsid w:val="009619E6"/>
    <w:pPr>
      <w:tabs>
        <w:tab w:val="right" w:leader="dot" w:pos="9360"/>
      </w:tabs>
      <w:ind w:left="1440" w:right="720" w:hanging="1440"/>
    </w:pPr>
  </w:style>
  <w:style w:type="paragraph" w:styleId="Index2">
    <w:name w:val="index 2"/>
    <w:basedOn w:val="Normal"/>
    <w:next w:val="Normal"/>
    <w:semiHidden/>
    <w:rsid w:val="009619E6"/>
    <w:pPr>
      <w:tabs>
        <w:tab w:val="right" w:leader="dot" w:pos="9360"/>
      </w:tabs>
      <w:ind w:left="1440" w:right="720" w:hanging="720"/>
    </w:pPr>
  </w:style>
  <w:style w:type="paragraph" w:styleId="TOAHeading">
    <w:name w:val="toa heading"/>
    <w:basedOn w:val="Normal"/>
    <w:next w:val="Normal"/>
    <w:semiHidden/>
    <w:rsid w:val="009619E6"/>
    <w:pPr>
      <w:tabs>
        <w:tab w:val="right" w:pos="9360"/>
      </w:tabs>
    </w:pPr>
  </w:style>
  <w:style w:type="paragraph" w:styleId="Caption">
    <w:name w:val="caption"/>
    <w:basedOn w:val="Normal"/>
    <w:next w:val="Normal"/>
    <w:qFormat/>
    <w:rsid w:val="009619E6"/>
  </w:style>
  <w:style w:type="character" w:customStyle="1" w:styleId="EquationCaption">
    <w:name w:val="_Equation Caption"/>
    <w:rsid w:val="009619E6"/>
  </w:style>
  <w:style w:type="paragraph" w:styleId="Footer">
    <w:name w:val="footer"/>
    <w:basedOn w:val="Normal"/>
    <w:link w:val="FooterChar"/>
    <w:uiPriority w:val="99"/>
    <w:rsid w:val="009619E6"/>
    <w:pPr>
      <w:tabs>
        <w:tab w:val="center" w:pos="4153"/>
        <w:tab w:val="right" w:pos="8306"/>
      </w:tabs>
    </w:pPr>
  </w:style>
  <w:style w:type="paragraph" w:styleId="Header">
    <w:name w:val="header"/>
    <w:basedOn w:val="Normal"/>
    <w:rsid w:val="009619E6"/>
    <w:pPr>
      <w:tabs>
        <w:tab w:val="center" w:pos="4153"/>
        <w:tab w:val="right" w:pos="8306"/>
      </w:tabs>
    </w:pPr>
  </w:style>
  <w:style w:type="paragraph" w:styleId="BalloonText">
    <w:name w:val="Balloon Text"/>
    <w:basedOn w:val="Normal"/>
    <w:semiHidden/>
    <w:rsid w:val="006977A9"/>
    <w:rPr>
      <w:rFonts w:ascii="Tahoma" w:hAnsi="Tahoma" w:cs="Tahoma"/>
      <w:sz w:val="16"/>
      <w:szCs w:val="16"/>
    </w:rPr>
  </w:style>
  <w:style w:type="character" w:styleId="CommentReference">
    <w:name w:val="annotation reference"/>
    <w:basedOn w:val="DefaultParagraphFont"/>
    <w:uiPriority w:val="99"/>
    <w:semiHidden/>
    <w:unhideWhenUsed/>
    <w:rsid w:val="009D7648"/>
    <w:rPr>
      <w:sz w:val="16"/>
      <w:szCs w:val="16"/>
    </w:rPr>
  </w:style>
  <w:style w:type="paragraph" w:styleId="CommentText">
    <w:name w:val="annotation text"/>
    <w:basedOn w:val="Normal"/>
    <w:link w:val="CommentTextChar"/>
    <w:uiPriority w:val="99"/>
    <w:unhideWhenUsed/>
    <w:rsid w:val="009D7648"/>
    <w:rPr>
      <w:sz w:val="20"/>
    </w:rPr>
  </w:style>
  <w:style w:type="character" w:customStyle="1" w:styleId="CommentTextChar">
    <w:name w:val="Comment Text Char"/>
    <w:basedOn w:val="DefaultParagraphFont"/>
    <w:link w:val="CommentText"/>
    <w:uiPriority w:val="99"/>
    <w:rsid w:val="009D7648"/>
    <w:rPr>
      <w:rFonts w:ascii="Palatino" w:hAnsi="Palatino"/>
      <w:lang w:val="en-US"/>
    </w:rPr>
  </w:style>
  <w:style w:type="paragraph" w:styleId="CommentSubject">
    <w:name w:val="annotation subject"/>
    <w:basedOn w:val="CommentText"/>
    <w:next w:val="CommentText"/>
    <w:link w:val="CommentSubjectChar"/>
    <w:uiPriority w:val="99"/>
    <w:semiHidden/>
    <w:unhideWhenUsed/>
    <w:rsid w:val="009D7648"/>
    <w:rPr>
      <w:b/>
      <w:bCs/>
    </w:rPr>
  </w:style>
  <w:style w:type="character" w:customStyle="1" w:styleId="CommentSubjectChar">
    <w:name w:val="Comment Subject Char"/>
    <w:basedOn w:val="CommentTextChar"/>
    <w:link w:val="CommentSubject"/>
    <w:uiPriority w:val="99"/>
    <w:semiHidden/>
    <w:rsid w:val="009D7648"/>
    <w:rPr>
      <w:rFonts w:ascii="Palatino" w:hAnsi="Palatino"/>
      <w:b/>
      <w:bCs/>
      <w:lang w:val="en-US"/>
    </w:rPr>
  </w:style>
  <w:style w:type="paragraph" w:styleId="NormalWeb">
    <w:name w:val="Normal (Web)"/>
    <w:basedOn w:val="Normal"/>
    <w:uiPriority w:val="99"/>
    <w:unhideWhenUsed/>
    <w:rsid w:val="00F66EFA"/>
    <w:pPr>
      <w:spacing w:before="100" w:beforeAutospacing="1" w:after="100" w:afterAutospacing="1"/>
    </w:pPr>
    <w:rPr>
      <w:rFonts w:ascii="Times New Roman" w:eastAsiaTheme="minorEastAsia" w:hAnsi="Times New Roman"/>
      <w:szCs w:val="24"/>
      <w:lang w:bidi="hi-IN"/>
    </w:rPr>
  </w:style>
  <w:style w:type="character" w:styleId="PlaceholderText">
    <w:name w:val="Placeholder Text"/>
    <w:basedOn w:val="DefaultParagraphFont"/>
    <w:uiPriority w:val="99"/>
    <w:semiHidden/>
    <w:rsid w:val="00441A18"/>
    <w:rPr>
      <w:color w:val="808080"/>
    </w:rPr>
  </w:style>
  <w:style w:type="table" w:styleId="TableGrid">
    <w:name w:val="Table Grid"/>
    <w:basedOn w:val="TableNormal"/>
    <w:uiPriority w:val="59"/>
    <w:rsid w:val="00E60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E609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00EDD"/>
    <w:pPr>
      <w:ind w:left="720"/>
      <w:contextualSpacing/>
    </w:pPr>
  </w:style>
  <w:style w:type="character" w:customStyle="1" w:styleId="FooterChar">
    <w:name w:val="Footer Char"/>
    <w:basedOn w:val="DefaultParagraphFont"/>
    <w:link w:val="Footer"/>
    <w:uiPriority w:val="99"/>
    <w:rsid w:val="005F0168"/>
    <w:rPr>
      <w:rFonts w:ascii="Arial" w:hAnsi="Arial" w:cs="Arial"/>
      <w:spacing w:val="-3"/>
      <w:sz w:val="22"/>
      <w:szCs w:val="22"/>
    </w:rPr>
  </w:style>
  <w:style w:type="table" w:styleId="ListTable3-Accent1">
    <w:name w:val="List Table 3 Accent 1"/>
    <w:basedOn w:val="TableNormal"/>
    <w:uiPriority w:val="48"/>
    <w:rsid w:val="00BC087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
    <w:name w:val="List Table 4"/>
    <w:basedOn w:val="TableNormal"/>
    <w:uiPriority w:val="49"/>
    <w:rsid w:val="00BC087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0318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97032E"/>
    <w:rPr>
      <w:rFonts w:asciiTheme="majorHAnsi" w:eastAsiaTheme="majorEastAsia" w:hAnsiTheme="majorHAnsi" w:cstheme="majorBidi"/>
      <w:color w:val="365F91" w:themeColor="accent1" w:themeShade="BF"/>
      <w:spacing w:val="-3"/>
      <w:sz w:val="32"/>
      <w:szCs w:val="32"/>
    </w:rPr>
  </w:style>
  <w:style w:type="character" w:customStyle="1" w:styleId="Heading2Char">
    <w:name w:val="Heading 2 Char"/>
    <w:basedOn w:val="DefaultParagraphFont"/>
    <w:link w:val="Heading2"/>
    <w:uiPriority w:val="9"/>
    <w:rsid w:val="00707C20"/>
    <w:rPr>
      <w:rFonts w:asciiTheme="majorHAnsi" w:eastAsiaTheme="majorEastAsia" w:hAnsiTheme="majorHAnsi" w:cstheme="majorBidi"/>
      <w:color w:val="365F91" w:themeColor="accent1" w:themeShade="BF"/>
      <w:spacing w:val="-3"/>
      <w:sz w:val="26"/>
      <w:szCs w:val="26"/>
    </w:rPr>
  </w:style>
  <w:style w:type="character" w:customStyle="1" w:styleId="Heading3Char">
    <w:name w:val="Heading 3 Char"/>
    <w:basedOn w:val="DefaultParagraphFont"/>
    <w:link w:val="Heading3"/>
    <w:uiPriority w:val="9"/>
    <w:rsid w:val="005B7FD1"/>
    <w:rPr>
      <w:rFonts w:asciiTheme="majorHAnsi" w:eastAsiaTheme="majorEastAsia" w:hAnsiTheme="majorHAnsi" w:cstheme="majorBidi"/>
      <w:color w:val="243F60" w:themeColor="accent1" w:themeShade="7F"/>
      <w:spacing w:val="-3"/>
      <w:sz w:val="24"/>
      <w:szCs w:val="24"/>
    </w:rPr>
  </w:style>
  <w:style w:type="paragraph" w:styleId="Revision">
    <w:name w:val="Revision"/>
    <w:hidden/>
    <w:uiPriority w:val="99"/>
    <w:semiHidden/>
    <w:rsid w:val="00117C6C"/>
    <w:rPr>
      <w:rFonts w:ascii="Arial" w:hAnsi="Arial" w:cs="Arial"/>
      <w:spacing w:val="-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PowerPoint_Slide.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A0909-ACA6-4B83-A1A1-9AFB5CAFD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1566</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2022-08-30T11:10:00Z</dcterms:created>
  <dcterms:modified xsi:type="dcterms:W3CDTF">2022-08-30T11:10:00Z</dcterms:modified>
</cp:coreProperties>
</file>