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D7439" w14:textId="2304CB11" w:rsidR="00205BC1" w:rsidRPr="00331B1E" w:rsidRDefault="009C1253" w:rsidP="00331B1E">
      <w:pPr>
        <w:pStyle w:val="Heading1"/>
        <w:jc w:val="center"/>
        <w:rPr>
          <w:b/>
          <w:bCs/>
          <w:spacing w:val="-4"/>
          <w:sz w:val="28"/>
          <w:szCs w:val="28"/>
        </w:rPr>
      </w:pPr>
      <w:r w:rsidRPr="00331B1E">
        <w:rPr>
          <w:rFonts w:ascii="Arial" w:hAnsi="Arial" w:cs="Arial"/>
          <w:b/>
          <w:bCs/>
          <w:color w:val="auto"/>
          <w:spacing w:val="-4"/>
          <w:sz w:val="28"/>
          <w:szCs w:val="28"/>
        </w:rPr>
        <w:t>L</w:t>
      </w:r>
      <w:r w:rsidR="000221FB" w:rsidRPr="00331B1E">
        <w:rPr>
          <w:rFonts w:ascii="Arial" w:hAnsi="Arial" w:cs="Arial"/>
          <w:b/>
          <w:bCs/>
          <w:color w:val="auto"/>
          <w:spacing w:val="-4"/>
          <w:sz w:val="28"/>
          <w:szCs w:val="28"/>
        </w:rPr>
        <w:t xml:space="preserve">ecture </w:t>
      </w:r>
      <w:r w:rsidR="00023940" w:rsidRPr="00331B1E">
        <w:rPr>
          <w:rFonts w:ascii="Arial" w:hAnsi="Arial" w:cs="Arial"/>
          <w:b/>
          <w:bCs/>
          <w:color w:val="auto"/>
          <w:spacing w:val="-4"/>
          <w:sz w:val="28"/>
          <w:szCs w:val="28"/>
        </w:rPr>
        <w:t>2</w:t>
      </w:r>
      <w:r w:rsidR="00A53847" w:rsidRPr="00331B1E">
        <w:rPr>
          <w:rFonts w:ascii="Arial" w:hAnsi="Arial" w:cs="Arial"/>
          <w:b/>
          <w:bCs/>
          <w:color w:val="auto"/>
          <w:spacing w:val="-4"/>
          <w:sz w:val="28"/>
          <w:szCs w:val="28"/>
        </w:rPr>
        <w:t xml:space="preserve">: </w:t>
      </w:r>
      <w:r w:rsidR="000221FB" w:rsidRPr="00331B1E">
        <w:rPr>
          <w:rFonts w:ascii="Arial" w:hAnsi="Arial" w:cs="Arial"/>
          <w:b/>
          <w:bCs/>
          <w:color w:val="auto"/>
          <w:sz w:val="28"/>
          <w:szCs w:val="28"/>
        </w:rPr>
        <w:t>Epidemiologic Measures</w:t>
      </w:r>
      <w:r w:rsidR="007447CB" w:rsidRPr="00331B1E">
        <w:rPr>
          <w:rFonts w:ascii="Arial" w:hAnsi="Arial" w:cs="Arial"/>
          <w:b/>
          <w:bCs/>
          <w:color w:val="auto"/>
          <w:sz w:val="28"/>
          <w:szCs w:val="28"/>
        </w:rPr>
        <w:t xml:space="preserve"> Part II</w:t>
      </w:r>
    </w:p>
    <w:p w14:paraId="092D0D4B" w14:textId="55821907" w:rsidR="00205BC1" w:rsidRPr="000E2323" w:rsidRDefault="00A53847" w:rsidP="00331B1E">
      <w:pPr>
        <w:pStyle w:val="Heading1"/>
        <w:rPr>
          <w:b/>
          <w:bCs/>
          <w:sz w:val="24"/>
          <w:szCs w:val="24"/>
        </w:rPr>
      </w:pPr>
      <w:r w:rsidRPr="000E2323">
        <w:rPr>
          <w:rFonts w:ascii="Arial" w:hAnsi="Arial" w:cs="Arial"/>
          <w:b/>
          <w:bCs/>
          <w:color w:val="auto"/>
          <w:sz w:val="24"/>
          <w:szCs w:val="24"/>
        </w:rPr>
        <w:t>Learning Objectives</w:t>
      </w:r>
    </w:p>
    <w:p w14:paraId="2063BD6E" w14:textId="77777777" w:rsidR="00205BC1" w:rsidRPr="00650354" w:rsidRDefault="00205BC1" w:rsidP="00100EDD"/>
    <w:p w14:paraId="2D66EDDE" w14:textId="77777777" w:rsidR="00205BC1" w:rsidRPr="00787023" w:rsidRDefault="00205BC1" w:rsidP="00100EDD">
      <w:pPr>
        <w:rPr>
          <w:sz w:val="24"/>
          <w:szCs w:val="24"/>
        </w:rPr>
      </w:pPr>
      <w:r w:rsidRPr="00787023">
        <w:rPr>
          <w:sz w:val="24"/>
          <w:szCs w:val="24"/>
        </w:rPr>
        <w:t>By the end of this session, participants should be able to:</w:t>
      </w:r>
    </w:p>
    <w:p w14:paraId="60C02D5F" w14:textId="77777777" w:rsidR="00205BC1" w:rsidRPr="00787023" w:rsidRDefault="00205BC1" w:rsidP="00100EDD">
      <w:pPr>
        <w:rPr>
          <w:sz w:val="24"/>
          <w:szCs w:val="24"/>
        </w:rPr>
      </w:pPr>
    </w:p>
    <w:p w14:paraId="5E17D75B" w14:textId="6FE01737" w:rsidR="00205BC1" w:rsidRPr="00787023" w:rsidRDefault="00801F58" w:rsidP="0015799E">
      <w:pPr>
        <w:pStyle w:val="ListParagraph"/>
        <w:numPr>
          <w:ilvl w:val="0"/>
          <w:numId w:val="4"/>
        </w:numPr>
        <w:rPr>
          <w:sz w:val="24"/>
          <w:szCs w:val="24"/>
        </w:rPr>
      </w:pPr>
      <w:r w:rsidRPr="00787023">
        <w:rPr>
          <w:sz w:val="24"/>
          <w:szCs w:val="24"/>
        </w:rPr>
        <w:t>Recognise</w:t>
      </w:r>
      <w:r w:rsidR="00205BC1" w:rsidRPr="00787023">
        <w:rPr>
          <w:sz w:val="24"/>
          <w:szCs w:val="24"/>
        </w:rPr>
        <w:t xml:space="preserve"> different measures of effect (</w:t>
      </w:r>
      <w:r w:rsidRPr="00787023">
        <w:rPr>
          <w:sz w:val="24"/>
          <w:szCs w:val="24"/>
        </w:rPr>
        <w:t>ratios and differences</w:t>
      </w:r>
      <w:r w:rsidR="00205BC1" w:rsidRPr="00787023">
        <w:rPr>
          <w:sz w:val="24"/>
          <w:szCs w:val="24"/>
        </w:rPr>
        <w:t>) and understand their value in epidemiology and public health.</w:t>
      </w:r>
    </w:p>
    <w:p w14:paraId="1416BDE8" w14:textId="799FAD4D" w:rsidR="00205BC1" w:rsidRPr="000E2323" w:rsidRDefault="007447CB" w:rsidP="00331B1E">
      <w:pPr>
        <w:pStyle w:val="Heading1"/>
        <w:rPr>
          <w:b/>
          <w:bCs/>
          <w:sz w:val="24"/>
          <w:szCs w:val="24"/>
        </w:rPr>
      </w:pPr>
      <w:r w:rsidRPr="000E2323">
        <w:rPr>
          <w:rFonts w:ascii="Arial" w:hAnsi="Arial" w:cs="Arial"/>
          <w:b/>
          <w:bCs/>
          <w:color w:val="auto"/>
          <w:sz w:val="24"/>
          <w:szCs w:val="24"/>
        </w:rPr>
        <w:t>1</w:t>
      </w:r>
      <w:r w:rsidR="00205BC1" w:rsidRPr="000E2323">
        <w:rPr>
          <w:rFonts w:ascii="Arial" w:hAnsi="Arial" w:cs="Arial"/>
          <w:b/>
          <w:bCs/>
          <w:color w:val="auto"/>
          <w:sz w:val="24"/>
          <w:szCs w:val="24"/>
        </w:rPr>
        <w:t>.</w:t>
      </w:r>
      <w:r w:rsidR="00205BC1" w:rsidRPr="000E2323">
        <w:rPr>
          <w:rFonts w:ascii="Arial" w:hAnsi="Arial" w:cs="Arial"/>
          <w:b/>
          <w:bCs/>
          <w:color w:val="auto"/>
          <w:sz w:val="24"/>
          <w:szCs w:val="24"/>
        </w:rPr>
        <w:tab/>
        <w:t>Measures of exposure effect</w:t>
      </w:r>
    </w:p>
    <w:p w14:paraId="47802398" w14:textId="77777777" w:rsidR="00205BC1" w:rsidRPr="00787023" w:rsidRDefault="00205BC1" w:rsidP="00100EDD">
      <w:pPr>
        <w:rPr>
          <w:sz w:val="24"/>
          <w:szCs w:val="24"/>
        </w:rPr>
      </w:pPr>
    </w:p>
    <w:p w14:paraId="19E26343" w14:textId="4E141FC1" w:rsidR="00205BC1" w:rsidRPr="00787023" w:rsidRDefault="00EC770C" w:rsidP="00100EDD">
      <w:pPr>
        <w:rPr>
          <w:sz w:val="24"/>
          <w:szCs w:val="24"/>
        </w:rPr>
      </w:pPr>
      <w:r>
        <w:rPr>
          <w:sz w:val="24"/>
          <w:szCs w:val="24"/>
        </w:rPr>
        <w:t xml:space="preserve">One </w:t>
      </w:r>
      <w:r w:rsidR="00205BC1" w:rsidRPr="00787023">
        <w:rPr>
          <w:sz w:val="24"/>
          <w:szCs w:val="24"/>
        </w:rPr>
        <w:t xml:space="preserve">aim of epidemiologic research is to investigate the association between exposure to a </w:t>
      </w:r>
      <w:r w:rsidR="0035243B">
        <w:rPr>
          <w:sz w:val="24"/>
          <w:szCs w:val="24"/>
        </w:rPr>
        <w:t>hypothesized</w:t>
      </w:r>
      <w:r w:rsidR="00205BC1" w:rsidRPr="00787023">
        <w:rPr>
          <w:sz w:val="24"/>
          <w:szCs w:val="24"/>
        </w:rPr>
        <w:t xml:space="preserve"> </w:t>
      </w:r>
      <w:r w:rsidR="00205BC1" w:rsidRPr="00787023">
        <w:rPr>
          <w:b/>
          <w:sz w:val="24"/>
          <w:szCs w:val="24"/>
        </w:rPr>
        <w:t>risk factor</w:t>
      </w:r>
      <w:r w:rsidR="00205BC1" w:rsidRPr="00787023">
        <w:rPr>
          <w:sz w:val="24"/>
          <w:szCs w:val="24"/>
        </w:rPr>
        <w:t xml:space="preserve"> (</w:t>
      </w:r>
      <w:proofErr w:type="gramStart"/>
      <w:r w:rsidR="00205BC1" w:rsidRPr="00787023">
        <w:rPr>
          <w:sz w:val="24"/>
          <w:szCs w:val="24"/>
        </w:rPr>
        <w:t>e.g.</w:t>
      </w:r>
      <w:proofErr w:type="gramEnd"/>
      <w:r w:rsidR="00205BC1" w:rsidRPr="00787023">
        <w:rPr>
          <w:sz w:val="24"/>
          <w:szCs w:val="24"/>
        </w:rPr>
        <w:t xml:space="preserve"> smoking) and the occurrence of disease. This </w:t>
      </w:r>
      <w:r w:rsidR="006B6908" w:rsidRPr="00787023">
        <w:rPr>
          <w:sz w:val="24"/>
          <w:szCs w:val="24"/>
        </w:rPr>
        <w:t xml:space="preserve">aim </w:t>
      </w:r>
      <w:r w:rsidR="0035243B">
        <w:rPr>
          <w:sz w:val="24"/>
          <w:szCs w:val="24"/>
        </w:rPr>
        <w:t xml:space="preserve">involves a comparison of </w:t>
      </w:r>
      <w:r w:rsidR="00205BC1" w:rsidRPr="00787023">
        <w:rPr>
          <w:sz w:val="24"/>
          <w:szCs w:val="24"/>
        </w:rPr>
        <w:t xml:space="preserve">the incidence </w:t>
      </w:r>
      <w:r w:rsidR="00505EED" w:rsidRPr="00787023">
        <w:rPr>
          <w:sz w:val="24"/>
          <w:szCs w:val="24"/>
        </w:rPr>
        <w:t xml:space="preserve">(or prevalence) </w:t>
      </w:r>
      <w:r w:rsidR="00205BC1" w:rsidRPr="00787023">
        <w:rPr>
          <w:sz w:val="24"/>
          <w:szCs w:val="24"/>
        </w:rPr>
        <w:t xml:space="preserve">of disease in a group of persons exposed to the </w:t>
      </w:r>
      <w:r w:rsidR="0035243B">
        <w:rPr>
          <w:sz w:val="24"/>
          <w:szCs w:val="24"/>
        </w:rPr>
        <w:t>hypothesized</w:t>
      </w:r>
      <w:r w:rsidR="00205BC1" w:rsidRPr="00787023">
        <w:rPr>
          <w:sz w:val="24"/>
          <w:szCs w:val="24"/>
        </w:rPr>
        <w:t xml:space="preserve"> risk factor </w:t>
      </w:r>
      <w:r w:rsidR="0035243B">
        <w:rPr>
          <w:sz w:val="24"/>
          <w:szCs w:val="24"/>
        </w:rPr>
        <w:t xml:space="preserve">against </w:t>
      </w:r>
      <w:r w:rsidR="00205BC1" w:rsidRPr="00787023">
        <w:rPr>
          <w:sz w:val="24"/>
          <w:szCs w:val="24"/>
        </w:rPr>
        <w:t xml:space="preserve">the incidence </w:t>
      </w:r>
      <w:r w:rsidR="00505EED" w:rsidRPr="00787023">
        <w:rPr>
          <w:sz w:val="24"/>
          <w:szCs w:val="24"/>
        </w:rPr>
        <w:t xml:space="preserve">(or prevalence) </w:t>
      </w:r>
      <w:r w:rsidR="00205BC1" w:rsidRPr="00787023">
        <w:rPr>
          <w:sz w:val="24"/>
          <w:szCs w:val="24"/>
        </w:rPr>
        <w:t xml:space="preserve">in a group of persons not exposed. </w:t>
      </w:r>
      <w:r w:rsidR="006B6908" w:rsidRPr="00787023">
        <w:rPr>
          <w:sz w:val="24"/>
          <w:szCs w:val="24"/>
        </w:rPr>
        <w:t xml:space="preserve">We can compare </w:t>
      </w:r>
      <w:proofErr w:type="gramStart"/>
      <w:r w:rsidR="006B6908" w:rsidRPr="00787023">
        <w:rPr>
          <w:sz w:val="24"/>
          <w:szCs w:val="24"/>
        </w:rPr>
        <w:t xml:space="preserve">these two incidence </w:t>
      </w:r>
      <w:r w:rsidR="00505EED" w:rsidRPr="00787023">
        <w:rPr>
          <w:sz w:val="24"/>
          <w:szCs w:val="24"/>
        </w:rPr>
        <w:t>(or prevalence)</w:t>
      </w:r>
      <w:proofErr w:type="gramEnd"/>
      <w:r w:rsidR="00505EED" w:rsidRPr="00787023">
        <w:rPr>
          <w:sz w:val="24"/>
          <w:szCs w:val="24"/>
        </w:rPr>
        <w:t xml:space="preserve"> </w:t>
      </w:r>
      <w:r w:rsidR="006B6908" w:rsidRPr="00787023">
        <w:rPr>
          <w:sz w:val="24"/>
          <w:szCs w:val="24"/>
        </w:rPr>
        <w:t>figure</w:t>
      </w:r>
      <w:r w:rsidR="00505EED" w:rsidRPr="00787023">
        <w:rPr>
          <w:sz w:val="24"/>
          <w:szCs w:val="24"/>
        </w:rPr>
        <w:t>s</w:t>
      </w:r>
      <w:r w:rsidR="006B6908" w:rsidRPr="00787023">
        <w:rPr>
          <w:sz w:val="24"/>
          <w:szCs w:val="24"/>
        </w:rPr>
        <w:t xml:space="preserve"> as a </w:t>
      </w:r>
      <w:r w:rsidR="006B6908" w:rsidRPr="00787023">
        <w:rPr>
          <w:b/>
          <w:bCs/>
          <w:sz w:val="24"/>
          <w:szCs w:val="24"/>
        </w:rPr>
        <w:t>ratio</w:t>
      </w:r>
      <w:r w:rsidR="006B6908" w:rsidRPr="00787023">
        <w:rPr>
          <w:sz w:val="24"/>
          <w:szCs w:val="24"/>
        </w:rPr>
        <w:t xml:space="preserve"> to get the </w:t>
      </w:r>
      <w:r w:rsidR="006B6908" w:rsidRPr="00787023">
        <w:rPr>
          <w:sz w:val="24"/>
          <w:szCs w:val="24"/>
          <w:u w:val="single"/>
        </w:rPr>
        <w:t>relative</w:t>
      </w:r>
      <w:r w:rsidR="006B6908" w:rsidRPr="00787023">
        <w:rPr>
          <w:sz w:val="24"/>
          <w:szCs w:val="24"/>
        </w:rPr>
        <w:t xml:space="preserve"> measure of effect for the exposure on disease. Alternatively, we can measure the </w:t>
      </w:r>
      <w:r w:rsidR="006B6908" w:rsidRPr="00787023">
        <w:rPr>
          <w:b/>
          <w:bCs/>
          <w:sz w:val="24"/>
          <w:szCs w:val="24"/>
        </w:rPr>
        <w:t>difference</w:t>
      </w:r>
      <w:r w:rsidR="006B6908" w:rsidRPr="00787023">
        <w:rPr>
          <w:sz w:val="24"/>
          <w:szCs w:val="24"/>
        </w:rPr>
        <w:t xml:space="preserve"> of the two incidence </w:t>
      </w:r>
      <w:r w:rsidR="00505EED" w:rsidRPr="00787023">
        <w:rPr>
          <w:sz w:val="24"/>
          <w:szCs w:val="24"/>
        </w:rPr>
        <w:t xml:space="preserve">(or prevalence) </w:t>
      </w:r>
      <w:r w:rsidR="006B6908" w:rsidRPr="00787023">
        <w:rPr>
          <w:sz w:val="24"/>
          <w:szCs w:val="24"/>
        </w:rPr>
        <w:t xml:space="preserve">figures to get the </w:t>
      </w:r>
      <w:r w:rsidR="006B6908" w:rsidRPr="00787023">
        <w:rPr>
          <w:sz w:val="24"/>
          <w:szCs w:val="24"/>
          <w:u w:val="single"/>
        </w:rPr>
        <w:t>absolute</w:t>
      </w:r>
      <w:r w:rsidR="006B6908" w:rsidRPr="00787023">
        <w:rPr>
          <w:sz w:val="24"/>
          <w:szCs w:val="24"/>
        </w:rPr>
        <w:t xml:space="preserve"> measure of </w:t>
      </w:r>
      <w:r w:rsidR="00023940">
        <w:rPr>
          <w:sz w:val="24"/>
          <w:szCs w:val="24"/>
        </w:rPr>
        <w:t>impact</w:t>
      </w:r>
      <w:r w:rsidR="00100EDD" w:rsidRPr="00787023">
        <w:rPr>
          <w:sz w:val="24"/>
          <w:szCs w:val="24"/>
        </w:rPr>
        <w:t xml:space="preserve"> of the exposure on disease.</w:t>
      </w:r>
    </w:p>
    <w:p w14:paraId="1D06C5D4" w14:textId="77777777" w:rsidR="00205BC1" w:rsidRPr="00787023" w:rsidRDefault="00205BC1" w:rsidP="00100EDD">
      <w:pPr>
        <w:rPr>
          <w:sz w:val="24"/>
          <w:szCs w:val="24"/>
        </w:rPr>
      </w:pPr>
    </w:p>
    <w:p w14:paraId="58F5B727" w14:textId="0B130CCA" w:rsidR="00205BC1" w:rsidRPr="000E2323" w:rsidRDefault="007447CB" w:rsidP="00331B1E">
      <w:pPr>
        <w:pStyle w:val="Heading2"/>
        <w:rPr>
          <w:b/>
          <w:bCs/>
          <w:sz w:val="24"/>
          <w:szCs w:val="24"/>
        </w:rPr>
      </w:pPr>
      <w:r w:rsidRPr="000E2323">
        <w:rPr>
          <w:rFonts w:ascii="Arial" w:hAnsi="Arial" w:cs="Arial"/>
          <w:b/>
          <w:bCs/>
          <w:color w:val="auto"/>
          <w:sz w:val="24"/>
          <w:szCs w:val="24"/>
        </w:rPr>
        <w:t>1</w:t>
      </w:r>
      <w:r w:rsidR="00205BC1" w:rsidRPr="000E2323">
        <w:rPr>
          <w:rFonts w:ascii="Arial" w:hAnsi="Arial" w:cs="Arial"/>
          <w:b/>
          <w:bCs/>
          <w:color w:val="auto"/>
          <w:sz w:val="24"/>
          <w:szCs w:val="24"/>
        </w:rPr>
        <w:t>.1</w:t>
      </w:r>
      <w:r w:rsidR="00C377EE" w:rsidRPr="000E2323">
        <w:rPr>
          <w:rFonts w:ascii="Arial" w:hAnsi="Arial" w:cs="Arial"/>
          <w:b/>
          <w:bCs/>
          <w:color w:val="auto"/>
          <w:sz w:val="24"/>
          <w:szCs w:val="24"/>
        </w:rPr>
        <w:t xml:space="preserve">. </w:t>
      </w:r>
      <w:r w:rsidR="00205BC1" w:rsidRPr="000E2323">
        <w:rPr>
          <w:rFonts w:ascii="Arial" w:hAnsi="Arial" w:cs="Arial"/>
          <w:b/>
          <w:bCs/>
          <w:color w:val="auto"/>
          <w:sz w:val="24"/>
          <w:szCs w:val="24"/>
        </w:rPr>
        <w:t>Relative measures of exposure effect</w:t>
      </w:r>
    </w:p>
    <w:p w14:paraId="658029B5" w14:textId="77777777" w:rsidR="00205BC1" w:rsidRPr="00787023" w:rsidRDefault="00205BC1" w:rsidP="00100EDD">
      <w:pPr>
        <w:rPr>
          <w:sz w:val="24"/>
          <w:szCs w:val="24"/>
        </w:rPr>
      </w:pPr>
    </w:p>
    <w:p w14:paraId="00CCFD18" w14:textId="77777777" w:rsidR="00205BC1" w:rsidRPr="00787023" w:rsidRDefault="00205BC1" w:rsidP="00100EDD">
      <w:pPr>
        <w:rPr>
          <w:sz w:val="24"/>
          <w:szCs w:val="24"/>
        </w:rPr>
      </w:pPr>
      <w:r w:rsidRPr="00787023">
        <w:rPr>
          <w:sz w:val="24"/>
          <w:szCs w:val="24"/>
        </w:rPr>
        <w:t>These measures estimate the magnitude of an association between exposure and disease and indicate how much more likely the exposed group is to develop the disease than the unexposed group.</w:t>
      </w:r>
    </w:p>
    <w:p w14:paraId="53162A41" w14:textId="77777777" w:rsidR="00205BC1" w:rsidRPr="00787023" w:rsidRDefault="00205BC1" w:rsidP="00100EDD">
      <w:pPr>
        <w:rPr>
          <w:sz w:val="24"/>
          <w:szCs w:val="24"/>
        </w:rPr>
      </w:pPr>
    </w:p>
    <w:p w14:paraId="145FE3B9" w14:textId="5E8DD0AA" w:rsidR="00205BC1" w:rsidRDefault="00055C4A" w:rsidP="00100EDD">
      <w:pPr>
        <w:rPr>
          <w:sz w:val="24"/>
          <w:szCs w:val="24"/>
        </w:rPr>
      </w:pPr>
      <w:r>
        <w:rPr>
          <w:sz w:val="24"/>
          <w:szCs w:val="24"/>
        </w:rPr>
        <w:t>Different</w:t>
      </w:r>
      <w:r w:rsidR="00205BC1" w:rsidRPr="00787023">
        <w:rPr>
          <w:sz w:val="24"/>
          <w:szCs w:val="24"/>
        </w:rPr>
        <w:t xml:space="preserve"> types of relative measures can be calculated</w:t>
      </w:r>
      <w:r w:rsidR="008210D3">
        <w:rPr>
          <w:sz w:val="24"/>
          <w:szCs w:val="24"/>
        </w:rPr>
        <w:t xml:space="preserve">, which are collectively known as measures of </w:t>
      </w:r>
      <w:r w:rsidR="00C46BB3">
        <w:rPr>
          <w:b/>
          <w:sz w:val="24"/>
          <w:szCs w:val="24"/>
        </w:rPr>
        <w:t>r</w:t>
      </w:r>
      <w:r w:rsidR="008210D3" w:rsidRPr="008210D3">
        <w:rPr>
          <w:b/>
          <w:sz w:val="24"/>
          <w:szCs w:val="24"/>
        </w:rPr>
        <w:t xml:space="preserve">elative </w:t>
      </w:r>
      <w:r w:rsidR="00C46BB3">
        <w:rPr>
          <w:b/>
          <w:sz w:val="24"/>
          <w:szCs w:val="24"/>
        </w:rPr>
        <w:t>r</w:t>
      </w:r>
      <w:r w:rsidR="008210D3" w:rsidRPr="008210D3">
        <w:rPr>
          <w:b/>
          <w:sz w:val="24"/>
          <w:szCs w:val="24"/>
        </w:rPr>
        <w:t>isk</w:t>
      </w:r>
      <w:r w:rsidR="00205BC1" w:rsidRPr="00787023">
        <w:rPr>
          <w:sz w:val="24"/>
          <w:szCs w:val="24"/>
        </w:rPr>
        <w:t>:</w:t>
      </w:r>
    </w:p>
    <w:p w14:paraId="73860F4A" w14:textId="77777777" w:rsidR="007F5E95" w:rsidRPr="00787023" w:rsidRDefault="007F5E95" w:rsidP="00100EDD">
      <w:pPr>
        <w:rPr>
          <w:sz w:val="24"/>
          <w:szCs w:val="24"/>
        </w:rPr>
      </w:pPr>
    </w:p>
    <w:p w14:paraId="1702D644" w14:textId="35723C17" w:rsidR="003B5CF4" w:rsidRPr="00055C4A" w:rsidRDefault="00055C4A" w:rsidP="00100EDD">
      <w:pPr>
        <w:rPr>
          <w:sz w:val="24"/>
          <w:szCs w:val="24"/>
        </w:rPr>
      </w:pPr>
      <m:oMathPara>
        <m:oMath>
          <m:r>
            <w:rPr>
              <w:rFonts w:ascii="Cambria Math" w:hAnsi="Cambria Math"/>
              <w:sz w:val="24"/>
              <w:szCs w:val="24"/>
            </w:rPr>
            <m:t>Prevalence</m:t>
          </m:r>
          <m:r>
            <m:rPr>
              <m:sty m:val="p"/>
            </m:rPr>
            <w:rPr>
              <w:rFonts w:ascii="Cambria Math" w:hAnsi="Cambria Math"/>
              <w:sz w:val="24"/>
              <w:szCs w:val="24"/>
            </w:rPr>
            <m:t xml:space="preserve"> </m:t>
          </m:r>
          <m:r>
            <w:rPr>
              <w:rFonts w:ascii="Cambria Math" w:hAnsi="Cambria Math"/>
              <w:sz w:val="24"/>
              <w:szCs w:val="24"/>
            </w:rPr>
            <m:t>ratio</m:t>
          </m:r>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Prevalence in the exposed group</m:t>
              </m:r>
            </m:num>
            <m:den>
              <m:r>
                <w:rPr>
                  <w:rFonts w:ascii="Cambria Math" w:hAnsi="Cambria Math"/>
                  <w:sz w:val="24"/>
                  <w:szCs w:val="24"/>
                </w:rPr>
                <m:t>Prevalence in the unexposed group</m:t>
              </m:r>
            </m:den>
          </m:f>
        </m:oMath>
      </m:oMathPara>
    </w:p>
    <w:p w14:paraId="7B2D5E06" w14:textId="77777777" w:rsidR="008210D3" w:rsidRDefault="008210D3" w:rsidP="00100EDD">
      <w:pPr>
        <w:rPr>
          <w:sz w:val="24"/>
          <w:szCs w:val="24"/>
        </w:rPr>
      </w:pPr>
    </w:p>
    <w:p w14:paraId="0EE5BAE1" w14:textId="3AC51F42" w:rsidR="00055C4A" w:rsidRPr="008210D3" w:rsidRDefault="008210D3" w:rsidP="00100EDD">
      <w:pPr>
        <w:rPr>
          <w:sz w:val="24"/>
          <w:szCs w:val="24"/>
        </w:rPr>
      </w:pPr>
      <m:oMathPara>
        <m:oMath>
          <m:r>
            <w:rPr>
              <w:rFonts w:ascii="Cambria Math" w:hAnsi="Cambria Math"/>
              <w:sz w:val="24"/>
              <w:szCs w:val="24"/>
            </w:rPr>
            <m:t>Prevalence odds ratio</m:t>
          </m:r>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Prevalence odds of disease in the exposed group</m:t>
              </m:r>
            </m:num>
            <m:den>
              <m:r>
                <w:rPr>
                  <w:rFonts w:ascii="Cambria Math" w:hAnsi="Cambria Math"/>
                  <w:sz w:val="24"/>
                  <w:szCs w:val="24"/>
                </w:rPr>
                <m:t>Prevalence odds of disease in the unexposed group</m:t>
              </m:r>
            </m:den>
          </m:f>
        </m:oMath>
      </m:oMathPara>
    </w:p>
    <w:p w14:paraId="374D07C9" w14:textId="77777777" w:rsidR="008210D3" w:rsidRPr="00787023" w:rsidRDefault="008210D3" w:rsidP="00100EDD">
      <w:pPr>
        <w:rPr>
          <w:sz w:val="24"/>
          <w:szCs w:val="24"/>
        </w:rPr>
      </w:pPr>
    </w:p>
    <w:p w14:paraId="62E2B3EF" w14:textId="385703CC" w:rsidR="003B5CF4" w:rsidRPr="00787023" w:rsidRDefault="00207871" w:rsidP="00100EDD">
      <w:pPr>
        <w:rPr>
          <w:color w:val="FF0000"/>
          <w:sz w:val="24"/>
          <w:szCs w:val="24"/>
        </w:rPr>
      </w:pPr>
      <m:oMathPara>
        <m:oMath>
          <m:r>
            <w:rPr>
              <w:rFonts w:ascii="Cambria Math" w:hAnsi="Cambria Math"/>
              <w:sz w:val="24"/>
              <w:szCs w:val="24"/>
            </w:rPr>
            <m:t>(Incidence) Risk</m:t>
          </m:r>
          <m:r>
            <m:rPr>
              <m:sty m:val="p"/>
            </m:rPr>
            <w:rPr>
              <w:rFonts w:ascii="Cambria Math" w:hAnsi="Cambria Math"/>
              <w:sz w:val="24"/>
              <w:szCs w:val="24"/>
            </w:rPr>
            <m:t xml:space="preserve"> </m:t>
          </m:r>
          <m:r>
            <w:rPr>
              <w:rFonts w:ascii="Cambria Math" w:hAnsi="Cambria Math"/>
              <w:sz w:val="24"/>
              <w:szCs w:val="24"/>
            </w:rPr>
            <m:t>ratio</m:t>
          </m:r>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Incidence risk in the exposed group</m:t>
              </m:r>
            </m:num>
            <m:den>
              <m:r>
                <w:rPr>
                  <w:rFonts w:ascii="Cambria Math" w:hAnsi="Cambria Math"/>
                  <w:sz w:val="24"/>
                  <w:szCs w:val="24"/>
                </w:rPr>
                <m:t>Incidence risk in the unexposed group</m:t>
              </m:r>
            </m:den>
          </m:f>
        </m:oMath>
      </m:oMathPara>
    </w:p>
    <w:p w14:paraId="69A1E845" w14:textId="77777777" w:rsidR="008210D3" w:rsidRDefault="008210D3" w:rsidP="00100EDD">
      <w:pPr>
        <w:rPr>
          <w:sz w:val="24"/>
          <w:szCs w:val="24"/>
        </w:rPr>
      </w:pPr>
    </w:p>
    <w:p w14:paraId="790CFAC3" w14:textId="76B5BA32" w:rsidR="00205BC1" w:rsidRPr="008210D3" w:rsidRDefault="008210D3" w:rsidP="00100EDD">
      <w:pPr>
        <w:rPr>
          <w:sz w:val="24"/>
          <w:szCs w:val="24"/>
        </w:rPr>
      </w:pPr>
      <m:oMathPara>
        <m:oMath>
          <m:r>
            <w:rPr>
              <w:rFonts w:ascii="Cambria Math" w:hAnsi="Cambria Math"/>
              <w:sz w:val="24"/>
              <w:szCs w:val="24"/>
            </w:rPr>
            <m:t>Incidence odds ratio</m:t>
          </m:r>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Incidence odds of disease in the exposed group</m:t>
              </m:r>
            </m:num>
            <m:den>
              <m:r>
                <w:rPr>
                  <w:rFonts w:ascii="Cambria Math" w:hAnsi="Cambria Math"/>
                  <w:sz w:val="24"/>
                  <w:szCs w:val="24"/>
                </w:rPr>
                <m:t>Incidence odds of disease in the unexposed group</m:t>
              </m:r>
            </m:den>
          </m:f>
        </m:oMath>
      </m:oMathPara>
    </w:p>
    <w:p w14:paraId="57AE9B29" w14:textId="77777777" w:rsidR="008210D3" w:rsidRPr="00787023" w:rsidRDefault="008210D3" w:rsidP="00100EDD">
      <w:pPr>
        <w:rPr>
          <w:sz w:val="24"/>
          <w:szCs w:val="24"/>
        </w:rPr>
      </w:pPr>
    </w:p>
    <w:p w14:paraId="01FCF6AA" w14:textId="5E81996A" w:rsidR="00205BC1" w:rsidRPr="00787023" w:rsidRDefault="003617CA" w:rsidP="00100EDD">
      <w:pPr>
        <w:rPr>
          <w:sz w:val="24"/>
          <w:szCs w:val="24"/>
        </w:rPr>
      </w:pPr>
      <m:oMathPara>
        <m:oMath>
          <m:d>
            <m:dPr>
              <m:ctrlPr>
                <w:rPr>
                  <w:rFonts w:ascii="Cambria Math" w:hAnsi="Cambria Math"/>
                  <w:i/>
                  <w:sz w:val="24"/>
                  <w:szCs w:val="24"/>
                </w:rPr>
              </m:ctrlPr>
            </m:dPr>
            <m:e>
              <m:r>
                <w:rPr>
                  <w:rFonts w:ascii="Cambria Math" w:hAnsi="Cambria Math"/>
                  <w:sz w:val="24"/>
                  <w:szCs w:val="24"/>
                </w:rPr>
                <m:t>Incidence</m:t>
              </m:r>
            </m:e>
          </m:d>
          <m:r>
            <w:rPr>
              <w:rFonts w:ascii="Cambria Math" w:hAnsi="Cambria Math"/>
              <w:sz w:val="24"/>
              <w:szCs w:val="24"/>
            </w:rPr>
            <m:t xml:space="preserve"> Rate ratio</m:t>
          </m:r>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Incidence rate in the exposed group</m:t>
              </m:r>
            </m:num>
            <m:den>
              <m:r>
                <w:rPr>
                  <w:rFonts w:ascii="Cambria Math" w:hAnsi="Cambria Math"/>
                  <w:sz w:val="24"/>
                  <w:szCs w:val="24"/>
                </w:rPr>
                <m:t>Incidence rate in the unexposed group</m:t>
              </m:r>
            </m:den>
          </m:f>
        </m:oMath>
      </m:oMathPara>
    </w:p>
    <w:p w14:paraId="49BD04E1" w14:textId="77777777" w:rsidR="0035243B" w:rsidRDefault="0035243B" w:rsidP="00100EDD">
      <w:pPr>
        <w:rPr>
          <w:sz w:val="24"/>
          <w:szCs w:val="24"/>
        </w:rPr>
      </w:pPr>
    </w:p>
    <w:p w14:paraId="0010B521" w14:textId="77777777" w:rsidR="00986B2D" w:rsidRPr="00787023" w:rsidRDefault="00986B2D" w:rsidP="00100EDD">
      <w:pPr>
        <w:rPr>
          <w:sz w:val="24"/>
          <w:szCs w:val="24"/>
        </w:rPr>
      </w:pPr>
    </w:p>
    <w:p w14:paraId="1C01548F" w14:textId="06944B48" w:rsidR="00205BC1" w:rsidRPr="00331B1E" w:rsidRDefault="00205BC1" w:rsidP="00331B1E">
      <w:pPr>
        <w:pStyle w:val="Heading2"/>
        <w:rPr>
          <w:b/>
          <w:sz w:val="24"/>
          <w:szCs w:val="24"/>
        </w:rPr>
      </w:pPr>
      <w:r w:rsidRPr="00331B1E">
        <w:rPr>
          <w:rFonts w:ascii="Arial" w:hAnsi="Arial" w:cs="Arial"/>
          <w:b/>
          <w:color w:val="auto"/>
          <w:sz w:val="24"/>
          <w:szCs w:val="24"/>
        </w:rPr>
        <w:lastRenderedPageBreak/>
        <w:t>Example</w:t>
      </w:r>
      <w:r w:rsidR="000E2323" w:rsidRPr="00331B1E">
        <w:rPr>
          <w:rFonts w:ascii="Arial" w:hAnsi="Arial" w:cs="Arial"/>
          <w:b/>
          <w:color w:val="auto"/>
          <w:sz w:val="24"/>
          <w:szCs w:val="24"/>
        </w:rPr>
        <w:t xml:space="preserve"> 1</w:t>
      </w:r>
      <w:r w:rsidRPr="00331B1E">
        <w:rPr>
          <w:rFonts w:ascii="Arial" w:hAnsi="Arial" w:cs="Arial"/>
          <w:b/>
          <w:color w:val="auto"/>
          <w:sz w:val="24"/>
          <w:szCs w:val="24"/>
        </w:rPr>
        <w:t>: Hypothetical data from a follow-up study of 10,000 individuals observed for a period of 2 years.</w:t>
      </w:r>
    </w:p>
    <w:p w14:paraId="34C65C15" w14:textId="77777777" w:rsidR="00C46BB3" w:rsidRPr="00787023" w:rsidRDefault="00C46BB3" w:rsidP="00100EDD">
      <w:pPr>
        <w:rPr>
          <w:rFonts w:ascii="Courier" w:hAnsi="Courier"/>
          <w:sz w:val="24"/>
          <w:szCs w:val="24"/>
        </w:rPr>
      </w:pPr>
    </w:p>
    <w:tbl>
      <w:tblPr>
        <w:tblStyle w:val="LightList"/>
        <w:tblW w:w="0" w:type="auto"/>
        <w:jc w:val="center"/>
        <w:tblLook w:val="04A0" w:firstRow="1" w:lastRow="0" w:firstColumn="1" w:lastColumn="0" w:noHBand="0" w:noVBand="1"/>
      </w:tblPr>
      <w:tblGrid>
        <w:gridCol w:w="3109"/>
        <w:gridCol w:w="1276"/>
        <w:gridCol w:w="1505"/>
      </w:tblGrid>
      <w:tr w:rsidR="00E60989" w:rsidRPr="00787023" w14:paraId="75F90DC2" w14:textId="77777777" w:rsidTr="00100E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9" w:type="dxa"/>
          </w:tcPr>
          <w:p w14:paraId="7A15B3CF" w14:textId="77777777" w:rsidR="00E60989" w:rsidRPr="00787023" w:rsidRDefault="00E60989" w:rsidP="00100EDD">
            <w:pPr>
              <w:rPr>
                <w:sz w:val="24"/>
                <w:szCs w:val="24"/>
              </w:rPr>
            </w:pPr>
          </w:p>
        </w:tc>
        <w:tc>
          <w:tcPr>
            <w:tcW w:w="1276" w:type="dxa"/>
          </w:tcPr>
          <w:p w14:paraId="2DA00D14" w14:textId="77777777" w:rsidR="00E60989" w:rsidRPr="00787023" w:rsidRDefault="00E60989" w:rsidP="00100EDD">
            <w:pPr>
              <w:cnfStyle w:val="100000000000" w:firstRow="1" w:lastRow="0" w:firstColumn="0" w:lastColumn="0" w:oddVBand="0" w:evenVBand="0" w:oddHBand="0" w:evenHBand="0" w:firstRowFirstColumn="0" w:firstRowLastColumn="0" w:lastRowFirstColumn="0" w:lastRowLastColumn="0"/>
              <w:rPr>
                <w:sz w:val="24"/>
                <w:szCs w:val="24"/>
              </w:rPr>
            </w:pPr>
            <w:r w:rsidRPr="00787023">
              <w:rPr>
                <w:sz w:val="24"/>
                <w:szCs w:val="24"/>
              </w:rPr>
              <w:t>Exposed</w:t>
            </w:r>
          </w:p>
        </w:tc>
        <w:tc>
          <w:tcPr>
            <w:tcW w:w="1505" w:type="dxa"/>
          </w:tcPr>
          <w:p w14:paraId="70227BEC" w14:textId="77777777" w:rsidR="00E60989" w:rsidRPr="00787023" w:rsidRDefault="00E60989" w:rsidP="00100EDD">
            <w:pPr>
              <w:cnfStyle w:val="100000000000" w:firstRow="1" w:lastRow="0" w:firstColumn="0" w:lastColumn="0" w:oddVBand="0" w:evenVBand="0" w:oddHBand="0" w:evenHBand="0" w:firstRowFirstColumn="0" w:firstRowLastColumn="0" w:lastRowFirstColumn="0" w:lastRowLastColumn="0"/>
              <w:rPr>
                <w:sz w:val="24"/>
                <w:szCs w:val="24"/>
              </w:rPr>
            </w:pPr>
            <w:r w:rsidRPr="00787023">
              <w:rPr>
                <w:sz w:val="24"/>
                <w:szCs w:val="24"/>
              </w:rPr>
              <w:t>Unexposed</w:t>
            </w:r>
          </w:p>
        </w:tc>
      </w:tr>
      <w:tr w:rsidR="00E60989" w:rsidRPr="00787023" w14:paraId="78A799DC" w14:textId="77777777" w:rsidTr="00100E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9" w:type="dxa"/>
          </w:tcPr>
          <w:p w14:paraId="6E91C396" w14:textId="77777777" w:rsidR="00E60989" w:rsidRPr="00787023" w:rsidRDefault="00E60989" w:rsidP="00100EDD">
            <w:pPr>
              <w:rPr>
                <w:b w:val="0"/>
                <w:bCs w:val="0"/>
                <w:sz w:val="24"/>
                <w:szCs w:val="24"/>
              </w:rPr>
            </w:pPr>
            <w:r w:rsidRPr="00787023">
              <w:rPr>
                <w:b w:val="0"/>
                <w:bCs w:val="0"/>
                <w:sz w:val="24"/>
                <w:szCs w:val="24"/>
              </w:rPr>
              <w:t>N</w:t>
            </w:r>
            <w:r w:rsidR="005A3D98" w:rsidRPr="00787023">
              <w:rPr>
                <w:b w:val="0"/>
                <w:bCs w:val="0"/>
                <w:sz w:val="24"/>
                <w:szCs w:val="24"/>
              </w:rPr>
              <w:t>umber</w:t>
            </w:r>
            <w:r w:rsidRPr="00787023">
              <w:rPr>
                <w:b w:val="0"/>
                <w:bCs w:val="0"/>
                <w:sz w:val="24"/>
                <w:szCs w:val="24"/>
              </w:rPr>
              <w:t xml:space="preserve"> initially at risk</w:t>
            </w:r>
          </w:p>
        </w:tc>
        <w:tc>
          <w:tcPr>
            <w:tcW w:w="1276" w:type="dxa"/>
          </w:tcPr>
          <w:p w14:paraId="690931EC" w14:textId="77777777" w:rsidR="00E60989" w:rsidRPr="00787023" w:rsidRDefault="00E60989" w:rsidP="00100EDD">
            <w:pPr>
              <w:cnfStyle w:val="000000100000" w:firstRow="0" w:lastRow="0" w:firstColumn="0" w:lastColumn="0" w:oddVBand="0" w:evenVBand="0" w:oddHBand="1" w:evenHBand="0" w:firstRowFirstColumn="0" w:firstRowLastColumn="0" w:lastRowFirstColumn="0" w:lastRowLastColumn="0"/>
              <w:rPr>
                <w:sz w:val="24"/>
                <w:szCs w:val="24"/>
              </w:rPr>
            </w:pPr>
            <w:r w:rsidRPr="00787023">
              <w:rPr>
                <w:sz w:val="24"/>
                <w:szCs w:val="24"/>
              </w:rPr>
              <w:t>2,000</w:t>
            </w:r>
          </w:p>
        </w:tc>
        <w:tc>
          <w:tcPr>
            <w:tcW w:w="1505" w:type="dxa"/>
          </w:tcPr>
          <w:p w14:paraId="20CD223F" w14:textId="77777777" w:rsidR="00E60989" w:rsidRPr="00787023" w:rsidRDefault="00E60989" w:rsidP="00100EDD">
            <w:pPr>
              <w:cnfStyle w:val="000000100000" w:firstRow="0" w:lastRow="0" w:firstColumn="0" w:lastColumn="0" w:oddVBand="0" w:evenVBand="0" w:oddHBand="1" w:evenHBand="0" w:firstRowFirstColumn="0" w:firstRowLastColumn="0" w:lastRowFirstColumn="0" w:lastRowLastColumn="0"/>
              <w:rPr>
                <w:sz w:val="24"/>
                <w:szCs w:val="24"/>
              </w:rPr>
            </w:pPr>
            <w:r w:rsidRPr="00787023">
              <w:rPr>
                <w:sz w:val="24"/>
                <w:szCs w:val="24"/>
              </w:rPr>
              <w:t>8,000</w:t>
            </w:r>
          </w:p>
        </w:tc>
      </w:tr>
      <w:tr w:rsidR="00E60989" w:rsidRPr="00787023" w14:paraId="25E50DF0" w14:textId="77777777" w:rsidTr="00100EDD">
        <w:trPr>
          <w:jc w:val="center"/>
        </w:trPr>
        <w:tc>
          <w:tcPr>
            <w:cnfStyle w:val="001000000000" w:firstRow="0" w:lastRow="0" w:firstColumn="1" w:lastColumn="0" w:oddVBand="0" w:evenVBand="0" w:oddHBand="0" w:evenHBand="0" w:firstRowFirstColumn="0" w:firstRowLastColumn="0" w:lastRowFirstColumn="0" w:lastRowLastColumn="0"/>
            <w:tcW w:w="3109" w:type="dxa"/>
          </w:tcPr>
          <w:p w14:paraId="50C677FE" w14:textId="77777777" w:rsidR="00E60989" w:rsidRPr="00787023" w:rsidRDefault="00E60989" w:rsidP="00100EDD">
            <w:pPr>
              <w:rPr>
                <w:b w:val="0"/>
                <w:bCs w:val="0"/>
                <w:sz w:val="24"/>
                <w:szCs w:val="24"/>
              </w:rPr>
            </w:pPr>
            <w:r w:rsidRPr="00787023">
              <w:rPr>
                <w:b w:val="0"/>
                <w:bCs w:val="0"/>
                <w:sz w:val="24"/>
                <w:szCs w:val="24"/>
              </w:rPr>
              <w:t xml:space="preserve">Deaths during </w:t>
            </w:r>
            <w:proofErr w:type="gramStart"/>
            <w:r w:rsidRPr="00787023">
              <w:rPr>
                <w:b w:val="0"/>
                <w:bCs w:val="0"/>
                <w:sz w:val="24"/>
                <w:szCs w:val="24"/>
              </w:rPr>
              <w:t>time period</w:t>
            </w:r>
            <w:proofErr w:type="gramEnd"/>
          </w:p>
        </w:tc>
        <w:tc>
          <w:tcPr>
            <w:tcW w:w="1276" w:type="dxa"/>
          </w:tcPr>
          <w:p w14:paraId="68F63AD7" w14:textId="77777777" w:rsidR="00E60989" w:rsidRPr="00787023" w:rsidRDefault="00E60989" w:rsidP="00100EDD">
            <w:pPr>
              <w:cnfStyle w:val="000000000000" w:firstRow="0" w:lastRow="0" w:firstColumn="0" w:lastColumn="0" w:oddVBand="0" w:evenVBand="0" w:oddHBand="0" w:evenHBand="0" w:firstRowFirstColumn="0" w:firstRowLastColumn="0" w:lastRowFirstColumn="0" w:lastRowLastColumn="0"/>
              <w:rPr>
                <w:sz w:val="24"/>
                <w:szCs w:val="24"/>
              </w:rPr>
            </w:pPr>
            <w:r w:rsidRPr="00787023">
              <w:rPr>
                <w:sz w:val="24"/>
                <w:szCs w:val="24"/>
              </w:rPr>
              <w:t>15</w:t>
            </w:r>
          </w:p>
        </w:tc>
        <w:tc>
          <w:tcPr>
            <w:tcW w:w="1505" w:type="dxa"/>
          </w:tcPr>
          <w:p w14:paraId="493C35B4" w14:textId="77777777" w:rsidR="00E60989" w:rsidRPr="00787023" w:rsidRDefault="00E60989" w:rsidP="00100EDD">
            <w:pPr>
              <w:cnfStyle w:val="000000000000" w:firstRow="0" w:lastRow="0" w:firstColumn="0" w:lastColumn="0" w:oddVBand="0" w:evenVBand="0" w:oddHBand="0" w:evenHBand="0" w:firstRowFirstColumn="0" w:firstRowLastColumn="0" w:lastRowFirstColumn="0" w:lastRowLastColumn="0"/>
              <w:rPr>
                <w:sz w:val="24"/>
                <w:szCs w:val="24"/>
              </w:rPr>
            </w:pPr>
            <w:r w:rsidRPr="00787023">
              <w:rPr>
                <w:sz w:val="24"/>
                <w:szCs w:val="24"/>
              </w:rPr>
              <w:t>30</w:t>
            </w:r>
          </w:p>
        </w:tc>
      </w:tr>
      <w:tr w:rsidR="00E60989" w:rsidRPr="00787023" w14:paraId="3B96E4DF" w14:textId="77777777" w:rsidTr="00100E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9" w:type="dxa"/>
          </w:tcPr>
          <w:p w14:paraId="5F5477F8" w14:textId="77777777" w:rsidR="00E60989" w:rsidRPr="00787023" w:rsidRDefault="00E60989" w:rsidP="00100EDD">
            <w:pPr>
              <w:rPr>
                <w:b w:val="0"/>
                <w:bCs w:val="0"/>
                <w:sz w:val="24"/>
                <w:szCs w:val="24"/>
              </w:rPr>
            </w:pPr>
            <w:r w:rsidRPr="00787023">
              <w:rPr>
                <w:b w:val="0"/>
                <w:bCs w:val="0"/>
                <w:sz w:val="24"/>
                <w:szCs w:val="24"/>
              </w:rPr>
              <w:t>Person-years at risk</w:t>
            </w:r>
          </w:p>
        </w:tc>
        <w:tc>
          <w:tcPr>
            <w:tcW w:w="1276" w:type="dxa"/>
          </w:tcPr>
          <w:p w14:paraId="468B3F62" w14:textId="77777777" w:rsidR="00E60989" w:rsidRPr="00787023" w:rsidRDefault="00E60989" w:rsidP="00100EDD">
            <w:pPr>
              <w:cnfStyle w:val="000000100000" w:firstRow="0" w:lastRow="0" w:firstColumn="0" w:lastColumn="0" w:oddVBand="0" w:evenVBand="0" w:oddHBand="1" w:evenHBand="0" w:firstRowFirstColumn="0" w:firstRowLastColumn="0" w:lastRowFirstColumn="0" w:lastRowLastColumn="0"/>
              <w:rPr>
                <w:sz w:val="24"/>
                <w:szCs w:val="24"/>
              </w:rPr>
            </w:pPr>
            <w:r w:rsidRPr="00787023">
              <w:rPr>
                <w:sz w:val="24"/>
                <w:szCs w:val="24"/>
              </w:rPr>
              <w:t>3,985</w:t>
            </w:r>
          </w:p>
        </w:tc>
        <w:tc>
          <w:tcPr>
            <w:tcW w:w="1505" w:type="dxa"/>
          </w:tcPr>
          <w:p w14:paraId="670B67B8" w14:textId="77777777" w:rsidR="00E60989" w:rsidRPr="00787023" w:rsidRDefault="00E60989" w:rsidP="00100EDD">
            <w:pPr>
              <w:cnfStyle w:val="000000100000" w:firstRow="0" w:lastRow="0" w:firstColumn="0" w:lastColumn="0" w:oddVBand="0" w:evenVBand="0" w:oddHBand="1" w:evenHBand="0" w:firstRowFirstColumn="0" w:firstRowLastColumn="0" w:lastRowFirstColumn="0" w:lastRowLastColumn="0"/>
              <w:rPr>
                <w:sz w:val="24"/>
                <w:szCs w:val="24"/>
              </w:rPr>
            </w:pPr>
            <w:r w:rsidRPr="00787023">
              <w:rPr>
                <w:sz w:val="24"/>
                <w:szCs w:val="24"/>
              </w:rPr>
              <w:t>15,970</w:t>
            </w:r>
          </w:p>
        </w:tc>
      </w:tr>
    </w:tbl>
    <w:p w14:paraId="26D70F7D" w14:textId="77777777" w:rsidR="00E60989" w:rsidRPr="00787023" w:rsidRDefault="00E60989" w:rsidP="00100EDD">
      <w:pPr>
        <w:rPr>
          <w:sz w:val="24"/>
          <w:szCs w:val="24"/>
        </w:rPr>
      </w:pPr>
    </w:p>
    <w:p w14:paraId="18720FB3" w14:textId="1B2328C8" w:rsidR="00205BC1" w:rsidRPr="00787023" w:rsidRDefault="00CE37A7" w:rsidP="00100EDD">
      <w:pPr>
        <w:rPr>
          <w:sz w:val="24"/>
          <w:szCs w:val="24"/>
        </w:rPr>
      </w:pPr>
      <m:oMathPara>
        <m:oMath>
          <m:r>
            <w:rPr>
              <w:rFonts w:ascii="Cambria Math" w:hAnsi="Cambria Math"/>
              <w:sz w:val="24"/>
              <w:szCs w:val="24"/>
            </w:rPr>
            <m:t>Incidence risk</m:t>
          </m:r>
          <m:r>
            <m:rPr>
              <m:sty m:val="p"/>
            </m:rPr>
            <w:rPr>
              <w:rFonts w:ascii="Cambria Math" w:hAnsi="Cambria Math"/>
              <w:sz w:val="24"/>
              <w:szCs w:val="24"/>
            </w:rPr>
            <m:t xml:space="preserve"> </m:t>
          </m:r>
          <m:r>
            <w:rPr>
              <w:rFonts w:ascii="Cambria Math" w:hAnsi="Cambria Math"/>
              <w:sz w:val="24"/>
              <w:szCs w:val="24"/>
            </w:rPr>
            <m:t>ratio</m:t>
          </m:r>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15/2000</m:t>
              </m:r>
            </m:num>
            <m:den>
              <m:r>
                <m:rPr>
                  <m:sty m:val="p"/>
                </m:rPr>
                <w:rPr>
                  <w:rFonts w:ascii="Cambria Math" w:hAnsi="Cambria Math"/>
                  <w:sz w:val="24"/>
                  <w:szCs w:val="24"/>
                </w:rPr>
                <m:t>30/8000</m:t>
              </m:r>
            </m:den>
          </m:f>
          <m:r>
            <m:rPr>
              <m:sty m:val="p"/>
            </m:rPr>
            <w:rPr>
              <w:rFonts w:ascii="Cambria Math" w:hAnsi="Cambria Math"/>
              <w:sz w:val="24"/>
              <w:szCs w:val="24"/>
            </w:rPr>
            <m:t>=2.0000</m:t>
          </m:r>
        </m:oMath>
      </m:oMathPara>
    </w:p>
    <w:p w14:paraId="6AD0F48E" w14:textId="7C06A91A" w:rsidR="00E60989" w:rsidRDefault="00E60989" w:rsidP="00100EDD">
      <w:pPr>
        <w:rPr>
          <w:sz w:val="24"/>
          <w:szCs w:val="24"/>
        </w:rPr>
      </w:pPr>
    </w:p>
    <w:p w14:paraId="269243E8" w14:textId="59A7E0C9" w:rsidR="000A5E70" w:rsidRPr="00787023" w:rsidRDefault="000A5E70" w:rsidP="00100EDD">
      <w:pPr>
        <w:rPr>
          <w:sz w:val="24"/>
          <w:szCs w:val="24"/>
        </w:rPr>
      </w:pPr>
      <m:oMathPara>
        <m:oMath>
          <m:r>
            <w:rPr>
              <w:rFonts w:ascii="Cambria Math" w:hAnsi="Cambria Math"/>
              <w:sz w:val="24"/>
              <w:szCs w:val="24"/>
            </w:rPr>
            <m:t>Incidence odds</m:t>
          </m:r>
          <m:r>
            <m:rPr>
              <m:sty m:val="p"/>
            </m:rPr>
            <w:rPr>
              <w:rFonts w:ascii="Cambria Math" w:hAnsi="Cambria Math"/>
              <w:sz w:val="24"/>
              <w:szCs w:val="24"/>
            </w:rPr>
            <m:t xml:space="preserve"> </m:t>
          </m:r>
          <m:r>
            <w:rPr>
              <w:rFonts w:ascii="Cambria Math" w:hAnsi="Cambria Math"/>
              <w:sz w:val="24"/>
              <w:szCs w:val="24"/>
            </w:rPr>
            <m:t>ratio</m:t>
          </m:r>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15/(2000-15)</m:t>
              </m:r>
            </m:num>
            <m:den>
              <m:r>
                <m:rPr>
                  <m:sty m:val="p"/>
                </m:rPr>
                <w:rPr>
                  <w:rFonts w:ascii="Cambria Math" w:hAnsi="Cambria Math"/>
                  <w:sz w:val="24"/>
                  <w:szCs w:val="24"/>
                </w:rPr>
                <m:t>30/(8000-30)</m:t>
              </m:r>
            </m:den>
          </m:f>
          <m:r>
            <m:rPr>
              <m:sty m:val="p"/>
            </m:rPr>
            <w:rPr>
              <w:rFonts w:ascii="Cambria Math" w:hAnsi="Cambria Math"/>
              <w:sz w:val="24"/>
              <w:szCs w:val="24"/>
            </w:rPr>
            <m:t>=2.0076</m:t>
          </m:r>
        </m:oMath>
      </m:oMathPara>
    </w:p>
    <w:p w14:paraId="7098DDF3" w14:textId="77777777" w:rsidR="000A5E70" w:rsidRDefault="000A5E70" w:rsidP="00100EDD">
      <w:pPr>
        <w:rPr>
          <w:sz w:val="24"/>
          <w:szCs w:val="24"/>
        </w:rPr>
      </w:pPr>
    </w:p>
    <w:p w14:paraId="6D42E411" w14:textId="0E5C8189" w:rsidR="00E60989" w:rsidRPr="00787023" w:rsidRDefault="00FB4CEF" w:rsidP="00100EDD">
      <w:pPr>
        <w:rPr>
          <w:sz w:val="24"/>
          <w:szCs w:val="24"/>
        </w:rPr>
      </w:pPr>
      <m:oMathPara>
        <m:oMath>
          <m:r>
            <w:rPr>
              <w:rFonts w:ascii="Cambria Math" w:hAnsi="Cambria Math"/>
              <w:sz w:val="24"/>
              <w:szCs w:val="24"/>
            </w:rPr>
            <m:t>Incidence rate</m:t>
          </m:r>
          <m:r>
            <m:rPr>
              <m:sty m:val="p"/>
            </m:rPr>
            <w:rPr>
              <w:rFonts w:ascii="Cambria Math" w:hAnsi="Cambria Math"/>
              <w:sz w:val="24"/>
              <w:szCs w:val="24"/>
            </w:rPr>
            <m:t xml:space="preserve"> </m:t>
          </m:r>
          <m:r>
            <w:rPr>
              <w:rFonts w:ascii="Cambria Math" w:hAnsi="Cambria Math"/>
              <w:sz w:val="24"/>
              <w:szCs w:val="24"/>
            </w:rPr>
            <m:t>ratio</m:t>
          </m:r>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15/3985</m:t>
              </m:r>
            </m:num>
            <m:den>
              <m:r>
                <m:rPr>
                  <m:sty m:val="p"/>
                </m:rPr>
                <w:rPr>
                  <w:rFonts w:ascii="Cambria Math" w:hAnsi="Cambria Math"/>
                  <w:sz w:val="24"/>
                  <w:szCs w:val="24"/>
                </w:rPr>
                <m:t>30/15970</m:t>
              </m:r>
            </m:den>
          </m:f>
          <m:r>
            <m:rPr>
              <m:sty m:val="p"/>
            </m:rPr>
            <w:rPr>
              <w:rFonts w:ascii="Cambria Math" w:hAnsi="Cambria Math"/>
              <w:sz w:val="24"/>
              <w:szCs w:val="24"/>
            </w:rPr>
            <m:t>=2.0038</m:t>
          </m:r>
        </m:oMath>
      </m:oMathPara>
    </w:p>
    <w:p w14:paraId="3A346360" w14:textId="77777777" w:rsidR="005A3D98" w:rsidRPr="00787023" w:rsidRDefault="005A3D98" w:rsidP="00100EDD">
      <w:pPr>
        <w:rPr>
          <w:sz w:val="24"/>
          <w:szCs w:val="24"/>
        </w:rPr>
      </w:pPr>
    </w:p>
    <w:p w14:paraId="7BA77C76" w14:textId="5C460782" w:rsidR="00205BC1" w:rsidRPr="00787023" w:rsidRDefault="00205BC1" w:rsidP="00100EDD">
      <w:pPr>
        <w:rPr>
          <w:sz w:val="24"/>
          <w:szCs w:val="24"/>
        </w:rPr>
      </w:pPr>
      <w:r w:rsidRPr="00787023">
        <w:rPr>
          <w:sz w:val="24"/>
          <w:szCs w:val="24"/>
        </w:rPr>
        <w:t>The relative risk is used as a measure of aetiological strength.</w:t>
      </w:r>
      <w:r w:rsidR="00C46BB3">
        <w:rPr>
          <w:sz w:val="24"/>
          <w:szCs w:val="24"/>
        </w:rPr>
        <w:t xml:space="preserve"> </w:t>
      </w:r>
      <w:r w:rsidRPr="00787023">
        <w:rPr>
          <w:sz w:val="24"/>
          <w:szCs w:val="24"/>
        </w:rPr>
        <w:t>A value of 1.0 indicates that the incidence of disease in the exposed and non</w:t>
      </w:r>
      <w:r w:rsidR="005A40B9" w:rsidRPr="00787023">
        <w:rPr>
          <w:sz w:val="24"/>
          <w:szCs w:val="24"/>
        </w:rPr>
        <w:t>-</w:t>
      </w:r>
      <w:r w:rsidRPr="00787023">
        <w:rPr>
          <w:sz w:val="24"/>
          <w:szCs w:val="24"/>
        </w:rPr>
        <w:t xml:space="preserve">exposed groups are identical and thus that there is no association observed between the exposure and the disease in the data. A value greater than 1.0 indicates a positive association, or an increased risk among those exposed to a factor. Similarly, a relative risk less than 1.0 means that there is an inverse association or a decreased risk among those exposed, </w:t>
      </w:r>
      <w:proofErr w:type="gramStart"/>
      <w:r w:rsidRPr="00787023">
        <w:rPr>
          <w:sz w:val="24"/>
          <w:szCs w:val="24"/>
        </w:rPr>
        <w:t>i.e.</w:t>
      </w:r>
      <w:proofErr w:type="gramEnd"/>
      <w:r w:rsidRPr="00787023">
        <w:rPr>
          <w:sz w:val="24"/>
          <w:szCs w:val="24"/>
        </w:rPr>
        <w:t xml:space="preserve"> the exposure </w:t>
      </w:r>
      <w:r w:rsidR="003F49E6" w:rsidRPr="00787023">
        <w:rPr>
          <w:sz w:val="24"/>
          <w:szCs w:val="24"/>
        </w:rPr>
        <w:t>appears to be</w:t>
      </w:r>
      <w:r w:rsidRPr="00787023">
        <w:rPr>
          <w:sz w:val="24"/>
          <w:szCs w:val="24"/>
        </w:rPr>
        <w:t xml:space="preserve"> protective.</w:t>
      </w:r>
    </w:p>
    <w:p w14:paraId="635EA39D" w14:textId="77777777" w:rsidR="00205BC1" w:rsidRPr="00787023" w:rsidRDefault="00205BC1" w:rsidP="00100EDD">
      <w:pPr>
        <w:rPr>
          <w:sz w:val="24"/>
          <w:szCs w:val="24"/>
        </w:rPr>
      </w:pPr>
    </w:p>
    <w:p w14:paraId="40B7BBD7" w14:textId="3B9C7509" w:rsidR="00205BC1" w:rsidRPr="00787023" w:rsidRDefault="00205BC1" w:rsidP="00100EDD">
      <w:pPr>
        <w:rPr>
          <w:sz w:val="24"/>
          <w:szCs w:val="24"/>
        </w:rPr>
      </w:pPr>
      <w:r w:rsidRPr="00787023">
        <w:rPr>
          <w:sz w:val="24"/>
          <w:szCs w:val="24"/>
        </w:rPr>
        <w:t xml:space="preserve">Note that, in the above example, the three measures of effect give similar estimates of relative risk. </w:t>
      </w:r>
      <w:r w:rsidR="00111581" w:rsidRPr="00787023">
        <w:rPr>
          <w:sz w:val="24"/>
          <w:szCs w:val="24"/>
        </w:rPr>
        <w:t xml:space="preserve">When </w:t>
      </w:r>
      <w:r w:rsidR="005A3D98" w:rsidRPr="00787023">
        <w:rPr>
          <w:sz w:val="24"/>
          <w:szCs w:val="24"/>
        </w:rPr>
        <w:t>what is known as the “rare disease assumption” holds true for a population</w:t>
      </w:r>
      <w:r w:rsidR="00D4659E" w:rsidRPr="00787023">
        <w:rPr>
          <w:sz w:val="24"/>
          <w:szCs w:val="24"/>
        </w:rPr>
        <w:t xml:space="preserve"> (&lt;10% incidence of disease) </w:t>
      </w:r>
      <w:r w:rsidRPr="00787023">
        <w:rPr>
          <w:sz w:val="24"/>
          <w:szCs w:val="24"/>
        </w:rPr>
        <w:t>the three measures of effect will yield similar estimates</w:t>
      </w:r>
      <w:r w:rsidR="00100EDD" w:rsidRPr="00787023">
        <w:rPr>
          <w:sz w:val="24"/>
          <w:szCs w:val="24"/>
        </w:rPr>
        <w:t xml:space="preserve">. </w:t>
      </w:r>
      <w:r w:rsidR="00D4659E" w:rsidRPr="00787023">
        <w:rPr>
          <w:sz w:val="24"/>
          <w:szCs w:val="24"/>
        </w:rPr>
        <w:t>For more common diseases (&gt;10% incidence), the three ratio measures may differ considerably.</w:t>
      </w:r>
    </w:p>
    <w:p w14:paraId="63ADFFF8" w14:textId="6EF4DB6A" w:rsidR="00D66B7F" w:rsidRDefault="00D66B7F">
      <w:pPr>
        <w:tabs>
          <w:tab w:val="clear" w:pos="-1440"/>
          <w:tab w:val="clear" w:pos="-720"/>
          <w:tab w:val="clear" w:pos="0"/>
          <w:tab w:val="clear" w:pos="336"/>
          <w:tab w:val="clear" w:pos="720"/>
          <w:tab w:val="clear" w:pos="1075"/>
          <w:tab w:val="clear" w:pos="1440"/>
          <w:tab w:val="clear" w:pos="1814"/>
          <w:tab w:val="clear" w:pos="2160"/>
          <w:tab w:val="clear" w:pos="2486"/>
          <w:tab w:val="clear" w:pos="2880"/>
          <w:tab w:val="clear" w:pos="3293"/>
          <w:tab w:val="clear" w:pos="3600"/>
          <w:tab w:val="clear" w:pos="4032"/>
          <w:tab w:val="clear" w:pos="4320"/>
        </w:tabs>
        <w:suppressAutoHyphens w:val="0"/>
        <w:jc w:val="left"/>
        <w:rPr>
          <w:sz w:val="24"/>
          <w:szCs w:val="24"/>
        </w:rPr>
      </w:pPr>
    </w:p>
    <w:p w14:paraId="74D98278" w14:textId="4B3B4019" w:rsidR="00205BC1" w:rsidRPr="00331B1E" w:rsidRDefault="00A85D95" w:rsidP="00331B1E">
      <w:pPr>
        <w:pStyle w:val="Heading2"/>
        <w:rPr>
          <w:b/>
          <w:bCs/>
          <w:sz w:val="24"/>
          <w:szCs w:val="24"/>
        </w:rPr>
      </w:pPr>
      <w:r w:rsidRPr="00331B1E">
        <w:rPr>
          <w:rFonts w:ascii="Arial" w:hAnsi="Arial" w:cs="Arial"/>
          <w:b/>
          <w:bCs/>
          <w:color w:val="auto"/>
          <w:sz w:val="24"/>
          <w:szCs w:val="24"/>
        </w:rPr>
        <w:t xml:space="preserve">1.2 </w:t>
      </w:r>
      <w:r w:rsidR="00205BC1" w:rsidRPr="00331B1E">
        <w:rPr>
          <w:rFonts w:ascii="Arial" w:hAnsi="Arial" w:cs="Arial"/>
          <w:b/>
          <w:bCs/>
          <w:color w:val="auto"/>
          <w:sz w:val="24"/>
          <w:szCs w:val="24"/>
        </w:rPr>
        <w:t xml:space="preserve">Absolute measures of exposure </w:t>
      </w:r>
      <w:r w:rsidR="00CE37A7" w:rsidRPr="00331B1E">
        <w:rPr>
          <w:rFonts w:ascii="Arial" w:hAnsi="Arial" w:cs="Arial"/>
          <w:b/>
          <w:bCs/>
          <w:color w:val="auto"/>
          <w:sz w:val="24"/>
          <w:szCs w:val="24"/>
        </w:rPr>
        <w:t>impact</w:t>
      </w:r>
    </w:p>
    <w:p w14:paraId="576F2742" w14:textId="77777777" w:rsidR="00205BC1" w:rsidRPr="00787023" w:rsidRDefault="00205BC1" w:rsidP="00100EDD">
      <w:pPr>
        <w:rPr>
          <w:sz w:val="24"/>
          <w:szCs w:val="24"/>
        </w:rPr>
      </w:pPr>
    </w:p>
    <w:p w14:paraId="5E41FDF2" w14:textId="029B4823" w:rsidR="00205BC1" w:rsidRPr="00787023" w:rsidRDefault="00205BC1" w:rsidP="00100EDD">
      <w:pPr>
        <w:rPr>
          <w:sz w:val="24"/>
          <w:szCs w:val="24"/>
        </w:rPr>
      </w:pPr>
      <w:r w:rsidRPr="00787023">
        <w:rPr>
          <w:sz w:val="24"/>
          <w:szCs w:val="24"/>
        </w:rPr>
        <w:t>Information on the relative risk alone does not provide the full picture of the association between exposure and disease. The table below shows the relative risks (calculated as rate ratios) of diseases A and B among those exposed to a certain risk factor. Although the rate ratio is 2 in both instances, the incidence rate for disease A has increased from 5 to 10 per 100,000 person-years at risk, whereas the incidence rate for disease B has increased from 40 to 80 per 100,000 at risk. Clearly, the absolute impact of the exposure is quite different for these two diseases.</w:t>
      </w:r>
    </w:p>
    <w:p w14:paraId="3E8278BB" w14:textId="77777777" w:rsidR="000D5F87" w:rsidRPr="00787023" w:rsidRDefault="000D5F87" w:rsidP="00100EDD">
      <w:pPr>
        <w:rPr>
          <w:sz w:val="24"/>
          <w:szCs w:val="24"/>
        </w:rPr>
      </w:pPr>
    </w:p>
    <w:p w14:paraId="7A566AE4" w14:textId="0C4EE1A4" w:rsidR="000D5F87" w:rsidRDefault="000D5F87" w:rsidP="000D5F87">
      <w:pPr>
        <w:rPr>
          <w:sz w:val="24"/>
          <w:szCs w:val="24"/>
        </w:rPr>
      </w:pPr>
      <w:r w:rsidRPr="00787023">
        <w:rPr>
          <w:sz w:val="24"/>
          <w:szCs w:val="24"/>
        </w:rPr>
        <w:t xml:space="preserve">In contrast to the relative risk, the </w:t>
      </w:r>
      <w:r w:rsidR="00233128" w:rsidRPr="00787023">
        <w:rPr>
          <w:sz w:val="24"/>
          <w:szCs w:val="24"/>
        </w:rPr>
        <w:t xml:space="preserve">rate difference </w:t>
      </w:r>
      <w:r w:rsidRPr="00787023">
        <w:rPr>
          <w:sz w:val="24"/>
          <w:szCs w:val="24"/>
        </w:rPr>
        <w:t>cannot be generalized to other populations because it depends on the baseline incidence in the non-exposed group, which tends to vary across populations.</w:t>
      </w:r>
    </w:p>
    <w:p w14:paraId="3963CE6D" w14:textId="77777777" w:rsidR="00205BC1" w:rsidRPr="00787023" w:rsidRDefault="00205BC1" w:rsidP="00100EDD">
      <w:pPr>
        <w:rPr>
          <w:sz w:val="24"/>
          <w:szCs w:val="24"/>
        </w:rPr>
      </w:pPr>
    </w:p>
    <w:tbl>
      <w:tblPr>
        <w:tblStyle w:val="TableGrid"/>
        <w:tblW w:w="0" w:type="auto"/>
        <w:tblLook w:val="04A0" w:firstRow="1" w:lastRow="0" w:firstColumn="1" w:lastColumn="0" w:noHBand="0" w:noVBand="1"/>
      </w:tblPr>
      <w:tblGrid>
        <w:gridCol w:w="3006"/>
        <w:gridCol w:w="3006"/>
        <w:gridCol w:w="3007"/>
      </w:tblGrid>
      <w:tr w:rsidR="00ED3940" w14:paraId="7A4AEA67" w14:textId="77777777" w:rsidTr="009D609F">
        <w:trPr>
          <w:tblHeader/>
        </w:trPr>
        <w:tc>
          <w:tcPr>
            <w:tcW w:w="3006" w:type="dxa"/>
          </w:tcPr>
          <w:p w14:paraId="493507DC" w14:textId="2748ED6F" w:rsidR="00ED3940" w:rsidRPr="009D609F" w:rsidRDefault="00ED3940" w:rsidP="00ED3940">
            <w:pPr>
              <w:rPr>
                <w:b/>
                <w:sz w:val="24"/>
                <w:szCs w:val="24"/>
              </w:rPr>
            </w:pPr>
            <w:r w:rsidRPr="009D609F">
              <w:rPr>
                <w:b/>
              </w:rPr>
              <w:lastRenderedPageBreak/>
              <w:t>Measure</w:t>
            </w:r>
          </w:p>
        </w:tc>
        <w:tc>
          <w:tcPr>
            <w:tcW w:w="3006" w:type="dxa"/>
          </w:tcPr>
          <w:p w14:paraId="127B6561" w14:textId="33C99218" w:rsidR="00ED3940" w:rsidRPr="009D609F" w:rsidRDefault="00ED3940" w:rsidP="00ED3940">
            <w:pPr>
              <w:rPr>
                <w:b/>
                <w:sz w:val="24"/>
                <w:szCs w:val="24"/>
              </w:rPr>
            </w:pPr>
            <w:r w:rsidRPr="009D609F">
              <w:rPr>
                <w:b/>
              </w:rPr>
              <w:t>Disease A</w:t>
            </w:r>
          </w:p>
        </w:tc>
        <w:tc>
          <w:tcPr>
            <w:tcW w:w="3007" w:type="dxa"/>
          </w:tcPr>
          <w:p w14:paraId="22ED07A4" w14:textId="56F6633B" w:rsidR="00ED3940" w:rsidRPr="009D609F" w:rsidRDefault="00ED3940" w:rsidP="00ED3940">
            <w:pPr>
              <w:rPr>
                <w:b/>
                <w:sz w:val="24"/>
                <w:szCs w:val="24"/>
              </w:rPr>
            </w:pPr>
            <w:r w:rsidRPr="009D609F">
              <w:rPr>
                <w:b/>
              </w:rPr>
              <w:t>Disease B</w:t>
            </w:r>
          </w:p>
        </w:tc>
      </w:tr>
      <w:tr w:rsidR="00ED3940" w14:paraId="032542F2" w14:textId="77777777" w:rsidTr="00ED3940">
        <w:tc>
          <w:tcPr>
            <w:tcW w:w="3006" w:type="dxa"/>
          </w:tcPr>
          <w:p w14:paraId="270F6ABB" w14:textId="4549B755" w:rsidR="00ED3940" w:rsidRDefault="00ED3940" w:rsidP="00ED3940">
            <w:pPr>
              <w:rPr>
                <w:sz w:val="24"/>
                <w:szCs w:val="24"/>
              </w:rPr>
            </w:pPr>
            <w:r w:rsidRPr="00D66B7F">
              <w:t>Incidence rate in the exposed group</w:t>
            </w:r>
          </w:p>
        </w:tc>
        <w:tc>
          <w:tcPr>
            <w:tcW w:w="3006" w:type="dxa"/>
          </w:tcPr>
          <w:p w14:paraId="157E3E69" w14:textId="380B1D1C" w:rsidR="00ED3940" w:rsidRDefault="00ED3940" w:rsidP="00ED3940">
            <w:pPr>
              <w:rPr>
                <w:sz w:val="24"/>
                <w:szCs w:val="24"/>
              </w:rPr>
            </w:pPr>
            <w:r w:rsidRPr="00D66B7F">
              <w:t>10 per 100,000 person-years</w:t>
            </w:r>
          </w:p>
        </w:tc>
        <w:tc>
          <w:tcPr>
            <w:tcW w:w="3007" w:type="dxa"/>
          </w:tcPr>
          <w:p w14:paraId="272CF7A5" w14:textId="1D687DDC" w:rsidR="00ED3940" w:rsidRDefault="00ED3940" w:rsidP="00ED3940">
            <w:pPr>
              <w:rPr>
                <w:sz w:val="24"/>
                <w:szCs w:val="24"/>
              </w:rPr>
            </w:pPr>
            <w:r w:rsidRPr="00D66B7F">
              <w:t xml:space="preserve">80 per 100,000 person-years </w:t>
            </w:r>
          </w:p>
        </w:tc>
      </w:tr>
      <w:tr w:rsidR="00ED3940" w14:paraId="1DA9A40D" w14:textId="77777777" w:rsidTr="00ED3940">
        <w:tc>
          <w:tcPr>
            <w:tcW w:w="3006" w:type="dxa"/>
          </w:tcPr>
          <w:p w14:paraId="4785F4C3" w14:textId="4CB12DB9" w:rsidR="00ED3940" w:rsidRDefault="00ED3940" w:rsidP="00ED3940">
            <w:pPr>
              <w:rPr>
                <w:sz w:val="24"/>
                <w:szCs w:val="24"/>
              </w:rPr>
            </w:pPr>
            <w:r w:rsidRPr="00D66B7F">
              <w:t>Incidence rate in the non-exposed group</w:t>
            </w:r>
          </w:p>
        </w:tc>
        <w:tc>
          <w:tcPr>
            <w:tcW w:w="3006" w:type="dxa"/>
          </w:tcPr>
          <w:p w14:paraId="790BB52E" w14:textId="4433F304" w:rsidR="00ED3940" w:rsidRDefault="00ED3940" w:rsidP="00ED3940">
            <w:pPr>
              <w:rPr>
                <w:sz w:val="24"/>
                <w:szCs w:val="24"/>
              </w:rPr>
            </w:pPr>
            <w:r w:rsidRPr="00D66B7F">
              <w:t xml:space="preserve">5 per 100,000 person-years </w:t>
            </w:r>
          </w:p>
        </w:tc>
        <w:tc>
          <w:tcPr>
            <w:tcW w:w="3007" w:type="dxa"/>
          </w:tcPr>
          <w:p w14:paraId="51329C79" w14:textId="17FEAE02" w:rsidR="00ED3940" w:rsidRDefault="00ED3940" w:rsidP="00ED3940">
            <w:pPr>
              <w:rPr>
                <w:sz w:val="24"/>
                <w:szCs w:val="24"/>
              </w:rPr>
            </w:pPr>
            <w:r w:rsidRPr="00D66B7F">
              <w:t>40 per 100,000 person-years</w:t>
            </w:r>
          </w:p>
        </w:tc>
      </w:tr>
      <w:tr w:rsidR="00ED3940" w14:paraId="4E6F4FCB" w14:textId="77777777" w:rsidTr="00ED3940">
        <w:tc>
          <w:tcPr>
            <w:tcW w:w="3006" w:type="dxa"/>
          </w:tcPr>
          <w:p w14:paraId="10075540" w14:textId="20663621" w:rsidR="00ED3940" w:rsidRDefault="00ED3940" w:rsidP="00ED3940">
            <w:pPr>
              <w:rPr>
                <w:sz w:val="24"/>
                <w:szCs w:val="24"/>
              </w:rPr>
            </w:pPr>
            <w:r w:rsidRPr="00D66B7F">
              <w:t>Rate ratio</w:t>
            </w:r>
          </w:p>
        </w:tc>
        <w:tc>
          <w:tcPr>
            <w:tcW w:w="3006" w:type="dxa"/>
          </w:tcPr>
          <w:p w14:paraId="045E3984" w14:textId="0C375AB2" w:rsidR="00ED3940" w:rsidRDefault="00ED3940" w:rsidP="00ED3940">
            <w:pPr>
              <w:rPr>
                <w:sz w:val="24"/>
                <w:szCs w:val="24"/>
              </w:rPr>
            </w:pPr>
            <w:r w:rsidRPr="00D66B7F">
              <w:t>2.0</w:t>
            </w:r>
          </w:p>
        </w:tc>
        <w:tc>
          <w:tcPr>
            <w:tcW w:w="3007" w:type="dxa"/>
          </w:tcPr>
          <w:p w14:paraId="2DD13873" w14:textId="429F15D0" w:rsidR="00ED3940" w:rsidRDefault="00ED3940" w:rsidP="00ED3940">
            <w:pPr>
              <w:rPr>
                <w:sz w:val="24"/>
                <w:szCs w:val="24"/>
              </w:rPr>
            </w:pPr>
            <w:r w:rsidRPr="00D66B7F">
              <w:t>2.0</w:t>
            </w:r>
          </w:p>
        </w:tc>
      </w:tr>
      <w:tr w:rsidR="00ED3940" w14:paraId="2C299E46" w14:textId="77777777" w:rsidTr="00ED3940">
        <w:tc>
          <w:tcPr>
            <w:tcW w:w="3006" w:type="dxa"/>
          </w:tcPr>
          <w:p w14:paraId="7FCD92FB" w14:textId="53A9BA1F" w:rsidR="00ED3940" w:rsidRPr="00D66B7F" w:rsidRDefault="00ED3940" w:rsidP="00ED3940">
            <w:r w:rsidRPr="00D66B7F">
              <w:t>Rate difference</w:t>
            </w:r>
          </w:p>
        </w:tc>
        <w:tc>
          <w:tcPr>
            <w:tcW w:w="3006" w:type="dxa"/>
          </w:tcPr>
          <w:p w14:paraId="0C8CB267" w14:textId="3156172C" w:rsidR="00ED3940" w:rsidRPr="00D66B7F" w:rsidRDefault="00ED3940" w:rsidP="00ED3940">
            <w:r w:rsidRPr="00D66B7F">
              <w:t xml:space="preserve">5 per 100,000 person-years </w:t>
            </w:r>
          </w:p>
        </w:tc>
        <w:tc>
          <w:tcPr>
            <w:tcW w:w="3007" w:type="dxa"/>
          </w:tcPr>
          <w:p w14:paraId="0CA4DFC7" w14:textId="4EC3B9A4" w:rsidR="00ED3940" w:rsidRPr="00D66B7F" w:rsidRDefault="00ED3940" w:rsidP="00ED3940">
            <w:r w:rsidRPr="00D66B7F">
              <w:t>40 per 100,000 person-years</w:t>
            </w:r>
          </w:p>
        </w:tc>
      </w:tr>
    </w:tbl>
    <w:p w14:paraId="18C098A4" w14:textId="77777777" w:rsidR="00ED3940" w:rsidRDefault="00ED3940" w:rsidP="00100EDD">
      <w:pPr>
        <w:rPr>
          <w:sz w:val="24"/>
          <w:szCs w:val="24"/>
        </w:rPr>
      </w:pPr>
    </w:p>
    <w:p w14:paraId="0728B28C" w14:textId="77777777" w:rsidR="00ED3940" w:rsidRDefault="00ED3940" w:rsidP="00100EDD">
      <w:pPr>
        <w:rPr>
          <w:sz w:val="24"/>
          <w:szCs w:val="24"/>
        </w:rPr>
      </w:pPr>
    </w:p>
    <w:p w14:paraId="44F2F554" w14:textId="2FAC7C48" w:rsidR="00205BC1" w:rsidRPr="00787023" w:rsidRDefault="00100EDD" w:rsidP="00100EDD">
      <w:pPr>
        <w:rPr>
          <w:sz w:val="24"/>
          <w:szCs w:val="24"/>
        </w:rPr>
      </w:pPr>
      <w:r w:rsidRPr="00787023">
        <w:rPr>
          <w:sz w:val="24"/>
          <w:szCs w:val="24"/>
        </w:rPr>
        <w:t>Absolute measures of effect are calculated as follows:</w:t>
      </w:r>
    </w:p>
    <w:p w14:paraId="67A00FEC" w14:textId="3F26C8DF" w:rsidR="00100EDD" w:rsidRPr="00787023" w:rsidRDefault="00100EDD" w:rsidP="00100EDD">
      <w:pPr>
        <w:rPr>
          <w:sz w:val="24"/>
          <w:szCs w:val="24"/>
        </w:rPr>
      </w:pPr>
    </w:p>
    <w:p w14:paraId="0424E7B4" w14:textId="219DD1A8" w:rsidR="00100EDD" w:rsidRPr="00207871" w:rsidRDefault="00100EDD" w:rsidP="000D5F87">
      <w:pPr>
        <w:spacing w:after="240"/>
        <w:rPr>
          <w:iCs/>
        </w:rPr>
      </w:pPr>
      <m:oMathPara>
        <m:oMathParaPr>
          <m:jc m:val="center"/>
        </m:oMathParaPr>
        <m:oMath>
          <m:r>
            <w:rPr>
              <w:rFonts w:ascii="Cambria Math" w:hAnsi="Cambria Math"/>
            </w:rPr>
            <m:t>Prevalence difference=Prevalence in the exposed-Prevalence in the unexposed</m:t>
          </m:r>
        </m:oMath>
      </m:oMathPara>
    </w:p>
    <w:p w14:paraId="01647B32" w14:textId="0E70CCEE" w:rsidR="00205BC1" w:rsidRPr="00207871" w:rsidRDefault="003617CA" w:rsidP="000D5F87">
      <w:pPr>
        <w:spacing w:after="240"/>
      </w:pPr>
      <m:oMathPara>
        <m:oMath>
          <m:d>
            <m:dPr>
              <m:ctrlPr>
                <w:rPr>
                  <w:rFonts w:ascii="Cambria Math" w:hAnsi="Cambria Math"/>
                  <w:i/>
                </w:rPr>
              </m:ctrlPr>
            </m:dPr>
            <m:e>
              <m:r>
                <w:rPr>
                  <w:rFonts w:ascii="Cambria Math" w:hAnsi="Cambria Math"/>
                </w:rPr>
                <m:t>Incidence</m:t>
              </m:r>
            </m:e>
          </m:d>
          <m:r>
            <w:rPr>
              <w:rFonts w:ascii="Cambria Math" w:hAnsi="Cambria Math"/>
            </w:rPr>
            <m:t>Risk</m:t>
          </m:r>
          <m:r>
            <m:rPr>
              <m:sty m:val="p"/>
            </m:rPr>
            <w:rPr>
              <w:rFonts w:ascii="Cambria Math" w:hAnsi="Cambria Math"/>
            </w:rPr>
            <m:t xml:space="preserve"> </m:t>
          </m:r>
          <m:r>
            <w:rPr>
              <w:rFonts w:ascii="Cambria Math" w:hAnsi="Cambria Math"/>
            </w:rPr>
            <m:t xml:space="preserve">difference </m:t>
          </m:r>
          <m:r>
            <m:rPr>
              <m:sty m:val="p"/>
            </m:rPr>
            <w:rPr>
              <w:rFonts w:ascii="Cambria Math" w:hAnsi="Cambria Math"/>
            </w:rPr>
            <m:t>=</m:t>
          </m:r>
          <m:r>
            <w:rPr>
              <w:rFonts w:ascii="Cambria Math" w:hAnsi="Cambria Math"/>
            </w:rPr>
            <m:t>Risk</m:t>
          </m:r>
          <m:r>
            <m:rPr>
              <m:sty m:val="p"/>
            </m:rPr>
            <w:rPr>
              <w:rFonts w:ascii="Cambria Math" w:hAnsi="Cambria Math"/>
            </w:rPr>
            <m:t xml:space="preserve"> </m:t>
          </m:r>
          <m:r>
            <w:rPr>
              <w:rFonts w:ascii="Cambria Math" w:hAnsi="Cambria Math"/>
            </w:rPr>
            <m:t>in the</m:t>
          </m:r>
          <m:r>
            <m:rPr>
              <m:sty m:val="p"/>
            </m:rPr>
            <w:rPr>
              <w:rFonts w:ascii="Cambria Math" w:hAnsi="Cambria Math"/>
            </w:rPr>
            <m:t xml:space="preserve"> </m:t>
          </m:r>
          <m:r>
            <w:rPr>
              <w:rFonts w:ascii="Cambria Math" w:hAnsi="Cambria Math"/>
            </w:rPr>
            <m:t>exposed</m:t>
          </m:r>
          <m:r>
            <m:rPr>
              <m:sty m:val="p"/>
            </m:rPr>
            <w:rPr>
              <w:rFonts w:ascii="Cambria Math" w:hAnsi="Cambria Math"/>
            </w:rPr>
            <m:t>-</m:t>
          </m:r>
          <m:r>
            <w:rPr>
              <w:rFonts w:ascii="Cambria Math" w:hAnsi="Cambria Math"/>
            </w:rPr>
            <m:t>Risk</m:t>
          </m:r>
          <m:r>
            <m:rPr>
              <m:sty m:val="p"/>
            </m:rPr>
            <w:rPr>
              <w:rFonts w:ascii="Cambria Math" w:hAnsi="Cambria Math"/>
            </w:rPr>
            <m:t xml:space="preserve"> </m:t>
          </m:r>
          <m:r>
            <w:rPr>
              <w:rFonts w:ascii="Cambria Math" w:hAnsi="Cambria Math"/>
            </w:rPr>
            <m:t>in the</m:t>
          </m:r>
          <m:r>
            <m:rPr>
              <m:sty m:val="p"/>
            </m:rPr>
            <w:rPr>
              <w:rFonts w:ascii="Cambria Math" w:hAnsi="Cambria Math"/>
            </w:rPr>
            <m:t xml:space="preserve"> </m:t>
          </m:r>
          <m:r>
            <w:rPr>
              <w:rFonts w:ascii="Cambria Math" w:hAnsi="Cambria Math"/>
            </w:rPr>
            <m:t>unexposed</m:t>
          </m:r>
        </m:oMath>
      </m:oMathPara>
    </w:p>
    <w:p w14:paraId="06D6EECE" w14:textId="7E5D3415" w:rsidR="00205BC1" w:rsidRPr="00207871" w:rsidRDefault="003617CA" w:rsidP="000D5F87">
      <w:pPr>
        <w:spacing w:after="240"/>
      </w:pPr>
      <m:oMathPara>
        <m:oMathParaPr>
          <m:jc m:val="center"/>
        </m:oMathParaPr>
        <m:oMath>
          <m:d>
            <m:dPr>
              <m:ctrlPr>
                <w:rPr>
                  <w:rFonts w:ascii="Cambria Math" w:hAnsi="Cambria Math"/>
                  <w:i/>
                </w:rPr>
              </m:ctrlPr>
            </m:dPr>
            <m:e>
              <m:r>
                <w:rPr>
                  <w:rFonts w:ascii="Cambria Math" w:hAnsi="Cambria Math"/>
                </w:rPr>
                <m:t>Incidence</m:t>
              </m:r>
            </m:e>
          </m:d>
          <m:r>
            <w:rPr>
              <w:rFonts w:ascii="Cambria Math" w:hAnsi="Cambria Math"/>
            </w:rPr>
            <m:t>Rate</m:t>
          </m:r>
          <m:r>
            <m:rPr>
              <m:sty m:val="p"/>
            </m:rPr>
            <w:rPr>
              <w:rFonts w:ascii="Cambria Math" w:hAnsi="Cambria Math"/>
            </w:rPr>
            <m:t xml:space="preserve"> </m:t>
          </m:r>
          <m:r>
            <w:rPr>
              <w:rFonts w:ascii="Cambria Math" w:hAnsi="Cambria Math"/>
            </w:rPr>
            <m:t xml:space="preserve">difference </m:t>
          </m:r>
          <m:r>
            <m:rPr>
              <m:sty m:val="p"/>
            </m:rPr>
            <w:rPr>
              <w:rFonts w:ascii="Cambria Math" w:hAnsi="Cambria Math"/>
            </w:rPr>
            <m:t>=</m:t>
          </m:r>
          <m:r>
            <w:rPr>
              <w:rFonts w:ascii="Cambria Math" w:hAnsi="Cambria Math"/>
            </w:rPr>
            <m:t>Rate</m:t>
          </m:r>
          <m:r>
            <m:rPr>
              <m:sty m:val="p"/>
            </m:rPr>
            <w:rPr>
              <w:rFonts w:ascii="Cambria Math" w:hAnsi="Cambria Math"/>
            </w:rPr>
            <m:t xml:space="preserve"> </m:t>
          </m:r>
          <m:r>
            <w:rPr>
              <w:rFonts w:ascii="Cambria Math" w:hAnsi="Cambria Math"/>
            </w:rPr>
            <m:t>in the</m:t>
          </m:r>
          <m:r>
            <m:rPr>
              <m:sty m:val="p"/>
            </m:rPr>
            <w:rPr>
              <w:rFonts w:ascii="Cambria Math" w:hAnsi="Cambria Math"/>
            </w:rPr>
            <m:t xml:space="preserve"> </m:t>
          </m:r>
          <m:r>
            <w:rPr>
              <w:rFonts w:ascii="Cambria Math" w:hAnsi="Cambria Math"/>
            </w:rPr>
            <m:t>exposed</m:t>
          </m:r>
          <m:r>
            <m:rPr>
              <m:sty m:val="p"/>
            </m:rPr>
            <w:rPr>
              <w:rFonts w:ascii="Cambria Math" w:hAnsi="Cambria Math"/>
            </w:rPr>
            <m:t>-</m:t>
          </m:r>
          <m:r>
            <w:rPr>
              <w:rFonts w:ascii="Cambria Math" w:hAnsi="Cambria Math"/>
            </w:rPr>
            <m:t>Rate</m:t>
          </m:r>
          <m:r>
            <m:rPr>
              <m:sty m:val="p"/>
            </m:rPr>
            <w:rPr>
              <w:rFonts w:ascii="Cambria Math" w:hAnsi="Cambria Math"/>
            </w:rPr>
            <m:t xml:space="preserve"> </m:t>
          </m:r>
          <m:r>
            <w:rPr>
              <w:rFonts w:ascii="Cambria Math" w:hAnsi="Cambria Math"/>
            </w:rPr>
            <m:t>in the</m:t>
          </m:r>
          <m:r>
            <m:rPr>
              <m:sty m:val="p"/>
            </m:rPr>
            <w:rPr>
              <w:rFonts w:ascii="Cambria Math" w:hAnsi="Cambria Math"/>
            </w:rPr>
            <m:t xml:space="preserve"> </m:t>
          </m:r>
          <m:r>
            <w:rPr>
              <w:rFonts w:ascii="Cambria Math" w:hAnsi="Cambria Math"/>
            </w:rPr>
            <m:t>unexposed</m:t>
          </m:r>
        </m:oMath>
      </m:oMathPara>
    </w:p>
    <w:p w14:paraId="1E8EC6C9" w14:textId="239982FC" w:rsidR="009764F6" w:rsidRPr="00787023" w:rsidRDefault="00F934FD" w:rsidP="00100EDD">
      <w:pPr>
        <w:rPr>
          <w:sz w:val="24"/>
          <w:szCs w:val="24"/>
        </w:rPr>
      </w:pPr>
      <w:r w:rsidRPr="00787023">
        <w:rPr>
          <w:sz w:val="24"/>
          <w:szCs w:val="24"/>
        </w:rPr>
        <w:t xml:space="preserve">If it is possible to assume that the relationship between the exposure and disease </w:t>
      </w:r>
      <w:r w:rsidR="00156860" w:rsidRPr="00787023">
        <w:rPr>
          <w:sz w:val="24"/>
          <w:szCs w:val="24"/>
        </w:rPr>
        <w:t>is</w:t>
      </w:r>
      <w:r w:rsidRPr="00787023">
        <w:rPr>
          <w:sz w:val="24"/>
          <w:szCs w:val="24"/>
        </w:rPr>
        <w:t xml:space="preserve"> causal, then these absolute measures of </w:t>
      </w:r>
      <w:r w:rsidR="00CE37A7">
        <w:rPr>
          <w:sz w:val="24"/>
          <w:szCs w:val="24"/>
        </w:rPr>
        <w:t>impact</w:t>
      </w:r>
      <w:r w:rsidRPr="00787023">
        <w:rPr>
          <w:sz w:val="24"/>
          <w:szCs w:val="24"/>
        </w:rPr>
        <w:t xml:space="preserve"> can be re-interpreted as another measure, the </w:t>
      </w:r>
      <w:r w:rsidRPr="00787023">
        <w:rPr>
          <w:b/>
          <w:bCs/>
          <w:sz w:val="24"/>
          <w:szCs w:val="24"/>
        </w:rPr>
        <w:t>attributable risk</w:t>
      </w:r>
      <w:r w:rsidR="00365829">
        <w:rPr>
          <w:rStyle w:val="FootnoteReference"/>
          <w:b/>
          <w:bCs/>
          <w:sz w:val="24"/>
          <w:szCs w:val="24"/>
        </w:rPr>
        <w:footnoteReference w:id="1"/>
      </w:r>
      <w:r w:rsidRPr="00787023">
        <w:rPr>
          <w:sz w:val="24"/>
          <w:szCs w:val="24"/>
        </w:rPr>
        <w:t xml:space="preserve">. </w:t>
      </w:r>
      <w:r w:rsidR="00205BC1" w:rsidRPr="00787023">
        <w:rPr>
          <w:sz w:val="24"/>
          <w:szCs w:val="24"/>
        </w:rPr>
        <w:t xml:space="preserve">The attributable risk is especially useful in evaluating the impact </w:t>
      </w:r>
      <w:r w:rsidR="002F28BC" w:rsidRPr="00787023">
        <w:rPr>
          <w:sz w:val="24"/>
          <w:szCs w:val="24"/>
        </w:rPr>
        <w:t xml:space="preserve">of </w:t>
      </w:r>
      <w:r w:rsidR="00EC770C">
        <w:rPr>
          <w:sz w:val="24"/>
          <w:szCs w:val="24"/>
        </w:rPr>
        <w:t>eliminating</w:t>
      </w:r>
      <w:r w:rsidR="00205BC1" w:rsidRPr="00787023">
        <w:rPr>
          <w:sz w:val="24"/>
          <w:szCs w:val="24"/>
        </w:rPr>
        <w:t xml:space="preserve"> a risk factor. Its value indicates the number of cases of the disease among the exposed </w:t>
      </w:r>
      <w:r w:rsidR="00156860" w:rsidRPr="00787023">
        <w:rPr>
          <w:sz w:val="24"/>
          <w:szCs w:val="24"/>
        </w:rPr>
        <w:t xml:space="preserve">group </w:t>
      </w:r>
      <w:r w:rsidR="00205BC1" w:rsidRPr="00787023">
        <w:rPr>
          <w:sz w:val="24"/>
          <w:szCs w:val="24"/>
        </w:rPr>
        <w:t xml:space="preserve">that could be prevented if the exposure were </w:t>
      </w:r>
      <w:proofErr w:type="gramStart"/>
      <w:r w:rsidR="00205BC1" w:rsidRPr="00787023">
        <w:rPr>
          <w:sz w:val="24"/>
          <w:szCs w:val="24"/>
        </w:rPr>
        <w:t>completely eliminated</w:t>
      </w:r>
      <w:proofErr w:type="gramEnd"/>
      <w:r w:rsidR="00205BC1" w:rsidRPr="00787023">
        <w:rPr>
          <w:sz w:val="24"/>
          <w:szCs w:val="24"/>
        </w:rPr>
        <w:t xml:space="preserve">. </w:t>
      </w:r>
      <w:r w:rsidR="009764F6" w:rsidRPr="00787023">
        <w:rPr>
          <w:sz w:val="24"/>
          <w:szCs w:val="24"/>
        </w:rPr>
        <w:t xml:space="preserve">In the above example, by eliminating the exposure we can reduce the incidence of Disease A by 5 cases per 100,000 person-years, and we can reduce the incidence of Disease </w:t>
      </w:r>
      <w:r w:rsidR="00156860" w:rsidRPr="00787023">
        <w:rPr>
          <w:sz w:val="24"/>
          <w:szCs w:val="24"/>
        </w:rPr>
        <w:t xml:space="preserve">B </w:t>
      </w:r>
      <w:r w:rsidR="009764F6" w:rsidRPr="00787023">
        <w:rPr>
          <w:sz w:val="24"/>
          <w:szCs w:val="24"/>
        </w:rPr>
        <w:t>by 40 cases per 100,000 person-years.</w:t>
      </w:r>
    </w:p>
    <w:p w14:paraId="7532D908" w14:textId="77777777" w:rsidR="009764F6" w:rsidRPr="00787023" w:rsidRDefault="009764F6" w:rsidP="00100EDD">
      <w:pPr>
        <w:rPr>
          <w:sz w:val="24"/>
          <w:szCs w:val="24"/>
        </w:rPr>
      </w:pPr>
    </w:p>
    <w:p w14:paraId="5CC0953D" w14:textId="76CADC0B" w:rsidR="002C3323" w:rsidRDefault="00205BC1" w:rsidP="004A6FA1">
      <w:pPr>
        <w:rPr>
          <w:sz w:val="24"/>
          <w:szCs w:val="24"/>
        </w:rPr>
      </w:pPr>
      <w:r w:rsidRPr="00787023">
        <w:rPr>
          <w:sz w:val="24"/>
          <w:szCs w:val="24"/>
        </w:rPr>
        <w:t>In the above example, the importance of the exposure as a</w:t>
      </w:r>
      <w:r w:rsidR="00233128" w:rsidRPr="00787023">
        <w:rPr>
          <w:sz w:val="24"/>
          <w:szCs w:val="24"/>
        </w:rPr>
        <w:t xml:space="preserve"> causal factor </w:t>
      </w:r>
      <w:r w:rsidRPr="00787023">
        <w:rPr>
          <w:sz w:val="24"/>
          <w:szCs w:val="24"/>
        </w:rPr>
        <w:t xml:space="preserve">was given by the rate ratio and was similar for disease A and disease B. However, from a </w:t>
      </w:r>
      <w:r w:rsidRPr="00787023">
        <w:rPr>
          <w:i/>
          <w:iCs/>
          <w:sz w:val="24"/>
          <w:szCs w:val="24"/>
        </w:rPr>
        <w:t>public health</w:t>
      </w:r>
      <w:r w:rsidRPr="00787023">
        <w:rPr>
          <w:sz w:val="24"/>
          <w:szCs w:val="24"/>
        </w:rPr>
        <w:t xml:space="preserve"> viewpoint</w:t>
      </w:r>
      <w:r w:rsidR="007A70BA" w:rsidRPr="00787023">
        <w:rPr>
          <w:sz w:val="24"/>
          <w:szCs w:val="24"/>
        </w:rPr>
        <w:t>,</w:t>
      </w:r>
      <w:r w:rsidRPr="00787023">
        <w:rPr>
          <w:sz w:val="24"/>
          <w:szCs w:val="24"/>
        </w:rPr>
        <w:t xml:space="preserve"> the exposure is much more important for disease B because by removing the exposure</w:t>
      </w:r>
      <w:r w:rsidR="009764F6" w:rsidRPr="00787023">
        <w:rPr>
          <w:sz w:val="24"/>
          <w:szCs w:val="24"/>
        </w:rPr>
        <w:t>,</w:t>
      </w:r>
      <w:r w:rsidRPr="00787023">
        <w:rPr>
          <w:sz w:val="24"/>
          <w:szCs w:val="24"/>
        </w:rPr>
        <w:t xml:space="preserve"> more cases of disease B than of disease A will be avoided.</w:t>
      </w:r>
    </w:p>
    <w:p w14:paraId="6A7B6FD9" w14:textId="729E69A5" w:rsidR="009764F6" w:rsidRDefault="009764F6" w:rsidP="00B466C3">
      <w:pPr>
        <w:spacing w:before="240" w:after="240"/>
        <w:rPr>
          <w:sz w:val="24"/>
          <w:szCs w:val="24"/>
        </w:rPr>
      </w:pPr>
      <w:r w:rsidRPr="00787023">
        <w:rPr>
          <w:sz w:val="24"/>
          <w:szCs w:val="24"/>
        </w:rPr>
        <w:t>I</w:t>
      </w:r>
      <w:r w:rsidR="00365829">
        <w:rPr>
          <w:sz w:val="24"/>
          <w:szCs w:val="24"/>
        </w:rPr>
        <w:t>t can be helpful to report the attributable r</w:t>
      </w:r>
      <w:r w:rsidRPr="00787023">
        <w:rPr>
          <w:sz w:val="24"/>
          <w:szCs w:val="24"/>
        </w:rPr>
        <w:t xml:space="preserve">isk </w:t>
      </w:r>
      <w:r w:rsidR="00365829">
        <w:rPr>
          <w:sz w:val="24"/>
          <w:szCs w:val="24"/>
        </w:rPr>
        <w:t>p</w:t>
      </w:r>
      <w:r w:rsidRPr="00787023">
        <w:rPr>
          <w:sz w:val="24"/>
          <w:szCs w:val="24"/>
        </w:rPr>
        <w:t>ercent:</w:t>
      </w:r>
    </w:p>
    <w:p w14:paraId="2EE35572" w14:textId="7FE35421" w:rsidR="003B5CF4" w:rsidRPr="002C3323" w:rsidRDefault="002C3323" w:rsidP="00B466C3">
      <w:pPr>
        <w:spacing w:before="240" w:after="240"/>
        <w:rPr>
          <w:sz w:val="24"/>
          <w:szCs w:val="24"/>
        </w:rPr>
      </w:pPr>
      <m:oMathPara>
        <m:oMath>
          <m:r>
            <w:rPr>
              <w:rFonts w:ascii="Cambria Math" w:hAnsi="Cambria Math"/>
              <w:sz w:val="24"/>
              <w:szCs w:val="24"/>
            </w:rPr>
            <m:t xml:space="preserve">Attributable risk percent= </m:t>
          </m:r>
          <m:f>
            <m:fPr>
              <m:ctrlPr>
                <w:rPr>
                  <w:rFonts w:ascii="Cambria Math" w:hAnsi="Cambria Math"/>
                  <w:i/>
                  <w:sz w:val="24"/>
                  <w:szCs w:val="24"/>
                </w:rPr>
              </m:ctrlPr>
            </m:fPr>
            <m:num>
              <m:r>
                <w:rPr>
                  <w:rFonts w:ascii="Cambria Math" w:hAnsi="Cambria Math"/>
                  <w:sz w:val="24"/>
                  <w:szCs w:val="24"/>
                </w:rPr>
                <m:t>Attributable risk</m:t>
              </m:r>
            </m:num>
            <m:den>
              <m:r>
                <w:rPr>
                  <w:rFonts w:ascii="Cambria Math" w:hAnsi="Cambria Math"/>
                  <w:sz w:val="24"/>
                  <w:szCs w:val="24"/>
                </w:rPr>
                <m:t xml:space="preserve">Risk </m:t>
              </m:r>
              <m:d>
                <m:dPr>
                  <m:ctrlPr>
                    <w:rPr>
                      <w:rFonts w:ascii="Cambria Math" w:hAnsi="Cambria Math"/>
                      <w:i/>
                      <w:sz w:val="24"/>
                      <w:szCs w:val="24"/>
                    </w:rPr>
                  </m:ctrlPr>
                </m:dPr>
                <m:e>
                  <m:r>
                    <w:rPr>
                      <w:rFonts w:ascii="Cambria Math" w:hAnsi="Cambria Math"/>
                      <w:sz w:val="24"/>
                      <w:szCs w:val="24"/>
                    </w:rPr>
                    <m:t>or prevalence or rate</m:t>
                  </m:r>
                </m:e>
              </m:d>
              <m:r>
                <w:rPr>
                  <w:rFonts w:ascii="Cambria Math" w:hAnsi="Cambria Math"/>
                  <w:sz w:val="24"/>
                  <w:szCs w:val="24"/>
                </w:rPr>
                <m:t>in the exposed</m:t>
              </m:r>
            </m:den>
          </m:f>
        </m:oMath>
      </m:oMathPara>
    </w:p>
    <w:p w14:paraId="6251C9CF" w14:textId="783B1162" w:rsidR="003B5CF4" w:rsidRPr="00787023" w:rsidRDefault="002C3323" w:rsidP="00B466C3">
      <w:pPr>
        <w:spacing w:before="240" w:after="240"/>
        <w:rPr>
          <w:color w:val="FF0000"/>
          <w:sz w:val="24"/>
          <w:szCs w:val="24"/>
        </w:rPr>
      </w:pPr>
      <m:oMathPara>
        <m:oMath>
          <m:r>
            <w:rPr>
              <w:rFonts w:ascii="Cambria Math" w:hAnsi="Cambria Math"/>
              <w:sz w:val="24"/>
              <w:szCs w:val="24"/>
            </w:rPr>
            <m:t xml:space="preserve">Attributable risk percent= </m:t>
          </m:r>
          <m:f>
            <m:fPr>
              <m:ctrlPr>
                <w:rPr>
                  <w:rFonts w:ascii="Cambria Math" w:hAnsi="Cambria Math"/>
                  <w:i/>
                  <w:sz w:val="24"/>
                  <w:szCs w:val="24"/>
                </w:rPr>
              </m:ctrlPr>
            </m:fPr>
            <m:num>
              <m:r>
                <w:rPr>
                  <w:rFonts w:ascii="Cambria Math" w:hAnsi="Cambria Math"/>
                  <w:sz w:val="24"/>
                  <w:szCs w:val="24"/>
                </w:rPr>
                <m:t>Relative risk-1</m:t>
              </m:r>
            </m:num>
            <m:den>
              <m:r>
                <w:rPr>
                  <w:rFonts w:ascii="Cambria Math" w:hAnsi="Cambria Math"/>
                  <w:sz w:val="24"/>
                  <w:szCs w:val="24"/>
                </w:rPr>
                <m:t>Relative risk</m:t>
              </m:r>
            </m:den>
          </m:f>
        </m:oMath>
      </m:oMathPara>
    </w:p>
    <w:p w14:paraId="293C6584" w14:textId="75B16025" w:rsidR="000D5F87" w:rsidRPr="00787023" w:rsidRDefault="000D5F87" w:rsidP="00100EDD">
      <w:pPr>
        <w:rPr>
          <w:sz w:val="24"/>
          <w:szCs w:val="24"/>
        </w:rPr>
      </w:pPr>
      <w:r w:rsidRPr="00787023">
        <w:rPr>
          <w:sz w:val="24"/>
          <w:szCs w:val="24"/>
        </w:rPr>
        <w:t xml:space="preserve">For both Disease A and Disease B above, the AR% is 50%. That is, 50% of the disease experienced </w:t>
      </w:r>
      <w:r w:rsidRPr="00787023">
        <w:rPr>
          <w:i/>
          <w:iCs/>
          <w:sz w:val="24"/>
          <w:szCs w:val="24"/>
        </w:rPr>
        <w:t>in the exposed group</w:t>
      </w:r>
      <w:r w:rsidRPr="00787023">
        <w:rPr>
          <w:sz w:val="24"/>
          <w:szCs w:val="24"/>
        </w:rPr>
        <w:t xml:space="preserve"> would be removed if these individuals had not been exposed</w:t>
      </w:r>
      <w:r w:rsidR="00720F5A">
        <w:rPr>
          <w:sz w:val="24"/>
          <w:szCs w:val="24"/>
        </w:rPr>
        <w:t>. Note that the AR and AR% figures are valid only once a causal relationship has been established. You will learn how to consider whether an exposure-outcome association is causal later this term.</w:t>
      </w:r>
      <w:r w:rsidR="00720F5A" w:rsidDel="00720F5A">
        <w:rPr>
          <w:sz w:val="24"/>
          <w:szCs w:val="24"/>
        </w:rPr>
        <w:t xml:space="preserve"> </w:t>
      </w:r>
    </w:p>
    <w:p w14:paraId="7F419773" w14:textId="732432D8" w:rsidR="009055DF" w:rsidRDefault="009055DF">
      <w:pPr>
        <w:tabs>
          <w:tab w:val="clear" w:pos="-1440"/>
          <w:tab w:val="clear" w:pos="-720"/>
          <w:tab w:val="clear" w:pos="0"/>
          <w:tab w:val="clear" w:pos="336"/>
          <w:tab w:val="clear" w:pos="720"/>
          <w:tab w:val="clear" w:pos="1075"/>
          <w:tab w:val="clear" w:pos="1440"/>
          <w:tab w:val="clear" w:pos="1814"/>
          <w:tab w:val="clear" w:pos="2160"/>
          <w:tab w:val="clear" w:pos="2486"/>
          <w:tab w:val="clear" w:pos="2880"/>
          <w:tab w:val="clear" w:pos="3293"/>
          <w:tab w:val="clear" w:pos="3600"/>
          <w:tab w:val="clear" w:pos="4032"/>
          <w:tab w:val="clear" w:pos="4320"/>
        </w:tabs>
        <w:suppressAutoHyphens w:val="0"/>
        <w:jc w:val="left"/>
        <w:rPr>
          <w:sz w:val="24"/>
          <w:szCs w:val="24"/>
        </w:rPr>
      </w:pPr>
    </w:p>
    <w:p w14:paraId="15023D98" w14:textId="12C08882" w:rsidR="000D5F87" w:rsidRPr="00787023" w:rsidRDefault="000D5F87" w:rsidP="00100EDD">
      <w:pPr>
        <w:rPr>
          <w:sz w:val="24"/>
          <w:szCs w:val="24"/>
        </w:rPr>
      </w:pPr>
      <w:r w:rsidRPr="00787023">
        <w:rPr>
          <w:sz w:val="24"/>
          <w:szCs w:val="24"/>
        </w:rPr>
        <w:lastRenderedPageBreak/>
        <w:t xml:space="preserve">Finally, the Attributable Risk has a property </w:t>
      </w:r>
      <w:r w:rsidR="00B466C3" w:rsidRPr="00787023">
        <w:rPr>
          <w:sz w:val="24"/>
          <w:szCs w:val="24"/>
        </w:rPr>
        <w:t>which is of particular interest for policymakers</w:t>
      </w:r>
      <w:r w:rsidRPr="00787023">
        <w:rPr>
          <w:sz w:val="24"/>
          <w:szCs w:val="24"/>
        </w:rPr>
        <w:t>:</w:t>
      </w:r>
    </w:p>
    <w:p w14:paraId="1D144C1D" w14:textId="6AF323D5" w:rsidR="003B5CF4" w:rsidRPr="00787023" w:rsidRDefault="002C3323" w:rsidP="00100EDD">
      <w:pPr>
        <w:rPr>
          <w:sz w:val="24"/>
          <w:szCs w:val="24"/>
        </w:rPr>
      </w:pPr>
      <m:oMathPara>
        <m:oMath>
          <m:r>
            <w:rPr>
              <w:rFonts w:ascii="Cambria Math" w:hAnsi="Cambria Math"/>
              <w:sz w:val="24"/>
              <w:szCs w:val="24"/>
            </w:rPr>
            <m:t xml:space="preserve">Number needed to treat=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Attributable risk</m:t>
              </m:r>
            </m:den>
          </m:f>
        </m:oMath>
      </m:oMathPara>
    </w:p>
    <w:p w14:paraId="2042B300" w14:textId="77777777" w:rsidR="007F2488" w:rsidRPr="00787023" w:rsidRDefault="007F2488" w:rsidP="00100EDD">
      <w:pPr>
        <w:rPr>
          <w:sz w:val="24"/>
          <w:szCs w:val="24"/>
        </w:rPr>
      </w:pPr>
    </w:p>
    <w:p w14:paraId="6449B681" w14:textId="3C6EA0F6" w:rsidR="000D5F87" w:rsidRPr="00787023" w:rsidRDefault="00B466C3" w:rsidP="00100EDD">
      <w:pPr>
        <w:rPr>
          <w:sz w:val="24"/>
          <w:szCs w:val="24"/>
        </w:rPr>
      </w:pPr>
      <w:r w:rsidRPr="00787023">
        <w:rPr>
          <w:sz w:val="24"/>
          <w:szCs w:val="24"/>
        </w:rPr>
        <w:t xml:space="preserve">In the above example, we find out that to eliminate 1 case of Disease A we need to </w:t>
      </w:r>
      <w:r w:rsidR="005267F6" w:rsidRPr="00787023">
        <w:rPr>
          <w:sz w:val="24"/>
          <w:szCs w:val="24"/>
        </w:rPr>
        <w:t>prevent</w:t>
      </w:r>
      <w:r w:rsidRPr="00787023">
        <w:rPr>
          <w:sz w:val="24"/>
          <w:szCs w:val="24"/>
        </w:rPr>
        <w:t xml:space="preserve"> exposure from 20,000 people who would have been exposed. To eliminate 1 case of Disease B we need to </w:t>
      </w:r>
      <w:r w:rsidR="005267F6" w:rsidRPr="00787023">
        <w:rPr>
          <w:sz w:val="24"/>
          <w:szCs w:val="24"/>
        </w:rPr>
        <w:t xml:space="preserve">prevent </w:t>
      </w:r>
      <w:r w:rsidRPr="00787023">
        <w:rPr>
          <w:sz w:val="24"/>
          <w:szCs w:val="24"/>
        </w:rPr>
        <w:t>exposure from 2,500 people who would have been exposed.</w:t>
      </w:r>
    </w:p>
    <w:p w14:paraId="2D65B1ED" w14:textId="2EE5058C" w:rsidR="00B466C3" w:rsidRDefault="00B466C3" w:rsidP="00100EDD">
      <w:pPr>
        <w:rPr>
          <w:sz w:val="24"/>
          <w:szCs w:val="24"/>
        </w:rPr>
      </w:pPr>
    </w:p>
    <w:p w14:paraId="23128CD3" w14:textId="46C0387F" w:rsidR="00CE7873" w:rsidRDefault="00CE7873" w:rsidP="00100EDD">
      <w:pPr>
        <w:rPr>
          <w:sz w:val="24"/>
          <w:szCs w:val="24"/>
        </w:rPr>
      </w:pPr>
      <w:r>
        <w:rPr>
          <w:sz w:val="24"/>
          <w:szCs w:val="24"/>
        </w:rPr>
        <w:t xml:space="preserve">Later in the module you will learn about the Population Attributable Fraction (PAF, lecture 9), which also </w:t>
      </w:r>
      <w:proofErr w:type="gramStart"/>
      <w:r>
        <w:rPr>
          <w:sz w:val="24"/>
          <w:szCs w:val="24"/>
        </w:rPr>
        <w:t>takes into account</w:t>
      </w:r>
      <w:proofErr w:type="gramEnd"/>
      <w:r>
        <w:rPr>
          <w:sz w:val="24"/>
          <w:szCs w:val="24"/>
        </w:rPr>
        <w:t xml:space="preserve"> how common the exposure is in the population. The attributable risk compares those exposed with those not exposed- it is the excess risk of the disease in the exposed group compared to the non-exposed. It quantifies the risk in the exposed group that is attributable to the exposure. </w:t>
      </w:r>
    </w:p>
    <w:p w14:paraId="57443B40" w14:textId="77777777" w:rsidR="00BA05B2" w:rsidRPr="00787023" w:rsidRDefault="00BA05B2" w:rsidP="00100EDD">
      <w:pPr>
        <w:rPr>
          <w:sz w:val="24"/>
          <w:szCs w:val="24"/>
        </w:rPr>
      </w:pPr>
    </w:p>
    <w:p w14:paraId="4C2230F4" w14:textId="2F720297" w:rsidR="004C62AE" w:rsidRPr="00331B1E" w:rsidRDefault="007447CB" w:rsidP="00331B1E">
      <w:pPr>
        <w:pStyle w:val="Heading2"/>
        <w:rPr>
          <w:b/>
          <w:bCs/>
          <w:sz w:val="24"/>
          <w:szCs w:val="24"/>
        </w:rPr>
      </w:pPr>
      <w:r w:rsidRPr="00331B1E">
        <w:rPr>
          <w:rFonts w:ascii="Arial" w:hAnsi="Arial" w:cs="Arial"/>
          <w:b/>
          <w:bCs/>
          <w:color w:val="auto"/>
          <w:sz w:val="24"/>
          <w:szCs w:val="24"/>
        </w:rPr>
        <w:t>1</w:t>
      </w:r>
      <w:r w:rsidR="004C62AE" w:rsidRPr="00331B1E">
        <w:rPr>
          <w:rFonts w:ascii="Arial" w:hAnsi="Arial" w:cs="Arial"/>
          <w:b/>
          <w:bCs/>
          <w:color w:val="auto"/>
          <w:sz w:val="24"/>
          <w:szCs w:val="24"/>
        </w:rPr>
        <w:t>.3 Effect modification (interaction)</w:t>
      </w:r>
    </w:p>
    <w:p w14:paraId="56BCDA08" w14:textId="77777777" w:rsidR="004C62AE" w:rsidRPr="00576018" w:rsidRDefault="004C62AE" w:rsidP="004C62AE">
      <w:pPr>
        <w:rPr>
          <w:sz w:val="24"/>
          <w:szCs w:val="24"/>
        </w:rPr>
      </w:pPr>
    </w:p>
    <w:p w14:paraId="259C6E44" w14:textId="6AFBEF83" w:rsidR="00420E11" w:rsidRPr="00576018" w:rsidRDefault="00420E11" w:rsidP="004C62AE">
      <w:pPr>
        <w:rPr>
          <w:sz w:val="24"/>
          <w:szCs w:val="24"/>
        </w:rPr>
      </w:pPr>
      <w:r w:rsidRPr="00576018">
        <w:rPr>
          <w:sz w:val="24"/>
          <w:szCs w:val="24"/>
        </w:rPr>
        <w:t>Epidemiologist</w:t>
      </w:r>
      <w:r w:rsidR="00BA05B2">
        <w:rPr>
          <w:sz w:val="24"/>
          <w:szCs w:val="24"/>
        </w:rPr>
        <w:t>s</w:t>
      </w:r>
      <w:r w:rsidRPr="00576018">
        <w:rPr>
          <w:sz w:val="24"/>
          <w:szCs w:val="24"/>
        </w:rPr>
        <w:t xml:space="preserve"> are often interested in estimating the causal effect of an exposure on an outcome of interest. The relative risk (</w:t>
      </w:r>
      <w:proofErr w:type="gramStart"/>
      <w:r w:rsidRPr="00576018">
        <w:rPr>
          <w:sz w:val="24"/>
          <w:szCs w:val="24"/>
        </w:rPr>
        <w:t>e.g.</w:t>
      </w:r>
      <w:proofErr w:type="gramEnd"/>
      <w:r w:rsidRPr="00576018">
        <w:rPr>
          <w:sz w:val="24"/>
          <w:szCs w:val="24"/>
        </w:rPr>
        <w:t xml:space="preserve"> prevalence ratio, odds ratio, </w:t>
      </w:r>
      <w:r w:rsidR="001275FB" w:rsidRPr="00576018">
        <w:rPr>
          <w:sz w:val="24"/>
          <w:szCs w:val="24"/>
        </w:rPr>
        <w:t xml:space="preserve">incidence risk </w:t>
      </w:r>
      <w:r w:rsidRPr="00576018">
        <w:rPr>
          <w:sz w:val="24"/>
          <w:szCs w:val="24"/>
        </w:rPr>
        <w:t xml:space="preserve">ratio) </w:t>
      </w:r>
      <w:r w:rsidR="001676A8" w:rsidRPr="00576018">
        <w:rPr>
          <w:sz w:val="24"/>
          <w:szCs w:val="24"/>
        </w:rPr>
        <w:t xml:space="preserve">calculations </w:t>
      </w:r>
      <w:r w:rsidRPr="00576018">
        <w:rPr>
          <w:sz w:val="24"/>
          <w:szCs w:val="24"/>
        </w:rPr>
        <w:t xml:space="preserve">are </w:t>
      </w:r>
      <w:r w:rsidR="00270CC0" w:rsidRPr="00576018">
        <w:rPr>
          <w:sz w:val="24"/>
          <w:szCs w:val="24"/>
        </w:rPr>
        <w:t>preferred for those interested in causation.</w:t>
      </w:r>
    </w:p>
    <w:p w14:paraId="7090084E" w14:textId="609B7D1D" w:rsidR="00270CC0" w:rsidRPr="00576018" w:rsidRDefault="00270CC0" w:rsidP="004C62AE">
      <w:pPr>
        <w:rPr>
          <w:sz w:val="24"/>
          <w:szCs w:val="24"/>
        </w:rPr>
      </w:pPr>
    </w:p>
    <w:p w14:paraId="481BA736" w14:textId="5A4071B2" w:rsidR="00270CC0" w:rsidRPr="00576018" w:rsidRDefault="00270CC0" w:rsidP="004C62AE">
      <w:pPr>
        <w:rPr>
          <w:sz w:val="24"/>
          <w:szCs w:val="24"/>
        </w:rPr>
      </w:pPr>
      <w:r w:rsidRPr="00576018">
        <w:rPr>
          <w:sz w:val="24"/>
          <w:szCs w:val="24"/>
        </w:rPr>
        <w:t xml:space="preserve">As a secondary analysis, epidemiologists can investigate whether the causal effect of the exposure is the same across subgroups. For example, let’s say we know that exposure to Chemical Z increases the risk of lung cancer by 40% (Incidence Risk Ratio 1.40) over 5 years. We might want to know whether that 40% increase in risk applies equally </w:t>
      </w:r>
      <w:r w:rsidR="00EF2284" w:rsidRPr="00576018">
        <w:rPr>
          <w:sz w:val="24"/>
          <w:szCs w:val="24"/>
        </w:rPr>
        <w:t>across subgroups (</w:t>
      </w:r>
      <w:proofErr w:type="gramStart"/>
      <w:r w:rsidR="00EF2284" w:rsidRPr="00576018">
        <w:rPr>
          <w:sz w:val="24"/>
          <w:szCs w:val="24"/>
        </w:rPr>
        <w:t>e.g.</w:t>
      </w:r>
      <w:proofErr w:type="gramEnd"/>
      <w:r w:rsidR="00EF2284" w:rsidRPr="00576018">
        <w:rPr>
          <w:sz w:val="24"/>
          <w:szCs w:val="24"/>
        </w:rPr>
        <w:t xml:space="preserve"> </w:t>
      </w:r>
      <w:r w:rsidRPr="00576018">
        <w:rPr>
          <w:sz w:val="24"/>
          <w:szCs w:val="24"/>
        </w:rPr>
        <w:t>for men and women, or for smokers and non-smokers</w:t>
      </w:r>
      <w:r w:rsidR="00EF2284" w:rsidRPr="00576018">
        <w:rPr>
          <w:sz w:val="24"/>
          <w:szCs w:val="24"/>
        </w:rPr>
        <w:t>)</w:t>
      </w:r>
      <w:r w:rsidRPr="00576018">
        <w:rPr>
          <w:sz w:val="24"/>
          <w:szCs w:val="24"/>
        </w:rPr>
        <w:t>.</w:t>
      </w:r>
    </w:p>
    <w:p w14:paraId="6F6BF351" w14:textId="1B6254FA" w:rsidR="00270CC0" w:rsidRPr="00576018" w:rsidRDefault="00270CC0" w:rsidP="004C62AE">
      <w:pPr>
        <w:rPr>
          <w:sz w:val="24"/>
          <w:szCs w:val="24"/>
        </w:rPr>
      </w:pPr>
    </w:p>
    <w:p w14:paraId="2662B9B0" w14:textId="79BAED12" w:rsidR="00270CC0" w:rsidRPr="00576018" w:rsidRDefault="00270CC0" w:rsidP="004C62AE">
      <w:pPr>
        <w:rPr>
          <w:sz w:val="24"/>
          <w:szCs w:val="24"/>
        </w:rPr>
      </w:pPr>
      <w:r w:rsidRPr="00576018">
        <w:rPr>
          <w:sz w:val="24"/>
          <w:szCs w:val="24"/>
        </w:rPr>
        <w:t xml:space="preserve">To investigate this question, we will </w:t>
      </w:r>
      <w:r w:rsidRPr="00576018">
        <w:rPr>
          <w:i/>
          <w:sz w:val="24"/>
          <w:szCs w:val="24"/>
        </w:rPr>
        <w:t>stratify</w:t>
      </w:r>
      <w:r w:rsidRPr="00576018">
        <w:rPr>
          <w:sz w:val="24"/>
          <w:szCs w:val="24"/>
        </w:rPr>
        <w:t xml:space="preserve"> the calculation of the incidence risk ratio</w:t>
      </w:r>
      <w:r w:rsidR="00EF2284" w:rsidRPr="00576018">
        <w:rPr>
          <w:sz w:val="24"/>
          <w:szCs w:val="24"/>
        </w:rPr>
        <w:t xml:space="preserve">: </w:t>
      </w:r>
      <w:r w:rsidRPr="00576018">
        <w:rPr>
          <w:sz w:val="24"/>
          <w:szCs w:val="24"/>
        </w:rPr>
        <w:t xml:space="preserve">we calculate the RR </w:t>
      </w:r>
      <w:r w:rsidR="00EF2284" w:rsidRPr="00576018">
        <w:rPr>
          <w:sz w:val="24"/>
          <w:szCs w:val="24"/>
        </w:rPr>
        <w:t xml:space="preserve">for the exposure-disease relationship </w:t>
      </w:r>
      <w:r w:rsidRPr="00576018">
        <w:rPr>
          <w:sz w:val="24"/>
          <w:szCs w:val="24"/>
        </w:rPr>
        <w:t>for each subgroup.</w:t>
      </w:r>
    </w:p>
    <w:p w14:paraId="719ACD7B" w14:textId="77777777" w:rsidR="00420E11" w:rsidRPr="00576018" w:rsidRDefault="00420E11" w:rsidP="004C62AE">
      <w:pPr>
        <w:rPr>
          <w:sz w:val="24"/>
          <w:szCs w:val="24"/>
        </w:rPr>
      </w:pPr>
    </w:p>
    <w:tbl>
      <w:tblPr>
        <w:tblStyle w:val="LightList"/>
        <w:tblW w:w="4678" w:type="dxa"/>
        <w:jc w:val="center"/>
        <w:tblBorders>
          <w:left w:val="none" w:sz="0" w:space="0" w:color="auto"/>
          <w:right w:val="none" w:sz="0" w:space="0" w:color="auto"/>
          <w:insideH w:val="single" w:sz="8" w:space="0" w:color="000000" w:themeColor="text1"/>
        </w:tblBorders>
        <w:tblLook w:val="04A0" w:firstRow="1" w:lastRow="0" w:firstColumn="1" w:lastColumn="0" w:noHBand="0" w:noVBand="1"/>
      </w:tblPr>
      <w:tblGrid>
        <w:gridCol w:w="3261"/>
        <w:gridCol w:w="1417"/>
      </w:tblGrid>
      <w:tr w:rsidR="00EF2284" w:rsidRPr="00576018" w14:paraId="00C6A357" w14:textId="77777777" w:rsidTr="00F20D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tcPr>
          <w:p w14:paraId="6872DF9A" w14:textId="11670AB5" w:rsidR="00EF2284" w:rsidRPr="00576018" w:rsidRDefault="00EF2284" w:rsidP="00BC0874">
            <w:pPr>
              <w:jc w:val="left"/>
              <w:rPr>
                <w:sz w:val="24"/>
                <w:szCs w:val="24"/>
              </w:rPr>
            </w:pPr>
            <w:r w:rsidRPr="00576018">
              <w:rPr>
                <w:sz w:val="24"/>
                <w:szCs w:val="24"/>
              </w:rPr>
              <w:t>Effect of Chemical Z on lung cancer incidence…</w:t>
            </w:r>
          </w:p>
        </w:tc>
        <w:tc>
          <w:tcPr>
            <w:tcW w:w="1417" w:type="dxa"/>
          </w:tcPr>
          <w:p w14:paraId="19F901CC" w14:textId="1151C850" w:rsidR="00EF2284" w:rsidRPr="00576018" w:rsidRDefault="00EF2284" w:rsidP="004C62AE">
            <w:pPr>
              <w:cnfStyle w:val="100000000000" w:firstRow="1" w:lastRow="0" w:firstColumn="0" w:lastColumn="0" w:oddVBand="0" w:evenVBand="0" w:oddHBand="0" w:evenHBand="0" w:firstRowFirstColumn="0" w:firstRowLastColumn="0" w:lastRowFirstColumn="0" w:lastRowLastColumn="0"/>
              <w:rPr>
                <w:sz w:val="24"/>
                <w:szCs w:val="24"/>
              </w:rPr>
            </w:pPr>
            <w:r w:rsidRPr="00576018">
              <w:rPr>
                <w:sz w:val="24"/>
                <w:szCs w:val="24"/>
              </w:rPr>
              <w:t>Incidence Risk Ratio</w:t>
            </w:r>
          </w:p>
        </w:tc>
      </w:tr>
      <w:tr w:rsidR="00EF2284" w:rsidRPr="00576018" w14:paraId="5D940C01" w14:textId="77777777" w:rsidTr="00F20D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tcBorders>
              <w:top w:val="none" w:sz="0" w:space="0" w:color="auto"/>
              <w:left w:val="none" w:sz="0" w:space="0" w:color="auto"/>
              <w:bottom w:val="none" w:sz="0" w:space="0" w:color="auto"/>
            </w:tcBorders>
          </w:tcPr>
          <w:p w14:paraId="1372A292" w14:textId="66FCB3CB" w:rsidR="00EF2284" w:rsidRPr="00F20D7C" w:rsidRDefault="00EF2284" w:rsidP="00EF2284">
            <w:pPr>
              <w:tabs>
                <w:tab w:val="clear" w:pos="0"/>
                <w:tab w:val="left" w:pos="589"/>
              </w:tabs>
              <w:ind w:firstLine="447"/>
              <w:rPr>
                <w:b w:val="0"/>
                <w:sz w:val="24"/>
                <w:szCs w:val="24"/>
              </w:rPr>
            </w:pPr>
            <w:r w:rsidRPr="00F20D7C">
              <w:rPr>
                <w:b w:val="0"/>
                <w:sz w:val="24"/>
                <w:szCs w:val="24"/>
              </w:rPr>
              <w:t>…among all participants</w:t>
            </w:r>
          </w:p>
        </w:tc>
        <w:tc>
          <w:tcPr>
            <w:tcW w:w="1417" w:type="dxa"/>
            <w:tcBorders>
              <w:top w:val="none" w:sz="0" w:space="0" w:color="auto"/>
              <w:bottom w:val="none" w:sz="0" w:space="0" w:color="auto"/>
              <w:right w:val="none" w:sz="0" w:space="0" w:color="auto"/>
            </w:tcBorders>
          </w:tcPr>
          <w:p w14:paraId="2FD3709D" w14:textId="1A91331F" w:rsidR="00EF2284" w:rsidRPr="00576018" w:rsidRDefault="00EF2284" w:rsidP="004C62AE">
            <w:pPr>
              <w:cnfStyle w:val="000000100000" w:firstRow="0" w:lastRow="0" w:firstColumn="0" w:lastColumn="0" w:oddVBand="0" w:evenVBand="0" w:oddHBand="1" w:evenHBand="0" w:firstRowFirstColumn="0" w:firstRowLastColumn="0" w:lastRowFirstColumn="0" w:lastRowLastColumn="0"/>
              <w:rPr>
                <w:sz w:val="24"/>
                <w:szCs w:val="24"/>
              </w:rPr>
            </w:pPr>
            <w:r w:rsidRPr="00576018">
              <w:rPr>
                <w:sz w:val="24"/>
                <w:szCs w:val="24"/>
              </w:rPr>
              <w:t>1.40</w:t>
            </w:r>
          </w:p>
        </w:tc>
      </w:tr>
      <w:tr w:rsidR="00EF2284" w:rsidRPr="00576018" w14:paraId="0074CB19" w14:textId="77777777" w:rsidTr="00F20D7C">
        <w:trPr>
          <w:jc w:val="center"/>
        </w:trPr>
        <w:tc>
          <w:tcPr>
            <w:cnfStyle w:val="001000000000" w:firstRow="0" w:lastRow="0" w:firstColumn="1" w:lastColumn="0" w:oddVBand="0" w:evenVBand="0" w:oddHBand="0" w:evenHBand="0" w:firstRowFirstColumn="0" w:firstRowLastColumn="0" w:lastRowFirstColumn="0" w:lastRowLastColumn="0"/>
            <w:tcW w:w="3261" w:type="dxa"/>
          </w:tcPr>
          <w:p w14:paraId="2339C0E4" w14:textId="77777777" w:rsidR="00EF2284" w:rsidRPr="00F20D7C" w:rsidRDefault="00EF2284" w:rsidP="00EF2284">
            <w:pPr>
              <w:tabs>
                <w:tab w:val="clear" w:pos="0"/>
                <w:tab w:val="left" w:pos="589"/>
              </w:tabs>
              <w:ind w:firstLine="447"/>
              <w:rPr>
                <w:b w:val="0"/>
                <w:sz w:val="24"/>
                <w:szCs w:val="24"/>
              </w:rPr>
            </w:pPr>
          </w:p>
        </w:tc>
        <w:tc>
          <w:tcPr>
            <w:tcW w:w="1417" w:type="dxa"/>
          </w:tcPr>
          <w:p w14:paraId="79A9C198" w14:textId="77777777" w:rsidR="00EF2284" w:rsidRPr="00576018" w:rsidRDefault="00EF2284" w:rsidP="004C62AE">
            <w:pPr>
              <w:cnfStyle w:val="000000000000" w:firstRow="0" w:lastRow="0" w:firstColumn="0" w:lastColumn="0" w:oddVBand="0" w:evenVBand="0" w:oddHBand="0" w:evenHBand="0" w:firstRowFirstColumn="0" w:firstRowLastColumn="0" w:lastRowFirstColumn="0" w:lastRowLastColumn="0"/>
              <w:rPr>
                <w:sz w:val="24"/>
                <w:szCs w:val="24"/>
              </w:rPr>
            </w:pPr>
          </w:p>
        </w:tc>
      </w:tr>
      <w:tr w:rsidR="00EF2284" w:rsidRPr="00576018" w14:paraId="2910D084" w14:textId="77777777" w:rsidTr="00F20D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tcBorders>
              <w:top w:val="none" w:sz="0" w:space="0" w:color="auto"/>
              <w:left w:val="none" w:sz="0" w:space="0" w:color="auto"/>
              <w:bottom w:val="none" w:sz="0" w:space="0" w:color="auto"/>
            </w:tcBorders>
          </w:tcPr>
          <w:p w14:paraId="7E625D03" w14:textId="56FF580A" w:rsidR="00EF2284" w:rsidRPr="00F20D7C" w:rsidRDefault="00EF2284" w:rsidP="00EF2284">
            <w:pPr>
              <w:tabs>
                <w:tab w:val="clear" w:pos="0"/>
                <w:tab w:val="left" w:pos="589"/>
              </w:tabs>
              <w:ind w:firstLine="447"/>
              <w:rPr>
                <w:b w:val="0"/>
                <w:sz w:val="24"/>
                <w:szCs w:val="24"/>
              </w:rPr>
            </w:pPr>
            <w:r w:rsidRPr="00F20D7C">
              <w:rPr>
                <w:b w:val="0"/>
                <w:sz w:val="24"/>
                <w:szCs w:val="24"/>
              </w:rPr>
              <w:t>…among men</w:t>
            </w:r>
          </w:p>
        </w:tc>
        <w:tc>
          <w:tcPr>
            <w:tcW w:w="1417" w:type="dxa"/>
            <w:tcBorders>
              <w:top w:val="none" w:sz="0" w:space="0" w:color="auto"/>
              <w:bottom w:val="none" w:sz="0" w:space="0" w:color="auto"/>
              <w:right w:val="none" w:sz="0" w:space="0" w:color="auto"/>
            </w:tcBorders>
          </w:tcPr>
          <w:p w14:paraId="1E972FC8" w14:textId="7311CA5E" w:rsidR="00EF2284" w:rsidRPr="00576018" w:rsidRDefault="00EF2284" w:rsidP="004C62AE">
            <w:pPr>
              <w:cnfStyle w:val="000000100000" w:firstRow="0" w:lastRow="0" w:firstColumn="0" w:lastColumn="0" w:oddVBand="0" w:evenVBand="0" w:oddHBand="1" w:evenHBand="0" w:firstRowFirstColumn="0" w:firstRowLastColumn="0" w:lastRowFirstColumn="0" w:lastRowLastColumn="0"/>
              <w:rPr>
                <w:sz w:val="24"/>
                <w:szCs w:val="24"/>
              </w:rPr>
            </w:pPr>
            <w:r w:rsidRPr="00576018">
              <w:rPr>
                <w:sz w:val="24"/>
                <w:szCs w:val="24"/>
              </w:rPr>
              <w:t>1.36</w:t>
            </w:r>
          </w:p>
        </w:tc>
      </w:tr>
      <w:tr w:rsidR="00EF2284" w:rsidRPr="00576018" w14:paraId="33B0C606" w14:textId="77777777" w:rsidTr="00F20D7C">
        <w:trPr>
          <w:jc w:val="center"/>
        </w:trPr>
        <w:tc>
          <w:tcPr>
            <w:cnfStyle w:val="001000000000" w:firstRow="0" w:lastRow="0" w:firstColumn="1" w:lastColumn="0" w:oddVBand="0" w:evenVBand="0" w:oddHBand="0" w:evenHBand="0" w:firstRowFirstColumn="0" w:firstRowLastColumn="0" w:lastRowFirstColumn="0" w:lastRowLastColumn="0"/>
            <w:tcW w:w="3261" w:type="dxa"/>
          </w:tcPr>
          <w:p w14:paraId="5F74E4DF" w14:textId="7B1A0143" w:rsidR="00EF2284" w:rsidRPr="00F20D7C" w:rsidRDefault="00EF2284" w:rsidP="00EF2284">
            <w:pPr>
              <w:tabs>
                <w:tab w:val="clear" w:pos="0"/>
                <w:tab w:val="left" w:pos="589"/>
              </w:tabs>
              <w:ind w:firstLine="447"/>
              <w:rPr>
                <w:b w:val="0"/>
                <w:sz w:val="24"/>
                <w:szCs w:val="24"/>
              </w:rPr>
            </w:pPr>
            <w:r w:rsidRPr="00F20D7C">
              <w:rPr>
                <w:b w:val="0"/>
                <w:sz w:val="24"/>
                <w:szCs w:val="24"/>
              </w:rPr>
              <w:t>…among women</w:t>
            </w:r>
          </w:p>
        </w:tc>
        <w:tc>
          <w:tcPr>
            <w:tcW w:w="1417" w:type="dxa"/>
          </w:tcPr>
          <w:p w14:paraId="227D158F" w14:textId="1591BCBB" w:rsidR="00EF2284" w:rsidRPr="00576018" w:rsidRDefault="00EF2284" w:rsidP="004C62AE">
            <w:pPr>
              <w:cnfStyle w:val="000000000000" w:firstRow="0" w:lastRow="0" w:firstColumn="0" w:lastColumn="0" w:oddVBand="0" w:evenVBand="0" w:oddHBand="0" w:evenHBand="0" w:firstRowFirstColumn="0" w:firstRowLastColumn="0" w:lastRowFirstColumn="0" w:lastRowLastColumn="0"/>
              <w:rPr>
                <w:sz w:val="24"/>
                <w:szCs w:val="24"/>
              </w:rPr>
            </w:pPr>
            <w:r w:rsidRPr="00576018">
              <w:rPr>
                <w:sz w:val="24"/>
                <w:szCs w:val="24"/>
              </w:rPr>
              <w:t>1.44</w:t>
            </w:r>
          </w:p>
        </w:tc>
      </w:tr>
      <w:tr w:rsidR="00EF2284" w:rsidRPr="00576018" w14:paraId="6AAC3976" w14:textId="77777777" w:rsidTr="00F20D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tcBorders>
              <w:top w:val="none" w:sz="0" w:space="0" w:color="auto"/>
              <w:left w:val="none" w:sz="0" w:space="0" w:color="auto"/>
              <w:bottom w:val="none" w:sz="0" w:space="0" w:color="auto"/>
            </w:tcBorders>
          </w:tcPr>
          <w:p w14:paraId="1FA99B10" w14:textId="77777777" w:rsidR="00EF2284" w:rsidRPr="00F20D7C" w:rsidRDefault="00EF2284" w:rsidP="00EF2284">
            <w:pPr>
              <w:tabs>
                <w:tab w:val="clear" w:pos="0"/>
                <w:tab w:val="left" w:pos="589"/>
              </w:tabs>
              <w:ind w:firstLine="447"/>
              <w:rPr>
                <w:b w:val="0"/>
                <w:sz w:val="24"/>
                <w:szCs w:val="24"/>
              </w:rPr>
            </w:pPr>
          </w:p>
        </w:tc>
        <w:tc>
          <w:tcPr>
            <w:tcW w:w="1417" w:type="dxa"/>
            <w:tcBorders>
              <w:top w:val="none" w:sz="0" w:space="0" w:color="auto"/>
              <w:bottom w:val="none" w:sz="0" w:space="0" w:color="auto"/>
              <w:right w:val="none" w:sz="0" w:space="0" w:color="auto"/>
            </w:tcBorders>
          </w:tcPr>
          <w:p w14:paraId="48AE8835" w14:textId="77777777" w:rsidR="00EF2284" w:rsidRPr="00576018" w:rsidRDefault="00EF2284" w:rsidP="004C62AE">
            <w:pPr>
              <w:cnfStyle w:val="000000100000" w:firstRow="0" w:lastRow="0" w:firstColumn="0" w:lastColumn="0" w:oddVBand="0" w:evenVBand="0" w:oddHBand="1" w:evenHBand="0" w:firstRowFirstColumn="0" w:firstRowLastColumn="0" w:lastRowFirstColumn="0" w:lastRowLastColumn="0"/>
              <w:rPr>
                <w:sz w:val="24"/>
                <w:szCs w:val="24"/>
              </w:rPr>
            </w:pPr>
          </w:p>
        </w:tc>
      </w:tr>
      <w:tr w:rsidR="00EF2284" w:rsidRPr="00576018" w14:paraId="44A958AD" w14:textId="77777777" w:rsidTr="00F20D7C">
        <w:trPr>
          <w:jc w:val="center"/>
        </w:trPr>
        <w:tc>
          <w:tcPr>
            <w:cnfStyle w:val="001000000000" w:firstRow="0" w:lastRow="0" w:firstColumn="1" w:lastColumn="0" w:oddVBand="0" w:evenVBand="0" w:oddHBand="0" w:evenHBand="0" w:firstRowFirstColumn="0" w:firstRowLastColumn="0" w:lastRowFirstColumn="0" w:lastRowLastColumn="0"/>
            <w:tcW w:w="3261" w:type="dxa"/>
          </w:tcPr>
          <w:p w14:paraId="1E712AFC" w14:textId="6CD9BD05" w:rsidR="00EF2284" w:rsidRPr="00F20D7C" w:rsidRDefault="00EF2284" w:rsidP="00EF2284">
            <w:pPr>
              <w:tabs>
                <w:tab w:val="clear" w:pos="0"/>
                <w:tab w:val="left" w:pos="589"/>
              </w:tabs>
              <w:ind w:firstLine="447"/>
              <w:rPr>
                <w:b w:val="0"/>
                <w:sz w:val="24"/>
                <w:szCs w:val="24"/>
              </w:rPr>
            </w:pPr>
            <w:r w:rsidRPr="00F20D7C">
              <w:rPr>
                <w:b w:val="0"/>
                <w:sz w:val="24"/>
                <w:szCs w:val="24"/>
              </w:rPr>
              <w:t>…among smokers</w:t>
            </w:r>
          </w:p>
        </w:tc>
        <w:tc>
          <w:tcPr>
            <w:tcW w:w="1417" w:type="dxa"/>
          </w:tcPr>
          <w:p w14:paraId="768AC4B5" w14:textId="50590808" w:rsidR="00EF2284" w:rsidRPr="00576018" w:rsidRDefault="00EF2284" w:rsidP="004C62AE">
            <w:pPr>
              <w:cnfStyle w:val="000000000000" w:firstRow="0" w:lastRow="0" w:firstColumn="0" w:lastColumn="0" w:oddVBand="0" w:evenVBand="0" w:oddHBand="0" w:evenHBand="0" w:firstRowFirstColumn="0" w:firstRowLastColumn="0" w:lastRowFirstColumn="0" w:lastRowLastColumn="0"/>
              <w:rPr>
                <w:sz w:val="24"/>
                <w:szCs w:val="24"/>
              </w:rPr>
            </w:pPr>
            <w:r w:rsidRPr="00576018">
              <w:rPr>
                <w:sz w:val="24"/>
                <w:szCs w:val="24"/>
              </w:rPr>
              <w:t>1.80</w:t>
            </w:r>
          </w:p>
        </w:tc>
      </w:tr>
      <w:tr w:rsidR="00EF2284" w:rsidRPr="00576018" w14:paraId="48939C74" w14:textId="77777777" w:rsidTr="00F20D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tcBorders>
              <w:top w:val="none" w:sz="0" w:space="0" w:color="auto"/>
              <w:left w:val="none" w:sz="0" w:space="0" w:color="auto"/>
              <w:bottom w:val="none" w:sz="0" w:space="0" w:color="auto"/>
            </w:tcBorders>
          </w:tcPr>
          <w:p w14:paraId="6C254665" w14:textId="37D81260" w:rsidR="00EF2284" w:rsidRPr="00F20D7C" w:rsidRDefault="00EF2284" w:rsidP="00EF2284">
            <w:pPr>
              <w:tabs>
                <w:tab w:val="clear" w:pos="0"/>
                <w:tab w:val="left" w:pos="589"/>
              </w:tabs>
              <w:ind w:firstLine="447"/>
              <w:rPr>
                <w:b w:val="0"/>
                <w:sz w:val="24"/>
                <w:szCs w:val="24"/>
              </w:rPr>
            </w:pPr>
            <w:r w:rsidRPr="00F20D7C">
              <w:rPr>
                <w:b w:val="0"/>
                <w:sz w:val="24"/>
                <w:szCs w:val="24"/>
              </w:rPr>
              <w:t>…among non-smokers</w:t>
            </w:r>
          </w:p>
        </w:tc>
        <w:tc>
          <w:tcPr>
            <w:tcW w:w="1417" w:type="dxa"/>
            <w:tcBorders>
              <w:top w:val="none" w:sz="0" w:space="0" w:color="auto"/>
              <w:bottom w:val="none" w:sz="0" w:space="0" w:color="auto"/>
              <w:right w:val="none" w:sz="0" w:space="0" w:color="auto"/>
            </w:tcBorders>
          </w:tcPr>
          <w:p w14:paraId="6D0A8B6C" w14:textId="089A4644" w:rsidR="00EF2284" w:rsidRPr="00576018" w:rsidRDefault="00EF2284" w:rsidP="004C62AE">
            <w:pPr>
              <w:cnfStyle w:val="000000100000" w:firstRow="0" w:lastRow="0" w:firstColumn="0" w:lastColumn="0" w:oddVBand="0" w:evenVBand="0" w:oddHBand="1" w:evenHBand="0" w:firstRowFirstColumn="0" w:firstRowLastColumn="0" w:lastRowFirstColumn="0" w:lastRowLastColumn="0"/>
              <w:rPr>
                <w:sz w:val="24"/>
                <w:szCs w:val="24"/>
              </w:rPr>
            </w:pPr>
            <w:r w:rsidRPr="00576018">
              <w:rPr>
                <w:sz w:val="24"/>
                <w:szCs w:val="24"/>
              </w:rPr>
              <w:t>1.00</w:t>
            </w:r>
          </w:p>
        </w:tc>
      </w:tr>
    </w:tbl>
    <w:p w14:paraId="4E094C27" w14:textId="77777777" w:rsidR="004C62AE" w:rsidRPr="00576018" w:rsidRDefault="004C62AE" w:rsidP="004C62AE">
      <w:pPr>
        <w:rPr>
          <w:sz w:val="24"/>
          <w:szCs w:val="24"/>
        </w:rPr>
      </w:pPr>
    </w:p>
    <w:p w14:paraId="04A82DEB" w14:textId="2343DFFA" w:rsidR="001676A8" w:rsidRPr="00576018" w:rsidRDefault="001676A8" w:rsidP="004C62AE">
      <w:pPr>
        <w:rPr>
          <w:sz w:val="24"/>
          <w:szCs w:val="24"/>
        </w:rPr>
      </w:pPr>
      <w:r w:rsidRPr="00576018">
        <w:rPr>
          <w:sz w:val="24"/>
          <w:szCs w:val="24"/>
        </w:rPr>
        <w:t xml:space="preserve">As seen above, the stratum-specific effects of Chemical Z on lung cancer are similar by sex (1.36 versus 1.44). </w:t>
      </w:r>
      <w:proofErr w:type="gramStart"/>
      <w:r w:rsidRPr="00576018">
        <w:rPr>
          <w:sz w:val="24"/>
          <w:szCs w:val="24"/>
        </w:rPr>
        <w:t>However</w:t>
      </w:r>
      <w:proofErr w:type="gramEnd"/>
      <w:r w:rsidRPr="00576018">
        <w:rPr>
          <w:sz w:val="24"/>
          <w:szCs w:val="24"/>
        </w:rPr>
        <w:t xml:space="preserve"> the stratum-specific effects by smoking status are notabl</w:t>
      </w:r>
      <w:r w:rsidR="00BA05B2">
        <w:rPr>
          <w:sz w:val="24"/>
          <w:szCs w:val="24"/>
        </w:rPr>
        <w:t>y different</w:t>
      </w:r>
      <w:r w:rsidRPr="00576018">
        <w:rPr>
          <w:sz w:val="24"/>
          <w:szCs w:val="24"/>
        </w:rPr>
        <w:t xml:space="preserve"> (1.80 versus 1.00). In other words, Chemical Z causes an 80% increase in risk of lung cancer among smokers </w:t>
      </w:r>
      <w:r w:rsidR="007212E1">
        <w:rPr>
          <w:sz w:val="24"/>
          <w:szCs w:val="24"/>
        </w:rPr>
        <w:t>and</w:t>
      </w:r>
      <w:r w:rsidRPr="00576018">
        <w:rPr>
          <w:sz w:val="24"/>
          <w:szCs w:val="24"/>
        </w:rPr>
        <w:t xml:space="preserve"> does not have an effect among non-smokers.</w:t>
      </w:r>
    </w:p>
    <w:p w14:paraId="77594927" w14:textId="37586577" w:rsidR="001676A8" w:rsidRPr="00576018" w:rsidRDefault="001676A8" w:rsidP="004C62AE">
      <w:pPr>
        <w:rPr>
          <w:sz w:val="24"/>
          <w:szCs w:val="24"/>
        </w:rPr>
      </w:pPr>
    </w:p>
    <w:p w14:paraId="5539494A" w14:textId="656A81F6" w:rsidR="001676A8" w:rsidRDefault="005B6784" w:rsidP="004C62AE">
      <w:pPr>
        <w:rPr>
          <w:sz w:val="24"/>
          <w:szCs w:val="24"/>
        </w:rPr>
      </w:pPr>
      <w:r w:rsidRPr="00576018">
        <w:rPr>
          <w:sz w:val="24"/>
          <w:szCs w:val="24"/>
        </w:rPr>
        <w:lastRenderedPageBreak/>
        <w:t xml:space="preserve">The situation observed for smoking status is known as </w:t>
      </w:r>
      <w:r w:rsidRPr="00576018">
        <w:rPr>
          <w:i/>
          <w:sz w:val="24"/>
          <w:szCs w:val="24"/>
        </w:rPr>
        <w:t>effect modification</w:t>
      </w:r>
      <w:r w:rsidRPr="00576018">
        <w:rPr>
          <w:sz w:val="24"/>
          <w:szCs w:val="24"/>
        </w:rPr>
        <w:t xml:space="preserve"> or </w:t>
      </w:r>
      <w:r w:rsidRPr="00576018">
        <w:rPr>
          <w:i/>
          <w:sz w:val="24"/>
          <w:szCs w:val="24"/>
        </w:rPr>
        <w:t>interaction</w:t>
      </w:r>
      <w:r w:rsidRPr="00576018">
        <w:rPr>
          <w:sz w:val="24"/>
          <w:szCs w:val="24"/>
        </w:rPr>
        <w:t xml:space="preserve">. That is, the </w:t>
      </w:r>
      <w:r w:rsidR="001676A8" w:rsidRPr="00576018">
        <w:rPr>
          <w:sz w:val="24"/>
          <w:szCs w:val="24"/>
        </w:rPr>
        <w:t>stratum-specific RRs differ</w:t>
      </w:r>
      <w:r w:rsidRPr="00576018">
        <w:rPr>
          <w:sz w:val="24"/>
          <w:szCs w:val="24"/>
        </w:rPr>
        <w:t xml:space="preserve"> from each other. Upon observing effect modification, epidemiologists will present the overall RR as well as the stratum-specific RR, as both sets of RRs are of policy interest.</w:t>
      </w:r>
      <w:r w:rsidR="00015EFE">
        <w:rPr>
          <w:sz w:val="24"/>
          <w:szCs w:val="24"/>
        </w:rPr>
        <w:t xml:space="preserve"> For example, for a </w:t>
      </w:r>
      <w:r w:rsidR="003631F4">
        <w:rPr>
          <w:sz w:val="24"/>
          <w:szCs w:val="24"/>
        </w:rPr>
        <w:t xml:space="preserve">health promotions expert who </w:t>
      </w:r>
      <w:r w:rsidR="00A34229">
        <w:rPr>
          <w:sz w:val="24"/>
          <w:szCs w:val="24"/>
        </w:rPr>
        <w:t>aims to reduce the incidence of lung cancer</w:t>
      </w:r>
      <w:r w:rsidR="003631F4">
        <w:rPr>
          <w:sz w:val="24"/>
          <w:szCs w:val="24"/>
        </w:rPr>
        <w:t>,</w:t>
      </w:r>
      <w:r w:rsidR="007212E1">
        <w:rPr>
          <w:sz w:val="24"/>
          <w:szCs w:val="24"/>
        </w:rPr>
        <w:t xml:space="preserve"> a ban on Chemical Z only makes sense in a place with a high prevalence of smokers.</w:t>
      </w:r>
    </w:p>
    <w:p w14:paraId="438B27A0" w14:textId="4C7C00C3" w:rsidR="00F20D7C" w:rsidRDefault="00F20D7C" w:rsidP="004C62AE">
      <w:pPr>
        <w:rPr>
          <w:sz w:val="24"/>
          <w:szCs w:val="24"/>
        </w:rPr>
      </w:pPr>
    </w:p>
    <w:p w14:paraId="4C36184C" w14:textId="47F2991F" w:rsidR="00F20D7C" w:rsidRPr="00576018" w:rsidRDefault="00F20D7C" w:rsidP="004C62AE">
      <w:pPr>
        <w:rPr>
          <w:sz w:val="24"/>
          <w:szCs w:val="24"/>
        </w:rPr>
      </w:pPr>
      <w:r>
        <w:rPr>
          <w:sz w:val="24"/>
          <w:szCs w:val="24"/>
        </w:rPr>
        <w:t>Assessment of effect modification</w:t>
      </w:r>
      <w:r w:rsidR="007212E1">
        <w:rPr>
          <w:sz w:val="24"/>
          <w:szCs w:val="24"/>
        </w:rPr>
        <w:t xml:space="preserve"> by stratifying RRs</w:t>
      </w:r>
      <w:r>
        <w:rPr>
          <w:sz w:val="24"/>
          <w:szCs w:val="24"/>
        </w:rPr>
        <w:t xml:space="preserve"> is useful when considering the </w:t>
      </w:r>
      <w:r w:rsidR="007212E1" w:rsidRPr="007212E1">
        <w:rPr>
          <w:i/>
          <w:sz w:val="24"/>
          <w:szCs w:val="24"/>
        </w:rPr>
        <w:t>in</w:t>
      </w:r>
      <w:r w:rsidRPr="007212E1">
        <w:rPr>
          <w:i/>
          <w:sz w:val="24"/>
          <w:szCs w:val="24"/>
        </w:rPr>
        <w:t>equity</w:t>
      </w:r>
      <w:r>
        <w:rPr>
          <w:sz w:val="24"/>
          <w:szCs w:val="24"/>
        </w:rPr>
        <w:t xml:space="preserve"> of outcomes</w:t>
      </w:r>
      <w:r w:rsidR="007212E1">
        <w:rPr>
          <w:sz w:val="24"/>
          <w:szCs w:val="24"/>
        </w:rPr>
        <w:t>. With stratification, one can observe whether the causal effects of an exposure appear to be similar (equitable) across subgroups, or if there is evidence of inequity. For example</w:t>
      </w:r>
      <w:r w:rsidR="0063538E">
        <w:rPr>
          <w:sz w:val="24"/>
          <w:szCs w:val="24"/>
        </w:rPr>
        <w:t>,</w:t>
      </w:r>
      <w:r w:rsidR="007212E1">
        <w:rPr>
          <w:sz w:val="24"/>
          <w:szCs w:val="24"/>
        </w:rPr>
        <w:t xml:space="preserve"> an intervention may be especially effective for men or for high-income people. Or it may become evident that an exposure is protective for one subgroup and harmful for another!</w:t>
      </w:r>
    </w:p>
    <w:p w14:paraId="6862D9C9" w14:textId="77777777" w:rsidR="001676A8" w:rsidRPr="00576018" w:rsidRDefault="001676A8" w:rsidP="004C62AE">
      <w:pPr>
        <w:rPr>
          <w:sz w:val="24"/>
          <w:szCs w:val="24"/>
        </w:rPr>
      </w:pPr>
    </w:p>
    <w:p w14:paraId="3D2CC89B" w14:textId="7DF449D7" w:rsidR="004C62AE" w:rsidRPr="00576018" w:rsidRDefault="005B6784" w:rsidP="004C62AE">
      <w:pPr>
        <w:rPr>
          <w:sz w:val="24"/>
          <w:szCs w:val="24"/>
        </w:rPr>
      </w:pPr>
      <w:r w:rsidRPr="00576018">
        <w:rPr>
          <w:sz w:val="24"/>
          <w:szCs w:val="24"/>
        </w:rPr>
        <w:t xml:space="preserve">There are statistical tests available to test for </w:t>
      </w:r>
      <w:r w:rsidR="001275FB" w:rsidRPr="00576018">
        <w:rPr>
          <w:sz w:val="24"/>
          <w:szCs w:val="24"/>
        </w:rPr>
        <w:t xml:space="preserve">the presence of </w:t>
      </w:r>
      <w:r w:rsidRPr="00576018">
        <w:rPr>
          <w:sz w:val="24"/>
          <w:szCs w:val="24"/>
        </w:rPr>
        <w:t>effect modification</w:t>
      </w:r>
      <w:r w:rsidR="001275FB" w:rsidRPr="00576018">
        <w:rPr>
          <w:sz w:val="24"/>
          <w:szCs w:val="24"/>
        </w:rPr>
        <w:t xml:space="preserve">, though these </w:t>
      </w:r>
      <w:r w:rsidRPr="00576018">
        <w:rPr>
          <w:sz w:val="24"/>
          <w:szCs w:val="24"/>
        </w:rPr>
        <w:t xml:space="preserve">tests </w:t>
      </w:r>
      <w:r w:rsidR="001275FB" w:rsidRPr="00576018">
        <w:rPr>
          <w:sz w:val="24"/>
          <w:szCs w:val="24"/>
        </w:rPr>
        <w:t>have limitations. Rather than</w:t>
      </w:r>
      <w:r w:rsidR="0063538E">
        <w:rPr>
          <w:sz w:val="24"/>
          <w:szCs w:val="24"/>
        </w:rPr>
        <w:t xml:space="preserve"> solely</w:t>
      </w:r>
      <w:r w:rsidR="001275FB" w:rsidRPr="00576018">
        <w:rPr>
          <w:sz w:val="24"/>
          <w:szCs w:val="24"/>
        </w:rPr>
        <w:t xml:space="preserve"> relying on these tests, an epidemiologist should use </w:t>
      </w:r>
      <w:r w:rsidR="0063538E">
        <w:rPr>
          <w:sz w:val="24"/>
          <w:szCs w:val="24"/>
        </w:rPr>
        <w:t>their</w:t>
      </w:r>
      <w:r w:rsidR="0063538E" w:rsidRPr="00576018">
        <w:rPr>
          <w:sz w:val="24"/>
          <w:szCs w:val="24"/>
        </w:rPr>
        <w:t xml:space="preserve"> </w:t>
      </w:r>
      <w:r w:rsidR="001275FB" w:rsidRPr="00576018">
        <w:rPr>
          <w:sz w:val="24"/>
          <w:szCs w:val="24"/>
        </w:rPr>
        <w:t>judgment and argue whether the stratum-specific differences in RR are of clinical or policy importance</w:t>
      </w:r>
      <w:r w:rsidR="004C62AE" w:rsidRPr="00576018">
        <w:rPr>
          <w:sz w:val="24"/>
          <w:szCs w:val="24"/>
        </w:rPr>
        <w:t xml:space="preserve">. </w:t>
      </w:r>
    </w:p>
    <w:p w14:paraId="363FF134" w14:textId="043DC65C" w:rsidR="00205BC1" w:rsidRPr="00331B1E" w:rsidRDefault="00100DF6" w:rsidP="00331B1E">
      <w:pPr>
        <w:pStyle w:val="Heading1"/>
        <w:rPr>
          <w:b/>
          <w:bCs/>
          <w:sz w:val="24"/>
          <w:szCs w:val="24"/>
        </w:rPr>
      </w:pPr>
      <w:r w:rsidRPr="00331B1E">
        <w:rPr>
          <w:rFonts w:ascii="Arial" w:hAnsi="Arial" w:cs="Arial"/>
          <w:b/>
          <w:bCs/>
          <w:color w:val="auto"/>
          <w:sz w:val="24"/>
          <w:szCs w:val="24"/>
        </w:rPr>
        <w:t>References</w:t>
      </w:r>
    </w:p>
    <w:p w14:paraId="4E153986" w14:textId="77777777" w:rsidR="00205BC1" w:rsidRPr="00650354" w:rsidRDefault="00205BC1" w:rsidP="00100EDD"/>
    <w:p w14:paraId="584FAC53" w14:textId="0BF38F7F" w:rsidR="00254254" w:rsidRPr="00650354" w:rsidRDefault="00254254" w:rsidP="00100EDD">
      <w:r w:rsidRPr="00650354">
        <w:t xml:space="preserve">Webb P and Bain C. </w:t>
      </w:r>
      <w:r w:rsidRPr="00650354">
        <w:rPr>
          <w:i/>
        </w:rPr>
        <w:t>Essential Epidemiology: An introduction for Students and Health Professional</w:t>
      </w:r>
      <w:r w:rsidRPr="00650354">
        <w:t xml:space="preserve">s. </w:t>
      </w:r>
      <w:r w:rsidR="009E5C2D" w:rsidRPr="00650354">
        <w:t>Chapter 2 and 5.</w:t>
      </w:r>
      <w:r w:rsidR="00C46BB3">
        <w:t xml:space="preserve"> </w:t>
      </w:r>
      <w:r w:rsidRPr="00650354">
        <w:t>Second Edition.</w:t>
      </w:r>
      <w:r w:rsidR="00C46BB3">
        <w:t xml:space="preserve"> </w:t>
      </w:r>
      <w:r w:rsidRPr="00650354">
        <w:t xml:space="preserve">Cambridge University Press. 2011. </w:t>
      </w:r>
    </w:p>
    <w:p w14:paraId="0392E158" w14:textId="77777777" w:rsidR="005246B7" w:rsidRPr="00650354" w:rsidRDefault="005246B7" w:rsidP="00100EDD"/>
    <w:p w14:paraId="34DBA3BE" w14:textId="5342B6A4" w:rsidR="005246B7" w:rsidRPr="00650354" w:rsidRDefault="005246B7" w:rsidP="00100EDD">
      <w:r w:rsidRPr="00650354">
        <w:t xml:space="preserve">Bailey L, </w:t>
      </w:r>
      <w:proofErr w:type="spellStart"/>
      <w:r w:rsidRPr="00650354">
        <w:t>Vardulaki</w:t>
      </w:r>
      <w:proofErr w:type="spellEnd"/>
      <w:r w:rsidRPr="00650354">
        <w:t xml:space="preserve"> K, Langham J and Chandramohan D, </w:t>
      </w:r>
      <w:r w:rsidRPr="00650354">
        <w:rPr>
          <w:i/>
        </w:rPr>
        <w:t xml:space="preserve">Introduction to Epidemiology </w:t>
      </w:r>
      <w:r w:rsidRPr="00650354">
        <w:t>Chapter 2 and 3</w:t>
      </w:r>
      <w:r w:rsidRPr="00650354">
        <w:rPr>
          <w:i/>
        </w:rPr>
        <w:t xml:space="preserve">. </w:t>
      </w:r>
      <w:r w:rsidRPr="00650354">
        <w:t>Open University Press, 2005 (Understanding Public Health, Series editors: Nick Black and Rosalind Raine)</w:t>
      </w:r>
      <w:r w:rsidR="00CE37A7">
        <w:t>.</w:t>
      </w:r>
    </w:p>
    <w:p w14:paraId="69258165" w14:textId="77777777" w:rsidR="00254254" w:rsidRPr="00650354" w:rsidRDefault="00254254" w:rsidP="00100EDD"/>
    <w:p w14:paraId="79388E7D" w14:textId="0654944A" w:rsidR="00732116" w:rsidRPr="00650354" w:rsidRDefault="00205BC1" w:rsidP="00100EDD">
      <w:proofErr w:type="spellStart"/>
      <w:r w:rsidRPr="00650354">
        <w:t>Hennekens</w:t>
      </w:r>
      <w:proofErr w:type="spellEnd"/>
      <w:r w:rsidRPr="00650354">
        <w:t xml:space="preserve"> CH &amp; </w:t>
      </w:r>
      <w:proofErr w:type="spellStart"/>
      <w:r w:rsidRPr="00650354">
        <w:t>Buring</w:t>
      </w:r>
      <w:proofErr w:type="spellEnd"/>
      <w:r w:rsidRPr="00650354">
        <w:t xml:space="preserve"> JE, </w:t>
      </w:r>
      <w:r w:rsidRPr="00650354">
        <w:rPr>
          <w:i/>
        </w:rPr>
        <w:t>Epidemiology in Medicine</w:t>
      </w:r>
      <w:r w:rsidRPr="00650354">
        <w:t>, Chapter</w:t>
      </w:r>
      <w:r w:rsidR="001275FB">
        <w:t xml:space="preserve">s </w:t>
      </w:r>
      <w:r w:rsidRPr="00650354">
        <w:t>4</w:t>
      </w:r>
      <w:r w:rsidR="001275FB">
        <w:t xml:space="preserve"> and 12</w:t>
      </w:r>
      <w:r w:rsidRPr="00650354">
        <w:t>. Little, Brown and Company, 1987.</w:t>
      </w:r>
      <w:r w:rsidR="00021335">
        <w:t xml:space="preserve"> </w:t>
      </w:r>
    </w:p>
    <w:sectPr w:rsidR="00732116" w:rsidRPr="00650354" w:rsidSect="004D4C6D">
      <w:footerReference w:type="default" r:id="rId8"/>
      <w:endnotePr>
        <w:numFmt w:val="decimal"/>
      </w:endnotePr>
      <w:pgSz w:w="11909" w:h="16834" w:code="9"/>
      <w:pgMar w:top="1440" w:right="1440" w:bottom="1440" w:left="1440" w:header="1134" w:footer="1440" w:gutter="0"/>
      <w:paperSrc w:first="15" w:other="15"/>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FF166" w14:textId="77777777" w:rsidR="00EF2773" w:rsidRDefault="00EF2773" w:rsidP="00100EDD"/>
  </w:endnote>
  <w:endnote w:type="continuationSeparator" w:id="0">
    <w:p w14:paraId="3D398D67" w14:textId="77777777" w:rsidR="00EF2773" w:rsidRDefault="00EF2773" w:rsidP="00100EDD">
      <w:r>
        <w:t xml:space="preserve"> </w:t>
      </w:r>
    </w:p>
  </w:endnote>
  <w:endnote w:type="continuationNotice" w:id="1">
    <w:p w14:paraId="66D58E2B" w14:textId="77777777" w:rsidR="00EF2773" w:rsidRDefault="00EF2773" w:rsidP="00100EDD">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A44A0" w14:textId="3458828E" w:rsidR="005A6CFC" w:rsidRDefault="005A6CFC">
    <w:pPr>
      <w:pStyle w:val="Footer"/>
      <w:jc w:val="center"/>
    </w:pPr>
    <w:r>
      <w:t>L</w:t>
    </w:r>
    <w:r w:rsidR="007447CB">
      <w:t>2</w:t>
    </w:r>
    <w:r>
      <w:t>.</w:t>
    </w:r>
    <w:sdt>
      <w:sdtPr>
        <w:id w:val="12181468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65829">
          <w:rPr>
            <w:noProof/>
          </w:rPr>
          <w:t>11</w:t>
        </w:r>
        <w:r>
          <w:rPr>
            <w:noProof/>
          </w:rPr>
          <w:fldChar w:fldCharType="end"/>
        </w:r>
      </w:sdtContent>
    </w:sdt>
  </w:p>
  <w:p w14:paraId="73226FD6" w14:textId="0E27C842" w:rsidR="005A6CFC" w:rsidRPr="00787023" w:rsidRDefault="005A6CFC" w:rsidP="00BC1DE0">
    <w:pP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F4C3D" w14:textId="77777777" w:rsidR="00EF2773" w:rsidRDefault="00EF2773" w:rsidP="00100EDD">
      <w:r>
        <w:separator/>
      </w:r>
    </w:p>
  </w:footnote>
  <w:footnote w:type="continuationSeparator" w:id="0">
    <w:p w14:paraId="633A1FDD" w14:textId="77777777" w:rsidR="00EF2773" w:rsidRDefault="00EF2773" w:rsidP="00100EDD">
      <w:r>
        <w:continuationSeparator/>
      </w:r>
    </w:p>
  </w:footnote>
  <w:footnote w:id="1">
    <w:p w14:paraId="046A7BB9" w14:textId="62A48381" w:rsidR="00365829" w:rsidRPr="00365829" w:rsidRDefault="00365829">
      <w:pPr>
        <w:pStyle w:val="FootnoteText"/>
        <w:rPr>
          <w:sz w:val="20"/>
          <w:szCs w:val="20"/>
        </w:rPr>
      </w:pPr>
      <w:r w:rsidRPr="00365829">
        <w:rPr>
          <w:rStyle w:val="FootnoteReference"/>
          <w:sz w:val="20"/>
          <w:szCs w:val="20"/>
        </w:rPr>
        <w:footnoteRef/>
      </w:r>
      <w:r w:rsidRPr="00365829">
        <w:rPr>
          <w:sz w:val="20"/>
          <w:szCs w:val="20"/>
        </w:rPr>
        <w:t xml:space="preserve"> Note that “risk” is used here in a general sense, and that </w:t>
      </w:r>
      <w:r>
        <w:rPr>
          <w:sz w:val="20"/>
          <w:szCs w:val="20"/>
        </w:rPr>
        <w:t xml:space="preserve">prevalence, </w:t>
      </w:r>
      <w:r w:rsidRPr="00365829">
        <w:rPr>
          <w:sz w:val="20"/>
          <w:szCs w:val="20"/>
        </w:rPr>
        <w:t>rate</w:t>
      </w:r>
      <w:r>
        <w:rPr>
          <w:sz w:val="20"/>
          <w:szCs w:val="20"/>
        </w:rPr>
        <w:t>,</w:t>
      </w:r>
      <w:r w:rsidRPr="00365829">
        <w:rPr>
          <w:sz w:val="20"/>
          <w:szCs w:val="20"/>
        </w:rPr>
        <w:t xml:space="preserve"> and risk differences can </w:t>
      </w:r>
      <w:r>
        <w:rPr>
          <w:sz w:val="20"/>
          <w:szCs w:val="20"/>
        </w:rPr>
        <w:t xml:space="preserve">all </w:t>
      </w:r>
      <w:r w:rsidRPr="00365829">
        <w:rPr>
          <w:sz w:val="20"/>
          <w:szCs w:val="20"/>
        </w:rPr>
        <w:t xml:space="preserve">be used to calculate attributable risk. For this reason, it is particularly important to clearly provide the population denominator and </w:t>
      </w:r>
      <w:proofErr w:type="gramStart"/>
      <w:r w:rsidRPr="00365829">
        <w:rPr>
          <w:sz w:val="20"/>
          <w:szCs w:val="20"/>
        </w:rPr>
        <w:t>time period</w:t>
      </w:r>
      <w:proofErr w:type="gramEnd"/>
      <w:r w:rsidRPr="00365829">
        <w:rPr>
          <w:sz w:val="20"/>
          <w:szCs w:val="20"/>
        </w:rPr>
        <w:t xml:space="preserve"> used when reporting attributable risk.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78F1"/>
    <w:multiLevelType w:val="hybridMultilevel"/>
    <w:tmpl w:val="ED72CD54"/>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170B93"/>
    <w:multiLevelType w:val="singleLevel"/>
    <w:tmpl w:val="D7BA9072"/>
    <w:lvl w:ilvl="0">
      <w:start w:val="2"/>
      <w:numFmt w:val="decimal"/>
      <w:lvlText w:val="3.%1 "/>
      <w:legacy w:legacy="1" w:legacySpace="0" w:legacyIndent="720"/>
      <w:lvlJc w:val="left"/>
      <w:pPr>
        <w:ind w:left="720" w:hanging="720"/>
      </w:pPr>
      <w:rPr>
        <w:b/>
        <w:bCs/>
      </w:rPr>
    </w:lvl>
  </w:abstractNum>
  <w:abstractNum w:abstractNumId="2" w15:restartNumberingAfterBreak="0">
    <w:nsid w:val="2D752868"/>
    <w:multiLevelType w:val="multilevel"/>
    <w:tmpl w:val="C602C2A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D2A2347"/>
    <w:multiLevelType w:val="hybridMultilevel"/>
    <w:tmpl w:val="1EA27A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D92E76"/>
    <w:multiLevelType w:val="multilevel"/>
    <w:tmpl w:val="61964A6E"/>
    <w:lvl w:ilvl="0">
      <w:start w:val="3"/>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E1A0B5B"/>
    <w:multiLevelType w:val="hybridMultilevel"/>
    <w:tmpl w:val="1B62F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6824151">
    <w:abstractNumId w:val="1"/>
  </w:num>
  <w:num w:numId="2" w16cid:durableId="1210191087">
    <w:abstractNumId w:val="3"/>
  </w:num>
  <w:num w:numId="3" w16cid:durableId="1309894935">
    <w:abstractNumId w:val="5"/>
  </w:num>
  <w:num w:numId="4" w16cid:durableId="484862744">
    <w:abstractNumId w:val="0"/>
  </w:num>
  <w:num w:numId="5" w16cid:durableId="350886191">
    <w:abstractNumId w:val="4"/>
  </w:num>
  <w:num w:numId="6" w16cid:durableId="238372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0A0"/>
    <w:rsid w:val="00012828"/>
    <w:rsid w:val="00014B92"/>
    <w:rsid w:val="00015EFE"/>
    <w:rsid w:val="00021335"/>
    <w:rsid w:val="000221FB"/>
    <w:rsid w:val="00022F52"/>
    <w:rsid w:val="00023940"/>
    <w:rsid w:val="000522CF"/>
    <w:rsid w:val="00055C4A"/>
    <w:rsid w:val="00057DB9"/>
    <w:rsid w:val="00061387"/>
    <w:rsid w:val="00071178"/>
    <w:rsid w:val="00075AE9"/>
    <w:rsid w:val="000879F1"/>
    <w:rsid w:val="000904B4"/>
    <w:rsid w:val="000930B4"/>
    <w:rsid w:val="00097F54"/>
    <w:rsid w:val="000A5E70"/>
    <w:rsid w:val="000D5B65"/>
    <w:rsid w:val="000D5F87"/>
    <w:rsid w:val="000E1340"/>
    <w:rsid w:val="000E2323"/>
    <w:rsid w:val="000E261A"/>
    <w:rsid w:val="000E2CE7"/>
    <w:rsid w:val="000E4B12"/>
    <w:rsid w:val="00100DF6"/>
    <w:rsid w:val="00100EDD"/>
    <w:rsid w:val="00111581"/>
    <w:rsid w:val="0011718A"/>
    <w:rsid w:val="001247F6"/>
    <w:rsid w:val="001275FB"/>
    <w:rsid w:val="001346CA"/>
    <w:rsid w:val="00156860"/>
    <w:rsid w:val="0015799E"/>
    <w:rsid w:val="001676A8"/>
    <w:rsid w:val="00176F0D"/>
    <w:rsid w:val="00181259"/>
    <w:rsid w:val="0019629E"/>
    <w:rsid w:val="001B4422"/>
    <w:rsid w:val="001D26BA"/>
    <w:rsid w:val="00205BC1"/>
    <w:rsid w:val="00207871"/>
    <w:rsid w:val="002260ED"/>
    <w:rsid w:val="00233128"/>
    <w:rsid w:val="002511ED"/>
    <w:rsid w:val="00253AA3"/>
    <w:rsid w:val="00254254"/>
    <w:rsid w:val="0025723E"/>
    <w:rsid w:val="00270CC0"/>
    <w:rsid w:val="0027632F"/>
    <w:rsid w:val="00296F07"/>
    <w:rsid w:val="002A6BF8"/>
    <w:rsid w:val="002C1DAA"/>
    <w:rsid w:val="002C284F"/>
    <w:rsid w:val="002C3323"/>
    <w:rsid w:val="002C358A"/>
    <w:rsid w:val="002F28BC"/>
    <w:rsid w:val="003171DA"/>
    <w:rsid w:val="00331B1E"/>
    <w:rsid w:val="00333265"/>
    <w:rsid w:val="00351E11"/>
    <w:rsid w:val="0035243B"/>
    <w:rsid w:val="00361702"/>
    <w:rsid w:val="003617CA"/>
    <w:rsid w:val="003631F4"/>
    <w:rsid w:val="00365829"/>
    <w:rsid w:val="00392BB5"/>
    <w:rsid w:val="003B5CF4"/>
    <w:rsid w:val="003C49FB"/>
    <w:rsid w:val="003F49E6"/>
    <w:rsid w:val="003F6649"/>
    <w:rsid w:val="003F6C09"/>
    <w:rsid w:val="00407DAB"/>
    <w:rsid w:val="00420E11"/>
    <w:rsid w:val="00433D27"/>
    <w:rsid w:val="00441A18"/>
    <w:rsid w:val="00441B1A"/>
    <w:rsid w:val="00467BA3"/>
    <w:rsid w:val="00475A09"/>
    <w:rsid w:val="0047697A"/>
    <w:rsid w:val="004A4562"/>
    <w:rsid w:val="004A6FA1"/>
    <w:rsid w:val="004C62AE"/>
    <w:rsid w:val="004D324D"/>
    <w:rsid w:val="004D4C6D"/>
    <w:rsid w:val="004E6235"/>
    <w:rsid w:val="00505EED"/>
    <w:rsid w:val="005246B7"/>
    <w:rsid w:val="005250F5"/>
    <w:rsid w:val="005267F6"/>
    <w:rsid w:val="005277FD"/>
    <w:rsid w:val="00530212"/>
    <w:rsid w:val="00552BF6"/>
    <w:rsid w:val="00574E27"/>
    <w:rsid w:val="00576018"/>
    <w:rsid w:val="0058373F"/>
    <w:rsid w:val="005922AD"/>
    <w:rsid w:val="005A3D98"/>
    <w:rsid w:val="005A40B9"/>
    <w:rsid w:val="005A6CFC"/>
    <w:rsid w:val="005A7886"/>
    <w:rsid w:val="005B6784"/>
    <w:rsid w:val="005C0811"/>
    <w:rsid w:val="005D353C"/>
    <w:rsid w:val="005F0168"/>
    <w:rsid w:val="006004C3"/>
    <w:rsid w:val="00607A4A"/>
    <w:rsid w:val="0063538E"/>
    <w:rsid w:val="00650354"/>
    <w:rsid w:val="006639F6"/>
    <w:rsid w:val="006668AE"/>
    <w:rsid w:val="0067170F"/>
    <w:rsid w:val="006877C6"/>
    <w:rsid w:val="006977A9"/>
    <w:rsid w:val="006B5114"/>
    <w:rsid w:val="006B58AE"/>
    <w:rsid w:val="006B6908"/>
    <w:rsid w:val="00702649"/>
    <w:rsid w:val="007110E0"/>
    <w:rsid w:val="00720F5A"/>
    <w:rsid w:val="007212E1"/>
    <w:rsid w:val="007236D6"/>
    <w:rsid w:val="00732116"/>
    <w:rsid w:val="007447CB"/>
    <w:rsid w:val="00751F19"/>
    <w:rsid w:val="00770E1B"/>
    <w:rsid w:val="00787023"/>
    <w:rsid w:val="007871C2"/>
    <w:rsid w:val="00787415"/>
    <w:rsid w:val="007A1023"/>
    <w:rsid w:val="007A3A77"/>
    <w:rsid w:val="007A4249"/>
    <w:rsid w:val="007A70BA"/>
    <w:rsid w:val="007E2BAE"/>
    <w:rsid w:val="007F2488"/>
    <w:rsid w:val="007F5E95"/>
    <w:rsid w:val="00801F58"/>
    <w:rsid w:val="008210D3"/>
    <w:rsid w:val="00841775"/>
    <w:rsid w:val="00853880"/>
    <w:rsid w:val="00863BDE"/>
    <w:rsid w:val="00863E24"/>
    <w:rsid w:val="00883DA4"/>
    <w:rsid w:val="008E130D"/>
    <w:rsid w:val="008F1A75"/>
    <w:rsid w:val="009055DF"/>
    <w:rsid w:val="00912CCD"/>
    <w:rsid w:val="009161F4"/>
    <w:rsid w:val="009213D2"/>
    <w:rsid w:val="009335D1"/>
    <w:rsid w:val="00944086"/>
    <w:rsid w:val="009619E6"/>
    <w:rsid w:val="009764F6"/>
    <w:rsid w:val="00986B2D"/>
    <w:rsid w:val="00992D1B"/>
    <w:rsid w:val="009938E8"/>
    <w:rsid w:val="009B4C4C"/>
    <w:rsid w:val="009B648E"/>
    <w:rsid w:val="009C015B"/>
    <w:rsid w:val="009C1253"/>
    <w:rsid w:val="009C3A8E"/>
    <w:rsid w:val="009D505D"/>
    <w:rsid w:val="009D609F"/>
    <w:rsid w:val="009D6202"/>
    <w:rsid w:val="009D6C23"/>
    <w:rsid w:val="009D7648"/>
    <w:rsid w:val="009E5C2D"/>
    <w:rsid w:val="00A009FC"/>
    <w:rsid w:val="00A13471"/>
    <w:rsid w:val="00A34229"/>
    <w:rsid w:val="00A4512A"/>
    <w:rsid w:val="00A46B90"/>
    <w:rsid w:val="00A47B11"/>
    <w:rsid w:val="00A53847"/>
    <w:rsid w:val="00A85D95"/>
    <w:rsid w:val="00AE1A2C"/>
    <w:rsid w:val="00AE6B7C"/>
    <w:rsid w:val="00B13EB3"/>
    <w:rsid w:val="00B141FC"/>
    <w:rsid w:val="00B37037"/>
    <w:rsid w:val="00B466C3"/>
    <w:rsid w:val="00BA05B2"/>
    <w:rsid w:val="00BA766B"/>
    <w:rsid w:val="00BB5D30"/>
    <w:rsid w:val="00BC0874"/>
    <w:rsid w:val="00BC1DE0"/>
    <w:rsid w:val="00BC20B7"/>
    <w:rsid w:val="00BE130C"/>
    <w:rsid w:val="00BF115A"/>
    <w:rsid w:val="00C101B7"/>
    <w:rsid w:val="00C156DE"/>
    <w:rsid w:val="00C377EE"/>
    <w:rsid w:val="00C46BB3"/>
    <w:rsid w:val="00C55162"/>
    <w:rsid w:val="00C90915"/>
    <w:rsid w:val="00CC3D70"/>
    <w:rsid w:val="00CC68A3"/>
    <w:rsid w:val="00CE37A7"/>
    <w:rsid w:val="00CE39FB"/>
    <w:rsid w:val="00CE7873"/>
    <w:rsid w:val="00D26479"/>
    <w:rsid w:val="00D33E08"/>
    <w:rsid w:val="00D3669E"/>
    <w:rsid w:val="00D4659E"/>
    <w:rsid w:val="00D47254"/>
    <w:rsid w:val="00D6606B"/>
    <w:rsid w:val="00D66B7F"/>
    <w:rsid w:val="00D71A25"/>
    <w:rsid w:val="00D71F08"/>
    <w:rsid w:val="00D7240C"/>
    <w:rsid w:val="00D75780"/>
    <w:rsid w:val="00DA54FC"/>
    <w:rsid w:val="00DD31D2"/>
    <w:rsid w:val="00DD71D5"/>
    <w:rsid w:val="00DE0084"/>
    <w:rsid w:val="00DF68FE"/>
    <w:rsid w:val="00E404E1"/>
    <w:rsid w:val="00E548C8"/>
    <w:rsid w:val="00E60989"/>
    <w:rsid w:val="00E63E5B"/>
    <w:rsid w:val="00E672E2"/>
    <w:rsid w:val="00EA4FDD"/>
    <w:rsid w:val="00EB00A0"/>
    <w:rsid w:val="00EC5DF5"/>
    <w:rsid w:val="00EC770C"/>
    <w:rsid w:val="00ED3940"/>
    <w:rsid w:val="00EF2284"/>
    <w:rsid w:val="00EF2773"/>
    <w:rsid w:val="00F03A70"/>
    <w:rsid w:val="00F158B0"/>
    <w:rsid w:val="00F20D7C"/>
    <w:rsid w:val="00F21CE5"/>
    <w:rsid w:val="00F30F77"/>
    <w:rsid w:val="00F33582"/>
    <w:rsid w:val="00F50079"/>
    <w:rsid w:val="00F53586"/>
    <w:rsid w:val="00F62336"/>
    <w:rsid w:val="00F63C00"/>
    <w:rsid w:val="00F65291"/>
    <w:rsid w:val="00F66EFA"/>
    <w:rsid w:val="00F70A5B"/>
    <w:rsid w:val="00F83210"/>
    <w:rsid w:val="00F934FD"/>
    <w:rsid w:val="00FA0AA6"/>
    <w:rsid w:val="00FA1F5E"/>
    <w:rsid w:val="00FB2343"/>
    <w:rsid w:val="00FB4CEF"/>
    <w:rsid w:val="00FB653D"/>
    <w:rsid w:val="00FC5B83"/>
    <w:rsid w:val="00FD15C8"/>
    <w:rsid w:val="00FD4FB0"/>
    <w:rsid w:val="00FE1AC0"/>
    <w:rsid w:val="00FE2020"/>
    <w:rsid w:val="00FE7486"/>
    <w:rsid w:val="00FF28BE"/>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8C4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EDD"/>
    <w:pPr>
      <w:tabs>
        <w:tab w:val="left" w:pos="-1440"/>
        <w:tab w:val="left" w:pos="-720"/>
        <w:tab w:val="left" w:pos="0"/>
        <w:tab w:val="left" w:pos="336"/>
        <w:tab w:val="left" w:pos="720"/>
        <w:tab w:val="left" w:pos="1075"/>
        <w:tab w:val="left" w:pos="1440"/>
        <w:tab w:val="left" w:pos="1814"/>
        <w:tab w:val="left" w:pos="2160"/>
        <w:tab w:val="left" w:pos="2486"/>
        <w:tab w:val="left" w:pos="2880"/>
        <w:tab w:val="left" w:pos="3293"/>
        <w:tab w:val="left" w:pos="3600"/>
        <w:tab w:val="left" w:pos="4032"/>
        <w:tab w:val="left" w:pos="4320"/>
      </w:tabs>
      <w:suppressAutoHyphens/>
      <w:jc w:val="both"/>
    </w:pPr>
    <w:rPr>
      <w:rFonts w:ascii="Arial" w:hAnsi="Arial" w:cs="Arial"/>
      <w:spacing w:val="-3"/>
      <w:sz w:val="22"/>
      <w:szCs w:val="22"/>
    </w:rPr>
  </w:style>
  <w:style w:type="paragraph" w:styleId="Heading1">
    <w:name w:val="heading 1"/>
    <w:basedOn w:val="Normal"/>
    <w:next w:val="Normal"/>
    <w:link w:val="Heading1Char"/>
    <w:uiPriority w:val="9"/>
    <w:qFormat/>
    <w:rsid w:val="000E232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E232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619E6"/>
  </w:style>
  <w:style w:type="character" w:styleId="EndnoteReference">
    <w:name w:val="endnote reference"/>
    <w:basedOn w:val="DefaultParagraphFont"/>
    <w:semiHidden/>
    <w:rsid w:val="009619E6"/>
    <w:rPr>
      <w:vertAlign w:val="superscript"/>
    </w:rPr>
  </w:style>
  <w:style w:type="paragraph" w:styleId="FootnoteText">
    <w:name w:val="footnote text"/>
    <w:basedOn w:val="Normal"/>
    <w:semiHidden/>
    <w:rsid w:val="009619E6"/>
  </w:style>
  <w:style w:type="character" w:styleId="FootnoteReference">
    <w:name w:val="footnote reference"/>
    <w:basedOn w:val="DefaultParagraphFont"/>
    <w:semiHidden/>
    <w:rsid w:val="009619E6"/>
    <w:rPr>
      <w:vertAlign w:val="superscript"/>
    </w:rPr>
  </w:style>
  <w:style w:type="paragraph" w:styleId="TOC1">
    <w:name w:val="toc 1"/>
    <w:basedOn w:val="Normal"/>
    <w:next w:val="Normal"/>
    <w:semiHidden/>
    <w:rsid w:val="009619E6"/>
    <w:pPr>
      <w:tabs>
        <w:tab w:val="right" w:leader="dot" w:pos="9360"/>
      </w:tabs>
      <w:spacing w:before="480"/>
      <w:ind w:left="720" w:right="720" w:hanging="720"/>
    </w:pPr>
  </w:style>
  <w:style w:type="paragraph" w:styleId="TOC2">
    <w:name w:val="toc 2"/>
    <w:basedOn w:val="Normal"/>
    <w:next w:val="Normal"/>
    <w:semiHidden/>
    <w:rsid w:val="009619E6"/>
    <w:pPr>
      <w:tabs>
        <w:tab w:val="right" w:leader="dot" w:pos="9360"/>
      </w:tabs>
      <w:ind w:left="1440" w:right="720" w:hanging="720"/>
    </w:pPr>
  </w:style>
  <w:style w:type="paragraph" w:styleId="TOC3">
    <w:name w:val="toc 3"/>
    <w:basedOn w:val="Normal"/>
    <w:next w:val="Normal"/>
    <w:semiHidden/>
    <w:rsid w:val="009619E6"/>
    <w:pPr>
      <w:tabs>
        <w:tab w:val="right" w:leader="dot" w:pos="9360"/>
      </w:tabs>
      <w:ind w:left="2160" w:right="720" w:hanging="720"/>
    </w:pPr>
  </w:style>
  <w:style w:type="paragraph" w:styleId="TOC4">
    <w:name w:val="toc 4"/>
    <w:basedOn w:val="Normal"/>
    <w:next w:val="Normal"/>
    <w:semiHidden/>
    <w:rsid w:val="009619E6"/>
    <w:pPr>
      <w:tabs>
        <w:tab w:val="right" w:leader="dot" w:pos="9360"/>
      </w:tabs>
      <w:ind w:left="2880" w:right="720" w:hanging="720"/>
    </w:pPr>
  </w:style>
  <w:style w:type="paragraph" w:styleId="TOC5">
    <w:name w:val="toc 5"/>
    <w:basedOn w:val="Normal"/>
    <w:next w:val="Normal"/>
    <w:semiHidden/>
    <w:rsid w:val="009619E6"/>
    <w:pPr>
      <w:tabs>
        <w:tab w:val="right" w:leader="dot" w:pos="9360"/>
      </w:tabs>
      <w:ind w:left="3600" w:right="720" w:hanging="720"/>
    </w:pPr>
  </w:style>
  <w:style w:type="paragraph" w:styleId="TOC6">
    <w:name w:val="toc 6"/>
    <w:basedOn w:val="Normal"/>
    <w:next w:val="Normal"/>
    <w:semiHidden/>
    <w:rsid w:val="009619E6"/>
    <w:pPr>
      <w:tabs>
        <w:tab w:val="right" w:pos="9360"/>
      </w:tabs>
      <w:ind w:left="720" w:hanging="720"/>
    </w:pPr>
  </w:style>
  <w:style w:type="paragraph" w:styleId="TOC7">
    <w:name w:val="toc 7"/>
    <w:basedOn w:val="Normal"/>
    <w:next w:val="Normal"/>
    <w:semiHidden/>
    <w:rsid w:val="009619E6"/>
    <w:pPr>
      <w:ind w:left="720" w:hanging="720"/>
    </w:pPr>
  </w:style>
  <w:style w:type="paragraph" w:styleId="TOC8">
    <w:name w:val="toc 8"/>
    <w:basedOn w:val="Normal"/>
    <w:next w:val="Normal"/>
    <w:semiHidden/>
    <w:rsid w:val="009619E6"/>
    <w:pPr>
      <w:tabs>
        <w:tab w:val="right" w:pos="9360"/>
      </w:tabs>
      <w:ind w:left="720" w:hanging="720"/>
    </w:pPr>
  </w:style>
  <w:style w:type="paragraph" w:styleId="TOC9">
    <w:name w:val="toc 9"/>
    <w:basedOn w:val="Normal"/>
    <w:next w:val="Normal"/>
    <w:semiHidden/>
    <w:rsid w:val="009619E6"/>
    <w:pPr>
      <w:tabs>
        <w:tab w:val="right" w:leader="dot" w:pos="9360"/>
      </w:tabs>
      <w:ind w:left="720" w:hanging="720"/>
    </w:pPr>
  </w:style>
  <w:style w:type="paragraph" w:styleId="Index1">
    <w:name w:val="index 1"/>
    <w:basedOn w:val="Normal"/>
    <w:next w:val="Normal"/>
    <w:semiHidden/>
    <w:rsid w:val="009619E6"/>
    <w:pPr>
      <w:tabs>
        <w:tab w:val="right" w:leader="dot" w:pos="9360"/>
      </w:tabs>
      <w:ind w:left="1440" w:right="720" w:hanging="1440"/>
    </w:pPr>
  </w:style>
  <w:style w:type="paragraph" w:styleId="Index2">
    <w:name w:val="index 2"/>
    <w:basedOn w:val="Normal"/>
    <w:next w:val="Normal"/>
    <w:semiHidden/>
    <w:rsid w:val="009619E6"/>
    <w:pPr>
      <w:tabs>
        <w:tab w:val="right" w:leader="dot" w:pos="9360"/>
      </w:tabs>
      <w:ind w:left="1440" w:right="720" w:hanging="720"/>
    </w:pPr>
  </w:style>
  <w:style w:type="paragraph" w:styleId="TOAHeading">
    <w:name w:val="toa heading"/>
    <w:basedOn w:val="Normal"/>
    <w:next w:val="Normal"/>
    <w:semiHidden/>
    <w:rsid w:val="009619E6"/>
    <w:pPr>
      <w:tabs>
        <w:tab w:val="right" w:pos="9360"/>
      </w:tabs>
    </w:pPr>
  </w:style>
  <w:style w:type="paragraph" w:styleId="Caption">
    <w:name w:val="caption"/>
    <w:basedOn w:val="Normal"/>
    <w:next w:val="Normal"/>
    <w:qFormat/>
    <w:rsid w:val="009619E6"/>
  </w:style>
  <w:style w:type="character" w:customStyle="1" w:styleId="EquationCaption">
    <w:name w:val="_Equation Caption"/>
    <w:rsid w:val="009619E6"/>
  </w:style>
  <w:style w:type="paragraph" w:styleId="Footer">
    <w:name w:val="footer"/>
    <w:basedOn w:val="Normal"/>
    <w:link w:val="FooterChar"/>
    <w:uiPriority w:val="99"/>
    <w:rsid w:val="009619E6"/>
    <w:pPr>
      <w:tabs>
        <w:tab w:val="center" w:pos="4153"/>
        <w:tab w:val="right" w:pos="8306"/>
      </w:tabs>
    </w:pPr>
  </w:style>
  <w:style w:type="paragraph" w:styleId="Header">
    <w:name w:val="header"/>
    <w:basedOn w:val="Normal"/>
    <w:rsid w:val="009619E6"/>
    <w:pPr>
      <w:tabs>
        <w:tab w:val="center" w:pos="4153"/>
        <w:tab w:val="right" w:pos="8306"/>
      </w:tabs>
    </w:pPr>
  </w:style>
  <w:style w:type="paragraph" w:styleId="BalloonText">
    <w:name w:val="Balloon Text"/>
    <w:basedOn w:val="Normal"/>
    <w:semiHidden/>
    <w:rsid w:val="006977A9"/>
    <w:rPr>
      <w:rFonts w:ascii="Tahoma" w:hAnsi="Tahoma" w:cs="Tahoma"/>
      <w:sz w:val="16"/>
      <w:szCs w:val="16"/>
    </w:rPr>
  </w:style>
  <w:style w:type="character" w:styleId="CommentReference">
    <w:name w:val="annotation reference"/>
    <w:basedOn w:val="DefaultParagraphFont"/>
    <w:uiPriority w:val="99"/>
    <w:semiHidden/>
    <w:unhideWhenUsed/>
    <w:rsid w:val="009D7648"/>
    <w:rPr>
      <w:sz w:val="16"/>
      <w:szCs w:val="16"/>
    </w:rPr>
  </w:style>
  <w:style w:type="paragraph" w:styleId="CommentText">
    <w:name w:val="annotation text"/>
    <w:basedOn w:val="Normal"/>
    <w:link w:val="CommentTextChar"/>
    <w:uiPriority w:val="99"/>
    <w:unhideWhenUsed/>
    <w:rsid w:val="009D7648"/>
    <w:rPr>
      <w:sz w:val="20"/>
    </w:rPr>
  </w:style>
  <w:style w:type="character" w:customStyle="1" w:styleId="CommentTextChar">
    <w:name w:val="Comment Text Char"/>
    <w:basedOn w:val="DefaultParagraphFont"/>
    <w:link w:val="CommentText"/>
    <w:uiPriority w:val="99"/>
    <w:rsid w:val="009D7648"/>
    <w:rPr>
      <w:rFonts w:ascii="Palatino" w:hAnsi="Palatino"/>
      <w:lang w:val="en-US"/>
    </w:rPr>
  </w:style>
  <w:style w:type="paragraph" w:styleId="CommentSubject">
    <w:name w:val="annotation subject"/>
    <w:basedOn w:val="CommentText"/>
    <w:next w:val="CommentText"/>
    <w:link w:val="CommentSubjectChar"/>
    <w:uiPriority w:val="99"/>
    <w:semiHidden/>
    <w:unhideWhenUsed/>
    <w:rsid w:val="009D7648"/>
    <w:rPr>
      <w:b/>
      <w:bCs/>
    </w:rPr>
  </w:style>
  <w:style w:type="character" w:customStyle="1" w:styleId="CommentSubjectChar">
    <w:name w:val="Comment Subject Char"/>
    <w:basedOn w:val="CommentTextChar"/>
    <w:link w:val="CommentSubject"/>
    <w:uiPriority w:val="99"/>
    <w:semiHidden/>
    <w:rsid w:val="009D7648"/>
    <w:rPr>
      <w:rFonts w:ascii="Palatino" w:hAnsi="Palatino"/>
      <w:b/>
      <w:bCs/>
      <w:lang w:val="en-US"/>
    </w:rPr>
  </w:style>
  <w:style w:type="paragraph" w:styleId="NormalWeb">
    <w:name w:val="Normal (Web)"/>
    <w:basedOn w:val="Normal"/>
    <w:uiPriority w:val="99"/>
    <w:unhideWhenUsed/>
    <w:rsid w:val="00F66EFA"/>
    <w:pPr>
      <w:spacing w:before="100" w:beforeAutospacing="1" w:after="100" w:afterAutospacing="1"/>
    </w:pPr>
    <w:rPr>
      <w:rFonts w:ascii="Times New Roman" w:eastAsiaTheme="minorEastAsia" w:hAnsi="Times New Roman"/>
      <w:szCs w:val="24"/>
      <w:lang w:bidi="hi-IN"/>
    </w:rPr>
  </w:style>
  <w:style w:type="character" w:styleId="PlaceholderText">
    <w:name w:val="Placeholder Text"/>
    <w:basedOn w:val="DefaultParagraphFont"/>
    <w:uiPriority w:val="99"/>
    <w:semiHidden/>
    <w:rsid w:val="00441A18"/>
    <w:rPr>
      <w:color w:val="808080"/>
    </w:rPr>
  </w:style>
  <w:style w:type="table" w:styleId="TableGrid">
    <w:name w:val="Table Grid"/>
    <w:basedOn w:val="TableNormal"/>
    <w:uiPriority w:val="59"/>
    <w:rsid w:val="00E60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E6098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00EDD"/>
    <w:pPr>
      <w:ind w:left="720"/>
      <w:contextualSpacing/>
    </w:pPr>
  </w:style>
  <w:style w:type="character" w:customStyle="1" w:styleId="FooterChar">
    <w:name w:val="Footer Char"/>
    <w:basedOn w:val="DefaultParagraphFont"/>
    <w:link w:val="Footer"/>
    <w:uiPriority w:val="99"/>
    <w:rsid w:val="005F0168"/>
    <w:rPr>
      <w:rFonts w:ascii="Arial" w:hAnsi="Arial" w:cs="Arial"/>
      <w:spacing w:val="-3"/>
      <w:sz w:val="22"/>
      <w:szCs w:val="22"/>
    </w:rPr>
  </w:style>
  <w:style w:type="table" w:styleId="ListTable3-Accent1">
    <w:name w:val="List Table 3 Accent 1"/>
    <w:basedOn w:val="TableNormal"/>
    <w:uiPriority w:val="48"/>
    <w:rsid w:val="00BC087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4">
    <w:name w:val="List Table 4"/>
    <w:basedOn w:val="TableNormal"/>
    <w:uiPriority w:val="49"/>
    <w:rsid w:val="00BC087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0E2323"/>
    <w:rPr>
      <w:rFonts w:asciiTheme="majorHAnsi" w:eastAsiaTheme="majorEastAsia" w:hAnsiTheme="majorHAnsi" w:cstheme="majorBidi"/>
      <w:color w:val="365F91" w:themeColor="accent1" w:themeShade="BF"/>
      <w:spacing w:val="-3"/>
      <w:sz w:val="32"/>
      <w:szCs w:val="32"/>
    </w:rPr>
  </w:style>
  <w:style w:type="character" w:customStyle="1" w:styleId="Heading2Char">
    <w:name w:val="Heading 2 Char"/>
    <w:basedOn w:val="DefaultParagraphFont"/>
    <w:link w:val="Heading2"/>
    <w:uiPriority w:val="9"/>
    <w:rsid w:val="000E2323"/>
    <w:rPr>
      <w:rFonts w:asciiTheme="majorHAnsi" w:eastAsiaTheme="majorEastAsia" w:hAnsiTheme="majorHAnsi" w:cstheme="majorBidi"/>
      <w:color w:val="365F91" w:themeColor="accent1" w:themeShade="BF"/>
      <w:spacing w:val="-3"/>
      <w:sz w:val="26"/>
      <w:szCs w:val="26"/>
    </w:rPr>
  </w:style>
  <w:style w:type="table" w:styleId="TableGridLight">
    <w:name w:val="Grid Table Light"/>
    <w:basedOn w:val="TableNormal"/>
    <w:uiPriority w:val="40"/>
    <w:rsid w:val="006004C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FB4CEF"/>
    <w:rPr>
      <w:rFonts w:ascii="Arial" w:hAnsi="Arial" w:cs="Arial"/>
      <w:spacing w:val="-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B43B0-FB3D-4A26-8C16-545E9C4E9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1579</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2022-08-30T14:16:00Z</dcterms:created>
  <dcterms:modified xsi:type="dcterms:W3CDTF">2022-08-30T14:16:00Z</dcterms:modified>
</cp:coreProperties>
</file>