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400"/>
        <w:jc w:val="center"/>
      </w:pPr>
      <w:r>
        <w:rPr>
          <w:b/>
          <w:bCs/>
          <w:sz w:val="44"/>
          <w:szCs w:val="44"/>
        </w:rPr>
        <w:t xml:space="preserve">UAT Evidence Pack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vAlign w:val="center"/>
          </w:tcPr>
          <w:p>
            <w:r>
              <w:rPr>
                <w:b/>
                <w:bCs/>
              </w:rPr>
              <w:t xml:space="preserve">Reference</w:t>
            </w:r>
          </w:p>
        </w:tc>
        <w:tc>
          <w:tcPr>
            <w:tcW w:type="dxa" w:w="3000"/>
            <w:vAlign w:val="center"/>
          </w:tcPr>
          <w:p>
            <w:r>
              <w:t xml:space="preserve">CHG0012399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/>
                <w:bCs/>
              </w:rPr>
              <w:t xml:space="preserve">Environment</w:t>
            </w:r>
          </w:p>
        </w:tc>
        <w:tc>
          <w:tcPr>
            <w:tcW w:type="dxa" w:w="3000"/>
            <w:vAlign w:val="center"/>
          </w:tcPr>
          <w:p>
            <w:r>
              <w:t xml:space="preserve">Non-Prod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3000"/>
            <w:vAlign w:val="center"/>
          </w:tcPr>
          <w:p>
            <w:r>
              <w:t xml:space="preserve">J. Tan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3000"/>
            <w:vAlign w:val="center"/>
          </w:tcPr>
          <w:p>
            <w:r>
              <w:t xml:space="preserve">2026-08-25</w:t>
            </w:r>
          </w:p>
        </w:tc>
      </w:tr>
    </w:tbl>
    <w:p>
      <w:r>
        <w:br w:type="page"/>
      </w:r>
    </w:p>
    <w:p>
      <w:pPr>
        <w:pStyle w:val="Heading1"/>
        <w:spacing w:after="160" w:before="0"/>
      </w:pPr>
      <w:r>
        <w:t xml:space="preserve">Item 1 — Config flag rollout check</w:t>
      </w:r>
    </w:p>
    <w:p>
      <w:pPr>
        <w:spacing w:after="120" w:line="276"/>
      </w:pPr>
      <w:r>
        <w:rPr>
          <w:sz w:val="22"/>
          <w:szCs w:val="22"/>
        </w:rPr>
        <w:t xml:space="preserve">Verified the new checkout-v2 feature flag is enabled in the non-prod config service and reflects correctly in the app settings page.</w:t>
      </w:r>
    </w:p>
    <w:p>
      <w:pPr>
        <w:spacing w:after="80" w:before="200"/>
      </w:pPr>
      <w:r>
        <w:rPr>
          <w:b/>
          <w:bCs/>
          <w:color w:val="444444"/>
          <w:sz w:val="20"/>
          <w:szCs w:val="20"/>
        </w:rPr>
        <w:t xml:space="preserve">Screenshot</w:t>
      </w:r>
    </w:p>
    <w:p>
      <w:pPr>
        <w:jc w:val="center"/>
      </w:pPr>
      <w:r>
        <w:drawing>
          <wp:inline distT="0" distB="0" distL="0" distR="0">
            <wp:extent cx="533400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 w:before="0"/>
      </w:pPr>
      <w:r>
        <w:t xml:space="preserve">Item 2 — Backfill NULL customer_status to ACTIVE</w:t>
      </w: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20"/>
          <w:szCs w:val="20"/>
        </w:rPr>
        <w:t xml:space="preserve">UPDATE customers</w:t>
      </w:r>
    </w:p>
    <w:p>
      <w:pPr>
        <w:pBdr>
          <w:left w:val="single" w:color="D0D0D0" w:sz="4"/>
          <w:right w:val="single" w:color="D0D0D0" w:sz="4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20"/>
          <w:szCs w:val="20"/>
        </w:rPr>
        <w:t xml:space="preserve">SET status = 'ACTIVE'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2F2F2" w:val="clear"/>
        <w:spacing w:after="0" w:before="0" w:line="264"/>
      </w:pPr>
      <w:r>
        <w:rPr>
          <w:rFonts w:ascii="Consolas" w:cs="Consolas" w:eastAsia="Consolas" w:hAnsi="Consolas"/>
          <w:sz w:val="20"/>
          <w:szCs w:val="20"/>
        </w:rPr>
        <w:t xml:space="preserve">WHERE status IS NULL;</w:t>
      </w:r>
    </w:p>
    <w:p>
      <w:pPr>
        <w:spacing w:after="80" w:before="200"/>
      </w:pPr>
      <w:r>
        <w:rPr>
          <w:b/>
          <w:bCs/>
          <w:color w:val="444444"/>
          <w:sz w:val="20"/>
          <w:szCs w:val="20"/>
        </w:rPr>
        <w:t xml:space="preserve">Screenshot</w:t>
      </w:r>
    </w:p>
    <w:p>
      <w:pPr>
        <w:jc w:val="center"/>
      </w:pPr>
      <w:r>
        <w:drawing>
          <wp:inline distT="0" distB="0" distL="0" distR="0">
            <wp:extent cx="5334000" cy="1543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 w:before="0"/>
      </w:pPr>
      <w:r>
        <w:t xml:space="preserve">Item 3 — Access review — removed stale service account</w:t>
      </w:r>
    </w:p>
    <w:p>
      <w:pPr>
        <w:spacing w:after="120" w:line="276"/>
      </w:pPr>
      <w:r>
        <w:rPr>
          <w:sz w:val="22"/>
          <w:szCs w:val="22"/>
        </w:rPr>
        <w:t xml:space="preserve">Removed the deprecated svc-batch-old service account from the IAM group after confirming no active jobs reference it. Cross-checked against the last 30 days of audit logs.</w:t>
      </w:r>
    </w:p>
    <w:p>
      <w:pPr>
        <w:spacing w:after="80" w:before="200"/>
      </w:pPr>
      <w:r>
        <w:rPr>
          <w:b/>
          <w:bCs/>
          <w:color w:val="444444"/>
          <w:sz w:val="20"/>
          <w:szCs w:val="20"/>
        </w:rPr>
        <w:t xml:space="preserve">Screenshot</w:t>
      </w:r>
    </w:p>
    <w:p>
      <w:pPr>
        <w:jc w:val="center"/>
      </w:pPr>
      <w:r>
        <w:drawing>
          <wp:inline distT="0" distB="0" distL="0" distR="0">
            <wp:extent cx="533400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fb642da30260069bc3251579688ed31664bda72.png"/><Relationship Id="rId8" Type="http://schemas.openxmlformats.org/officeDocument/2006/relationships/image" Target="media/c0594c72044bfa006b8315dbe085839f5d83642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2026-08-25T08:15:17.024Z</dcterms:created>
  <dcterms:modified xsi:type="dcterms:W3CDTF">2026-08-25T08:15:17.024Z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