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2"/>
        </w:rPr>
        <w:t>Automated Outreach Pipeline</w:t>
      </w:r>
    </w:p>
    <w:p>
      <w:pPr>
        <w:jc w:val="center"/>
      </w:pPr>
      <w:r>
        <w:rPr>
          <w:color w:val="2E74B5"/>
          <w:sz w:val="30"/>
        </w:rPr>
        <w:t>Production Project Handoff Report</w:t>
      </w:r>
    </w:p>
    <w:p>
      <w:pPr>
        <w:jc w:val="center"/>
      </w:pPr>
      <w:r>
        <w:rPr>
          <w:color w:val="555555"/>
          <w:sz w:val="20"/>
        </w:rPr>
        <w:t>Prepared on 2026-06-06</w:t>
      </w:r>
    </w:p>
    <w:p>
      <w:r>
        <w:t>This report summarizes the software project built for the SDE assignment: a complete backend pipeline that discovers lookalike companies, finds decision makers, resolves verified emails, generates AI-personalized cold emails, sends approved campaigns, and records lifecycle status.</w:t>
      </w:r>
    </w:p>
    <w:tbl>
      <w:tblPr>
        <w:tblStyle w:val="TableGrid"/>
        <w:tblW w:type="auto" w:w="0"/>
        <w:jc w:val="center"/>
        <w:tblLook w:firstColumn="1" w:firstRow="1" w:lastColumn="0" w:lastRow="0" w:noHBand="0" w:noVBand="1" w:val="04A0"/>
      </w:tblPr>
      <w:tblGrid>
        <w:gridCol w:w="4680"/>
        <w:gridCol w:w="4680"/>
      </w:tblGrid>
      <w:tr>
        <w:tc>
          <w:tcPr>
            <w:tcW w:type="dxa" w:w="3168"/>
            <w:shd w:fill="F2F4F7"/>
          </w:tcPr>
          <w:p>
            <w:r/>
            <w:r>
              <w:rPr>
                <w:rFonts w:ascii="Calibri" w:hAnsi="Calibri"/>
                <w:b/>
                <w:sz w:val="20"/>
              </w:rPr>
              <w:t>Area</w:t>
            </w:r>
          </w:p>
        </w:tc>
        <w:tc>
          <w:tcPr>
            <w:tcW w:type="dxa" w:w="6192"/>
            <w:shd w:fill="F2F4F7"/>
          </w:tcPr>
          <w:p>
            <w:r/>
            <w:r>
              <w:rPr>
                <w:rFonts w:ascii="Calibri" w:hAnsi="Calibri"/>
                <w:b/>
                <w:sz w:val="20"/>
              </w:rPr>
              <w:t>Status</w:t>
            </w:r>
          </w:p>
        </w:tc>
      </w:tr>
      <w:tr>
        <w:tc>
          <w:tcPr>
            <w:tcW w:type="dxa" w:w="3168"/>
            <w:vAlign w:val="top"/>
          </w:tcPr>
          <w:p>
            <w:r/>
            <w:r>
              <w:rPr>
                <w:rFonts w:ascii="Calibri" w:hAnsi="Calibri"/>
                <w:b w:val="0"/>
                <w:sz w:val="20"/>
              </w:rPr>
              <w:t>Source code</w:t>
            </w:r>
          </w:p>
        </w:tc>
        <w:tc>
          <w:tcPr>
            <w:tcW w:type="dxa" w:w="6192"/>
            <w:vAlign w:val="top"/>
          </w:tcPr>
          <w:p>
            <w:r/>
            <w:r>
              <w:rPr>
                <w:rFonts w:ascii="Calibri" w:hAnsi="Calibri"/>
                <w:b w:val="0"/>
                <w:sz w:val="20"/>
              </w:rPr>
              <w:t>Built in outreach-pipeline/</w:t>
            </w:r>
          </w:p>
        </w:tc>
      </w:tr>
      <w:tr>
        <w:tc>
          <w:tcPr>
            <w:tcW w:type="dxa" w:w="3168"/>
            <w:vAlign w:val="top"/>
          </w:tcPr>
          <w:p>
            <w:r/>
            <w:r>
              <w:rPr>
                <w:rFonts w:ascii="Calibri" w:hAnsi="Calibri"/>
                <w:b w:val="0"/>
                <w:sz w:val="20"/>
              </w:rPr>
              <w:t>API</w:t>
            </w:r>
          </w:p>
        </w:tc>
        <w:tc>
          <w:tcPr>
            <w:tcW w:type="dxa" w:w="6192"/>
            <w:vAlign w:val="top"/>
          </w:tcPr>
          <w:p>
            <w:r/>
            <w:r>
              <w:rPr>
                <w:rFonts w:ascii="Calibri" w:hAnsi="Calibri"/>
                <w:b w:val="0"/>
                <w:sz w:val="20"/>
              </w:rPr>
              <w:t>FastAPI endpoints implemented</w:t>
            </w:r>
          </w:p>
        </w:tc>
      </w:tr>
      <w:tr>
        <w:tc>
          <w:tcPr>
            <w:tcW w:type="dxa" w:w="3168"/>
            <w:vAlign w:val="top"/>
          </w:tcPr>
          <w:p>
            <w:r/>
            <w:r>
              <w:rPr>
                <w:rFonts w:ascii="Calibri" w:hAnsi="Calibri"/>
                <w:b w:val="0"/>
                <w:sz w:val="20"/>
              </w:rPr>
              <w:t>CLI</w:t>
            </w:r>
          </w:p>
        </w:tc>
        <w:tc>
          <w:tcPr>
            <w:tcW w:type="dxa" w:w="6192"/>
            <w:vAlign w:val="top"/>
          </w:tcPr>
          <w:p>
            <w:r/>
            <w:r>
              <w:rPr>
                <w:rFonts w:ascii="Calibri" w:hAnsi="Calibri"/>
                <w:b w:val="0"/>
                <w:sz w:val="20"/>
              </w:rPr>
              <w:t>Typer CLI implemented with approval prompt</w:t>
            </w:r>
          </w:p>
        </w:tc>
      </w:tr>
      <w:tr>
        <w:tc>
          <w:tcPr>
            <w:tcW w:type="dxa" w:w="3168"/>
            <w:vAlign w:val="top"/>
          </w:tcPr>
          <w:p>
            <w:r/>
            <w:r>
              <w:rPr>
                <w:rFonts w:ascii="Calibri" w:hAnsi="Calibri"/>
                <w:b w:val="0"/>
                <w:sz w:val="20"/>
              </w:rPr>
              <w:t>Database</w:t>
            </w:r>
          </w:p>
        </w:tc>
        <w:tc>
          <w:tcPr>
            <w:tcW w:type="dxa" w:w="6192"/>
            <w:vAlign w:val="top"/>
          </w:tcPr>
          <w:p>
            <w:r/>
            <w:r>
              <w:rPr>
                <w:rFonts w:ascii="Calibri" w:hAnsi="Calibri"/>
                <w:b w:val="0"/>
                <w:sz w:val="20"/>
              </w:rPr>
              <w:t>SQLAlchemy models and Alembic migration implemented</w:t>
            </w:r>
          </w:p>
        </w:tc>
      </w:tr>
      <w:tr>
        <w:tc>
          <w:tcPr>
            <w:tcW w:type="dxa" w:w="3168"/>
            <w:vAlign w:val="top"/>
          </w:tcPr>
          <w:p>
            <w:r/>
            <w:r>
              <w:rPr>
                <w:rFonts w:ascii="Calibri" w:hAnsi="Calibri"/>
                <w:b w:val="0"/>
                <w:sz w:val="20"/>
              </w:rPr>
              <w:t>Queue/cache</w:t>
            </w:r>
          </w:p>
        </w:tc>
        <w:tc>
          <w:tcPr>
            <w:tcW w:type="dxa" w:w="6192"/>
            <w:vAlign w:val="top"/>
          </w:tcPr>
          <w:p>
            <w:r/>
            <w:r>
              <w:rPr>
                <w:rFonts w:ascii="Calibri" w:hAnsi="Calibri"/>
                <w:b w:val="0"/>
                <w:sz w:val="20"/>
              </w:rPr>
              <w:t>Redis and Celery implemented</w:t>
            </w:r>
          </w:p>
        </w:tc>
      </w:tr>
      <w:tr>
        <w:tc>
          <w:tcPr>
            <w:tcW w:type="dxa" w:w="3168"/>
            <w:vAlign w:val="top"/>
          </w:tcPr>
          <w:p>
            <w:r/>
            <w:r>
              <w:rPr>
                <w:rFonts w:ascii="Calibri" w:hAnsi="Calibri"/>
                <w:b w:val="0"/>
                <w:sz w:val="20"/>
              </w:rPr>
              <w:t>Docker</w:t>
            </w:r>
          </w:p>
        </w:tc>
        <w:tc>
          <w:tcPr>
            <w:tcW w:type="dxa" w:w="6192"/>
            <w:vAlign w:val="top"/>
          </w:tcPr>
          <w:p>
            <w:r/>
            <w:r>
              <w:rPr>
                <w:rFonts w:ascii="Calibri" w:hAnsi="Calibri"/>
                <w:b w:val="0"/>
                <w:sz w:val="20"/>
              </w:rPr>
              <w:t>Dockerfile and docker-compose.yml implemented</w:t>
            </w:r>
          </w:p>
        </w:tc>
      </w:tr>
      <w:tr>
        <w:tc>
          <w:tcPr>
            <w:tcW w:type="dxa" w:w="3168"/>
            <w:vAlign w:val="top"/>
          </w:tcPr>
          <w:p>
            <w:r/>
            <w:r>
              <w:rPr>
                <w:rFonts w:ascii="Calibri" w:hAnsi="Calibri"/>
                <w:b w:val="0"/>
                <w:sz w:val="20"/>
              </w:rPr>
              <w:t>Tests</w:t>
            </w:r>
          </w:p>
        </w:tc>
        <w:tc>
          <w:tcPr>
            <w:tcW w:type="dxa" w:w="6192"/>
            <w:vAlign w:val="top"/>
          </w:tcPr>
          <w:p>
            <w:r/>
            <w:r>
              <w:rPr>
                <w:rFonts w:ascii="Calibri" w:hAnsi="Calibri"/>
                <w:b w:val="0"/>
                <w:sz w:val="20"/>
              </w:rPr>
              <w:t>19 tests passed with 86.20% coverage</w:t>
            </w:r>
          </w:p>
        </w:tc>
      </w:tr>
      <w:tr>
        <w:tc>
          <w:tcPr>
            <w:tcW w:type="dxa" w:w="3168"/>
            <w:vAlign w:val="top"/>
          </w:tcPr>
          <w:p>
            <w:r/>
            <w:r>
              <w:rPr>
                <w:rFonts w:ascii="Calibri" w:hAnsi="Calibri"/>
                <w:b w:val="0"/>
                <w:sz w:val="20"/>
              </w:rPr>
              <w:t>GitHub push</w:t>
            </w:r>
          </w:p>
        </w:tc>
        <w:tc>
          <w:tcPr>
            <w:tcW w:type="dxa" w:w="6192"/>
            <w:vAlign w:val="top"/>
          </w:tcPr>
          <w:p>
            <w:r/>
            <w:r>
              <w:rPr>
                <w:rFonts w:ascii="Calibri" w:hAnsi="Calibri"/>
                <w:b w:val="0"/>
                <w:sz w:val="20"/>
              </w:rPr>
              <w:t>Prepared locally; waiting for repository URL or token</w:t>
            </w:r>
          </w:p>
        </w:tc>
      </w:tr>
      <w:tr>
        <w:tc>
          <w:tcPr>
            <w:tcW w:type="dxa" w:w="3168"/>
            <w:vAlign w:val="top"/>
          </w:tcPr>
          <w:p>
            <w:r/>
            <w:r>
              <w:rPr>
                <w:rFonts w:ascii="Calibri" w:hAnsi="Calibri"/>
                <w:b w:val="0"/>
                <w:sz w:val="20"/>
              </w:rPr>
              <w:t>Vercel deployment</w:t>
            </w:r>
          </w:p>
        </w:tc>
        <w:tc>
          <w:tcPr>
            <w:tcW w:type="dxa" w:w="6192"/>
            <w:vAlign w:val="top"/>
          </w:tcPr>
          <w:p>
            <w:r/>
            <w:r>
              <w:rPr>
                <w:rFonts w:ascii="Calibri" w:hAnsi="Calibri"/>
                <w:b w:val="0"/>
                <w:sz w:val="20"/>
              </w:rPr>
              <w:t>Requires deployment strategy; see Remaining Work</w:t>
            </w:r>
          </w:p>
        </w:tc>
      </w:tr>
    </w:tbl>
    <w:p/>
    <w:p>
      <w:pPr>
        <w:pStyle w:val="Heading1"/>
      </w:pPr>
      <w:r>
        <w:t>1. Project Overview</w:t>
      </w:r>
    </w:p>
    <w:p>
      <w:r>
        <w:t>The user enters a company domain, for example openai.com. The pipeline then discovers similar companies using Ocean.io, finds senior technical and executive decision makers through Prospeo, verifies email addresses through Eazyreach, generates concise personalized sales emails with OpenAI, and sends approved emails with Brevo.</w:t>
      </w:r>
    </w:p>
    <w:p>
      <w:pPr>
        <w:pStyle w:val="ListBullet"/>
      </w:pPr>
      <w:r>
        <w:t>The application exposes both REST API and CLI access.</w:t>
      </w:r>
    </w:p>
    <w:p>
      <w:pPr>
        <w:pStyle w:val="ListBullet"/>
      </w:pPr>
      <w:r>
        <w:t>Campaign, company, contact, and email records are stored in PostgreSQL.</w:t>
      </w:r>
    </w:p>
    <w:p>
      <w:pPr>
        <w:pStyle w:val="ListBullet"/>
      </w:pPr>
      <w:r>
        <w:t>External API calls use retries, exponential backoff, rate-limit handling, circuit breaking, and JSON logging.</w:t>
      </w:r>
    </w:p>
    <w:p>
      <w:pPr>
        <w:pStyle w:val="ListBullet"/>
      </w:pPr>
      <w:r>
        <w:t>Docker Compose starts the API, Celery worker, PostgreSQL, and Redis.</w:t>
      </w:r>
    </w:p>
    <w:p>
      <w:pPr>
        <w:pStyle w:val="Heading1"/>
      </w:pPr>
      <w:r>
        <w:t>2. Architecture</w:t>
      </w:r>
    </w:p>
    <w:p>
      <w:r>
        <w:drawing>
          <wp:inline xmlns:a="http://schemas.openxmlformats.org/drawingml/2006/main" xmlns:pic="http://schemas.openxmlformats.org/drawingml/2006/picture">
            <wp:extent cx="5852160" cy="241889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852160" cy="2418893"/>
                    </a:xfrm>
                    <a:prstGeom prst="rect"/>
                  </pic:spPr>
                </pic:pic>
              </a:graphicData>
            </a:graphic>
          </wp:inline>
        </w:drawing>
      </w:r>
    </w:p>
    <w:p>
      <w:pPr>
        <w:pStyle w:val="Heading1"/>
      </w:pPr>
      <w:r>
        <w:t>3. End-to-End Workflow</w:t>
      </w:r>
    </w:p>
    <w:p>
      <w:pPr>
        <w:pStyle w:val="ListNumber"/>
      </w:pPr>
      <w:r>
        <w:t>User submits a source domain through POST /api/v1/pipeline/start or the outreach CLI.</w:t>
      </w:r>
    </w:p>
    <w:p>
      <w:pPr>
        <w:pStyle w:val="ListNumber"/>
      </w:pPr>
      <w:r>
        <w:t>Ocean.io returns similar companies and domains.</w:t>
      </w:r>
    </w:p>
    <w:p>
      <w:pPr>
        <w:pStyle w:val="ListNumber"/>
      </w:pPr>
      <w:r>
        <w:t>Prospeo searches each company and keeps only Founder, CEO, CTO, VP Engineering, Head of Engineering, and Director of Engineering contacts.</w:t>
      </w:r>
    </w:p>
    <w:p>
      <w:pPr>
        <w:pStyle w:val="ListNumber"/>
      </w:pPr>
      <w:r>
        <w:t>Eazyreach resolves emails from LinkedIn profiles; only verified emails are saved.</w:t>
      </w:r>
    </w:p>
    <w:p>
      <w:pPr>
        <w:pStyle w:val="ListNumber"/>
      </w:pPr>
      <w:r>
        <w:t>OpenAI generates a personalized subject and short outreach body for each verified contact.</w:t>
      </w:r>
    </w:p>
    <w:p>
      <w:pPr>
        <w:pStyle w:val="ListNumber"/>
      </w:pPr>
      <w:r>
        <w:t>The system shows a campaign summary before sending. The CLI prompts Proceed? Y/N, while the REST API exposes POST /pipeline/{id}/send.</w:t>
      </w:r>
    </w:p>
    <w:p>
      <w:pPr>
        <w:pStyle w:val="ListNumber"/>
      </w:pPr>
      <w:r>
        <w:t>Brevo sends approved emails and the database tracks PENDING, SENT, FAILED, and BOUNCED statuses.</w:t>
      </w:r>
    </w:p>
    <w:p>
      <w:pPr>
        <w:pStyle w:val="Heading1"/>
      </w:pPr>
      <w:r>
        <w:t>4. Technical Stack</w:t>
      </w:r>
    </w:p>
    <w:tbl>
      <w:tblPr>
        <w:tblStyle w:val="TableGrid"/>
        <w:tblW w:type="auto" w:w="0"/>
        <w:jc w:val="center"/>
        <w:tblLook w:firstColumn="1" w:firstRow="1" w:lastColumn="0" w:lastRow="0" w:noHBand="0" w:noVBand="1" w:val="04A0"/>
      </w:tblPr>
      <w:tblGrid>
        <w:gridCol w:w="4680"/>
        <w:gridCol w:w="4680"/>
      </w:tblGrid>
      <w:tr>
        <w:tc>
          <w:tcPr>
            <w:tcW w:type="dxa" w:w="3024"/>
            <w:shd w:fill="F2F4F7"/>
          </w:tcPr>
          <w:p>
            <w:r/>
            <w:r>
              <w:rPr>
                <w:rFonts w:ascii="Calibri" w:hAnsi="Calibri"/>
                <w:b/>
                <w:sz w:val="20"/>
              </w:rPr>
              <w:t>Layer</w:t>
            </w:r>
          </w:p>
        </w:tc>
        <w:tc>
          <w:tcPr>
            <w:tcW w:type="dxa" w:w="6336"/>
            <w:shd w:fill="F2F4F7"/>
          </w:tcPr>
          <w:p>
            <w:r/>
            <w:r>
              <w:rPr>
                <w:rFonts w:ascii="Calibri" w:hAnsi="Calibri"/>
                <w:b/>
                <w:sz w:val="20"/>
              </w:rPr>
              <w:t>Technology</w:t>
            </w:r>
          </w:p>
        </w:tc>
      </w:tr>
      <w:tr>
        <w:tc>
          <w:tcPr>
            <w:tcW w:type="dxa" w:w="3024"/>
            <w:vAlign w:val="top"/>
          </w:tcPr>
          <w:p>
            <w:r/>
            <w:r>
              <w:rPr>
                <w:rFonts w:ascii="Calibri" w:hAnsi="Calibri"/>
                <w:b w:val="0"/>
                <w:sz w:val="20"/>
              </w:rPr>
              <w:t>Backend</w:t>
            </w:r>
          </w:p>
        </w:tc>
        <w:tc>
          <w:tcPr>
            <w:tcW w:type="dxa" w:w="6336"/>
            <w:vAlign w:val="top"/>
          </w:tcPr>
          <w:p>
            <w:r/>
            <w:r>
              <w:rPr>
                <w:rFonts w:ascii="Calibri" w:hAnsi="Calibri"/>
                <w:b w:val="0"/>
                <w:sz w:val="20"/>
              </w:rPr>
              <w:t>Python 3.12, FastAPI</w:t>
            </w:r>
          </w:p>
        </w:tc>
      </w:tr>
      <w:tr>
        <w:tc>
          <w:tcPr>
            <w:tcW w:type="dxa" w:w="3024"/>
            <w:vAlign w:val="top"/>
          </w:tcPr>
          <w:p>
            <w:r/>
            <w:r>
              <w:rPr>
                <w:rFonts w:ascii="Calibri" w:hAnsi="Calibri"/>
                <w:b w:val="0"/>
                <w:sz w:val="20"/>
              </w:rPr>
              <w:t>CLI</w:t>
            </w:r>
          </w:p>
        </w:tc>
        <w:tc>
          <w:tcPr>
            <w:tcW w:type="dxa" w:w="6336"/>
            <w:vAlign w:val="top"/>
          </w:tcPr>
          <w:p>
            <w:r/>
            <w:r>
              <w:rPr>
                <w:rFonts w:ascii="Calibri" w:hAnsi="Calibri"/>
                <w:b w:val="0"/>
                <w:sz w:val="20"/>
              </w:rPr>
              <w:t>Typer</w:t>
            </w:r>
          </w:p>
        </w:tc>
      </w:tr>
      <w:tr>
        <w:tc>
          <w:tcPr>
            <w:tcW w:type="dxa" w:w="3024"/>
            <w:vAlign w:val="top"/>
          </w:tcPr>
          <w:p>
            <w:r/>
            <w:r>
              <w:rPr>
                <w:rFonts w:ascii="Calibri" w:hAnsi="Calibri"/>
                <w:b w:val="0"/>
                <w:sz w:val="20"/>
              </w:rPr>
              <w:t>Database</w:t>
            </w:r>
          </w:p>
        </w:tc>
        <w:tc>
          <w:tcPr>
            <w:tcW w:type="dxa" w:w="6336"/>
            <w:vAlign w:val="top"/>
          </w:tcPr>
          <w:p>
            <w:r/>
            <w:r>
              <w:rPr>
                <w:rFonts w:ascii="Calibri" w:hAnsi="Calibri"/>
                <w:b w:val="0"/>
                <w:sz w:val="20"/>
              </w:rPr>
              <w:t>PostgreSQL, SQLAlchemy, Alembic</w:t>
            </w:r>
          </w:p>
        </w:tc>
      </w:tr>
      <w:tr>
        <w:tc>
          <w:tcPr>
            <w:tcW w:type="dxa" w:w="3024"/>
            <w:vAlign w:val="top"/>
          </w:tcPr>
          <w:p>
            <w:r/>
            <w:r>
              <w:rPr>
                <w:rFonts w:ascii="Calibri" w:hAnsi="Calibri"/>
                <w:b w:val="0"/>
                <w:sz w:val="20"/>
              </w:rPr>
              <w:t>Queue</w:t>
            </w:r>
          </w:p>
        </w:tc>
        <w:tc>
          <w:tcPr>
            <w:tcW w:type="dxa" w:w="6336"/>
            <w:vAlign w:val="top"/>
          </w:tcPr>
          <w:p>
            <w:r/>
            <w:r>
              <w:rPr>
                <w:rFonts w:ascii="Calibri" w:hAnsi="Calibri"/>
                <w:b w:val="0"/>
                <w:sz w:val="20"/>
              </w:rPr>
              <w:t>Redis, Celery</w:t>
            </w:r>
          </w:p>
        </w:tc>
      </w:tr>
      <w:tr>
        <w:tc>
          <w:tcPr>
            <w:tcW w:type="dxa" w:w="3024"/>
            <w:vAlign w:val="top"/>
          </w:tcPr>
          <w:p>
            <w:r/>
            <w:r>
              <w:rPr>
                <w:rFonts w:ascii="Calibri" w:hAnsi="Calibri"/>
                <w:b w:val="0"/>
                <w:sz w:val="20"/>
              </w:rPr>
              <w:t>Caching</w:t>
            </w:r>
          </w:p>
        </w:tc>
        <w:tc>
          <w:tcPr>
            <w:tcW w:type="dxa" w:w="6336"/>
            <w:vAlign w:val="top"/>
          </w:tcPr>
          <w:p>
            <w:r/>
            <w:r>
              <w:rPr>
                <w:rFonts w:ascii="Calibri" w:hAnsi="Calibri"/>
                <w:b w:val="0"/>
                <w:sz w:val="20"/>
              </w:rPr>
              <w:t>Redis</w:t>
            </w:r>
          </w:p>
        </w:tc>
      </w:tr>
      <w:tr>
        <w:tc>
          <w:tcPr>
            <w:tcW w:type="dxa" w:w="3024"/>
            <w:vAlign w:val="top"/>
          </w:tcPr>
          <w:p>
            <w:r/>
            <w:r>
              <w:rPr>
                <w:rFonts w:ascii="Calibri" w:hAnsi="Calibri"/>
                <w:b w:val="0"/>
                <w:sz w:val="20"/>
              </w:rPr>
              <w:t>AI</w:t>
            </w:r>
          </w:p>
        </w:tc>
        <w:tc>
          <w:tcPr>
            <w:tcW w:type="dxa" w:w="6336"/>
            <w:vAlign w:val="top"/>
          </w:tcPr>
          <w:p>
            <w:r/>
            <w:r>
              <w:rPr>
                <w:rFonts w:ascii="Calibri" w:hAnsi="Calibri"/>
                <w:b w:val="0"/>
                <w:sz w:val="20"/>
              </w:rPr>
              <w:t>OpenAI Responses API</w:t>
            </w:r>
          </w:p>
        </w:tc>
      </w:tr>
      <w:tr>
        <w:tc>
          <w:tcPr>
            <w:tcW w:type="dxa" w:w="3024"/>
            <w:vAlign w:val="top"/>
          </w:tcPr>
          <w:p>
            <w:r/>
            <w:r>
              <w:rPr>
                <w:rFonts w:ascii="Calibri" w:hAnsi="Calibri"/>
                <w:b w:val="0"/>
                <w:sz w:val="20"/>
              </w:rPr>
              <w:t>Email delivery</w:t>
            </w:r>
          </w:p>
        </w:tc>
        <w:tc>
          <w:tcPr>
            <w:tcW w:type="dxa" w:w="6336"/>
            <w:vAlign w:val="top"/>
          </w:tcPr>
          <w:p>
            <w:r/>
            <w:r>
              <w:rPr>
                <w:rFonts w:ascii="Calibri" w:hAnsi="Calibri"/>
                <w:b w:val="0"/>
                <w:sz w:val="20"/>
              </w:rPr>
              <w:t>Brevo SMTP API</w:t>
            </w:r>
          </w:p>
        </w:tc>
      </w:tr>
      <w:tr>
        <w:tc>
          <w:tcPr>
            <w:tcW w:type="dxa" w:w="3024"/>
            <w:vAlign w:val="top"/>
          </w:tcPr>
          <w:p>
            <w:r/>
            <w:r>
              <w:rPr>
                <w:rFonts w:ascii="Calibri" w:hAnsi="Calibri"/>
                <w:b w:val="0"/>
                <w:sz w:val="20"/>
              </w:rPr>
              <w:t>Quality</w:t>
            </w:r>
          </w:p>
        </w:tc>
        <w:tc>
          <w:tcPr>
            <w:tcW w:type="dxa" w:w="6336"/>
            <w:vAlign w:val="top"/>
          </w:tcPr>
          <w:p>
            <w:r/>
            <w:r>
              <w:rPr>
                <w:rFonts w:ascii="Calibri" w:hAnsi="Calibri"/>
                <w:b w:val="0"/>
                <w:sz w:val="20"/>
              </w:rPr>
              <w:t>Pytest, Black, Ruff, Mypy</w:t>
            </w:r>
          </w:p>
        </w:tc>
      </w:tr>
      <w:tr>
        <w:tc>
          <w:tcPr>
            <w:tcW w:type="dxa" w:w="3024"/>
            <w:vAlign w:val="top"/>
          </w:tcPr>
          <w:p>
            <w:r/>
            <w:r>
              <w:rPr>
                <w:rFonts w:ascii="Calibri" w:hAnsi="Calibri"/>
                <w:b w:val="0"/>
                <w:sz w:val="20"/>
              </w:rPr>
              <w:t>Containerization</w:t>
            </w:r>
          </w:p>
        </w:tc>
        <w:tc>
          <w:tcPr>
            <w:tcW w:type="dxa" w:w="6336"/>
            <w:vAlign w:val="top"/>
          </w:tcPr>
          <w:p>
            <w:r/>
            <w:r>
              <w:rPr>
                <w:rFonts w:ascii="Calibri" w:hAnsi="Calibri"/>
                <w:b w:val="0"/>
                <w:sz w:val="20"/>
              </w:rPr>
              <w:t>Docker, Docker Compose</w:t>
            </w:r>
          </w:p>
        </w:tc>
      </w:tr>
      <w:tr>
        <w:tc>
          <w:tcPr>
            <w:tcW w:type="dxa" w:w="3024"/>
            <w:vAlign w:val="top"/>
          </w:tcPr>
          <w:p>
            <w:r/>
            <w:r>
              <w:rPr>
                <w:rFonts w:ascii="Calibri" w:hAnsi="Calibri"/>
                <w:b w:val="0"/>
                <w:sz w:val="20"/>
              </w:rPr>
              <w:t>Configuration</w:t>
            </w:r>
          </w:p>
        </w:tc>
        <w:tc>
          <w:tcPr>
            <w:tcW w:type="dxa" w:w="6336"/>
            <w:vAlign w:val="top"/>
          </w:tcPr>
          <w:p>
            <w:r/>
            <w:r>
              <w:rPr>
                <w:rFonts w:ascii="Calibri" w:hAnsi="Calibri"/>
                <w:b w:val="0"/>
                <w:sz w:val="20"/>
              </w:rPr>
              <w:t>Pydantic Settings and .env</w:t>
            </w:r>
          </w:p>
        </w:tc>
      </w:tr>
    </w:tbl>
    <w:p/>
    <w:p>
      <w:pPr>
        <w:pStyle w:val="Heading1"/>
      </w:pPr>
      <w:r>
        <w:t>5. Database Schema</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F2F4F7"/>
          </w:tcPr>
          <w:p>
            <w:r/>
            <w:r>
              <w:rPr>
                <w:rFonts w:ascii="Calibri" w:hAnsi="Calibri"/>
                <w:b/>
                <w:sz w:val="20"/>
              </w:rPr>
              <w:t>Table</w:t>
            </w:r>
          </w:p>
        </w:tc>
        <w:tc>
          <w:tcPr>
            <w:tcW w:type="dxa" w:w="3888"/>
            <w:shd w:fill="F2F4F7"/>
          </w:tcPr>
          <w:p>
            <w:r/>
            <w:r>
              <w:rPr>
                <w:rFonts w:ascii="Calibri" w:hAnsi="Calibri"/>
                <w:b/>
                <w:sz w:val="20"/>
              </w:rPr>
              <w:t>Key Fields</w:t>
            </w:r>
          </w:p>
        </w:tc>
        <w:tc>
          <w:tcPr>
            <w:tcW w:type="dxa" w:w="3456"/>
            <w:shd w:fill="F2F4F7"/>
          </w:tcPr>
          <w:p>
            <w:r/>
            <w:r>
              <w:rPr>
                <w:rFonts w:ascii="Calibri" w:hAnsi="Calibri"/>
                <w:b/>
                <w:sz w:val="20"/>
              </w:rPr>
              <w:t>Purpose</w:t>
            </w:r>
          </w:p>
        </w:tc>
      </w:tr>
      <w:tr>
        <w:tc>
          <w:tcPr>
            <w:tcW w:type="dxa" w:w="2016"/>
            <w:vAlign w:val="top"/>
          </w:tcPr>
          <w:p>
            <w:r/>
            <w:r>
              <w:rPr>
                <w:rFonts w:ascii="Calibri" w:hAnsi="Calibri"/>
                <w:b w:val="0"/>
                <w:sz w:val="20"/>
              </w:rPr>
              <w:t>companies</w:t>
            </w:r>
          </w:p>
        </w:tc>
        <w:tc>
          <w:tcPr>
            <w:tcW w:type="dxa" w:w="3888"/>
            <w:vAlign w:val="top"/>
          </w:tcPr>
          <w:p>
            <w:r/>
            <w:r>
              <w:rPr>
                <w:rFonts w:ascii="Calibri" w:hAnsi="Calibri"/>
                <w:b w:val="0"/>
                <w:sz w:val="20"/>
              </w:rPr>
              <w:t>id, name, domain, industry, created_at</w:t>
            </w:r>
          </w:p>
        </w:tc>
        <w:tc>
          <w:tcPr>
            <w:tcW w:type="dxa" w:w="3456"/>
            <w:vAlign w:val="top"/>
          </w:tcPr>
          <w:p>
            <w:r/>
            <w:r>
              <w:rPr>
                <w:rFonts w:ascii="Calibri" w:hAnsi="Calibri"/>
                <w:b w:val="0"/>
                <w:sz w:val="20"/>
              </w:rPr>
              <w:t>Stores lookalike companies.</w:t>
            </w:r>
          </w:p>
        </w:tc>
      </w:tr>
      <w:tr>
        <w:tc>
          <w:tcPr>
            <w:tcW w:type="dxa" w:w="2016"/>
            <w:vAlign w:val="top"/>
          </w:tcPr>
          <w:p>
            <w:r/>
            <w:r>
              <w:rPr>
                <w:rFonts w:ascii="Calibri" w:hAnsi="Calibri"/>
                <w:b w:val="0"/>
                <w:sz w:val="20"/>
              </w:rPr>
              <w:t>contacts</w:t>
            </w:r>
          </w:p>
        </w:tc>
        <w:tc>
          <w:tcPr>
            <w:tcW w:type="dxa" w:w="3888"/>
            <w:vAlign w:val="top"/>
          </w:tcPr>
          <w:p>
            <w:r/>
            <w:r>
              <w:rPr>
                <w:rFonts w:ascii="Calibri" w:hAnsi="Calibri"/>
                <w:b w:val="0"/>
                <w:sz w:val="20"/>
              </w:rPr>
              <w:t>id, company_id, name, title, linkedin_url, email, verified</w:t>
            </w:r>
          </w:p>
        </w:tc>
        <w:tc>
          <w:tcPr>
            <w:tcW w:type="dxa" w:w="3456"/>
            <w:vAlign w:val="top"/>
          </w:tcPr>
          <w:p>
            <w:r/>
            <w:r>
              <w:rPr>
                <w:rFonts w:ascii="Calibri" w:hAnsi="Calibri"/>
                <w:b w:val="0"/>
                <w:sz w:val="20"/>
              </w:rPr>
              <w:t>Stores decision makers and verified email status.</w:t>
            </w:r>
          </w:p>
        </w:tc>
      </w:tr>
      <w:tr>
        <w:tc>
          <w:tcPr>
            <w:tcW w:type="dxa" w:w="2016"/>
            <w:vAlign w:val="top"/>
          </w:tcPr>
          <w:p>
            <w:r/>
            <w:r>
              <w:rPr>
                <w:rFonts w:ascii="Calibri" w:hAnsi="Calibri"/>
                <w:b w:val="0"/>
                <w:sz w:val="20"/>
              </w:rPr>
              <w:t>campaigns</w:t>
            </w:r>
          </w:p>
        </w:tc>
        <w:tc>
          <w:tcPr>
            <w:tcW w:type="dxa" w:w="3888"/>
            <w:vAlign w:val="top"/>
          </w:tcPr>
          <w:p>
            <w:r/>
            <w:r>
              <w:rPr>
                <w:rFonts w:ascii="Calibri" w:hAnsi="Calibri"/>
                <w:b w:val="0"/>
                <w:sz w:val="20"/>
              </w:rPr>
              <w:t>id, source_domain, status, summary, error_message, created_at</w:t>
            </w:r>
          </w:p>
        </w:tc>
        <w:tc>
          <w:tcPr>
            <w:tcW w:type="dxa" w:w="3456"/>
            <w:vAlign w:val="top"/>
          </w:tcPr>
          <w:p>
            <w:r/>
            <w:r>
              <w:rPr>
                <w:rFonts w:ascii="Calibri" w:hAnsi="Calibri"/>
                <w:b w:val="0"/>
                <w:sz w:val="20"/>
              </w:rPr>
              <w:t>Tracks each pipeline run.</w:t>
            </w:r>
          </w:p>
        </w:tc>
      </w:tr>
      <w:tr>
        <w:tc>
          <w:tcPr>
            <w:tcW w:type="dxa" w:w="2016"/>
            <w:vAlign w:val="top"/>
          </w:tcPr>
          <w:p>
            <w:r/>
            <w:r>
              <w:rPr>
                <w:rFonts w:ascii="Calibri" w:hAnsi="Calibri"/>
                <w:b w:val="0"/>
                <w:sz w:val="20"/>
              </w:rPr>
              <w:t>emails</w:t>
            </w:r>
          </w:p>
        </w:tc>
        <w:tc>
          <w:tcPr>
            <w:tcW w:type="dxa" w:w="3888"/>
            <w:vAlign w:val="top"/>
          </w:tcPr>
          <w:p>
            <w:r/>
            <w:r>
              <w:rPr>
                <w:rFonts w:ascii="Calibri" w:hAnsi="Calibri"/>
                <w:b w:val="0"/>
                <w:sz w:val="20"/>
              </w:rPr>
              <w:t>id, campaign_id, contact_id, subject, body, status, sent_at</w:t>
            </w:r>
          </w:p>
        </w:tc>
        <w:tc>
          <w:tcPr>
            <w:tcW w:type="dxa" w:w="3456"/>
            <w:vAlign w:val="top"/>
          </w:tcPr>
          <w:p>
            <w:r/>
            <w:r>
              <w:rPr>
                <w:rFonts w:ascii="Calibri" w:hAnsi="Calibri"/>
                <w:b w:val="0"/>
                <w:sz w:val="20"/>
              </w:rPr>
              <w:t>Tracks generated and sent emails.</w:t>
            </w:r>
          </w:p>
        </w:tc>
      </w:tr>
    </w:tbl>
    <w:p/>
    <w:p>
      <w:pPr>
        <w:pStyle w:val="Heading1"/>
      </w:pPr>
      <w:r>
        <w:t>6. REST API</w:t>
      </w:r>
    </w:p>
    <w:tbl>
      <w:tblPr>
        <w:tblStyle w:val="TableGrid"/>
        <w:tblW w:type="auto" w:w="0"/>
        <w:jc w:val="center"/>
        <w:tblLook w:firstColumn="1" w:firstRow="1" w:lastColumn="0" w:lastRow="0" w:noHBand="0" w:noVBand="1" w:val="04A0"/>
      </w:tblPr>
      <w:tblGrid>
        <w:gridCol w:w="4680"/>
        <w:gridCol w:w="4680"/>
      </w:tblGrid>
      <w:tr>
        <w:tc>
          <w:tcPr>
            <w:tcW w:type="dxa" w:w="3888"/>
            <w:shd w:fill="F2F4F7"/>
          </w:tcPr>
          <w:p>
            <w:r/>
            <w:r>
              <w:rPr>
                <w:rFonts w:ascii="Calibri" w:hAnsi="Calibri"/>
                <w:b/>
                <w:sz w:val="20"/>
              </w:rPr>
              <w:t>Endpoint</w:t>
            </w:r>
          </w:p>
        </w:tc>
        <w:tc>
          <w:tcPr>
            <w:tcW w:type="dxa" w:w="5472"/>
            <w:shd w:fill="F2F4F7"/>
          </w:tcPr>
          <w:p>
            <w:r/>
            <w:r>
              <w:rPr>
                <w:rFonts w:ascii="Calibri" w:hAnsi="Calibri"/>
                <w:b/>
                <w:sz w:val="20"/>
              </w:rPr>
              <w:t>Purpose</w:t>
            </w:r>
          </w:p>
        </w:tc>
      </w:tr>
      <w:tr>
        <w:tc>
          <w:tcPr>
            <w:tcW w:type="dxa" w:w="3888"/>
            <w:vAlign w:val="top"/>
          </w:tcPr>
          <w:p>
            <w:r/>
            <w:r>
              <w:rPr>
                <w:rFonts w:ascii="Calibri" w:hAnsi="Calibri"/>
                <w:b w:val="0"/>
                <w:sz w:val="20"/>
              </w:rPr>
              <w:t>POST /api/v1/pipeline/start</w:t>
            </w:r>
          </w:p>
        </w:tc>
        <w:tc>
          <w:tcPr>
            <w:tcW w:type="dxa" w:w="5472"/>
            <w:vAlign w:val="top"/>
          </w:tcPr>
          <w:p>
            <w:r/>
            <w:r>
              <w:rPr>
                <w:rFonts w:ascii="Calibri" w:hAnsi="Calibri"/>
                <w:b w:val="0"/>
                <w:sz w:val="20"/>
              </w:rPr>
              <w:t>Create a campaign and queue discovery.</w:t>
            </w:r>
          </w:p>
        </w:tc>
      </w:tr>
      <w:tr>
        <w:tc>
          <w:tcPr>
            <w:tcW w:type="dxa" w:w="3888"/>
            <w:vAlign w:val="top"/>
          </w:tcPr>
          <w:p>
            <w:r/>
            <w:r>
              <w:rPr>
                <w:rFonts w:ascii="Calibri" w:hAnsi="Calibri"/>
                <w:b w:val="0"/>
                <w:sz w:val="20"/>
              </w:rPr>
              <w:t>GET /api/v1/pipeline/{id}</w:t>
            </w:r>
          </w:p>
        </w:tc>
        <w:tc>
          <w:tcPr>
            <w:tcW w:type="dxa" w:w="5472"/>
            <w:vAlign w:val="top"/>
          </w:tcPr>
          <w:p>
            <w:r/>
            <w:r>
              <w:rPr>
                <w:rFonts w:ascii="Calibri" w:hAnsi="Calibri"/>
                <w:b w:val="0"/>
                <w:sz w:val="20"/>
              </w:rPr>
              <w:t>Read campaign status, summary, and generated emails.</w:t>
            </w:r>
          </w:p>
        </w:tc>
      </w:tr>
      <w:tr>
        <w:tc>
          <w:tcPr>
            <w:tcW w:type="dxa" w:w="3888"/>
            <w:vAlign w:val="top"/>
          </w:tcPr>
          <w:p>
            <w:r/>
            <w:r>
              <w:rPr>
                <w:rFonts w:ascii="Calibri" w:hAnsi="Calibri"/>
                <w:b w:val="0"/>
                <w:sz w:val="20"/>
              </w:rPr>
              <w:t>POST /api/v1/pipeline/{id}/send</w:t>
            </w:r>
          </w:p>
        </w:tc>
        <w:tc>
          <w:tcPr>
            <w:tcW w:type="dxa" w:w="5472"/>
            <w:vAlign w:val="top"/>
          </w:tcPr>
          <w:p>
            <w:r/>
            <w:r>
              <w:rPr>
                <w:rFonts w:ascii="Calibri" w:hAnsi="Calibri"/>
                <w:b w:val="0"/>
                <w:sz w:val="20"/>
              </w:rPr>
              <w:t>Approve sending for generated pending emails.</w:t>
            </w:r>
          </w:p>
        </w:tc>
      </w:tr>
      <w:tr>
        <w:tc>
          <w:tcPr>
            <w:tcW w:type="dxa" w:w="3888"/>
            <w:vAlign w:val="top"/>
          </w:tcPr>
          <w:p>
            <w:r/>
            <w:r>
              <w:rPr>
                <w:rFonts w:ascii="Calibri" w:hAnsi="Calibri"/>
                <w:b w:val="0"/>
                <w:sz w:val="20"/>
              </w:rPr>
              <w:t>GET /api/v1/companies</w:t>
            </w:r>
          </w:p>
        </w:tc>
        <w:tc>
          <w:tcPr>
            <w:tcW w:type="dxa" w:w="5472"/>
            <w:vAlign w:val="top"/>
          </w:tcPr>
          <w:p>
            <w:r/>
            <w:r>
              <w:rPr>
                <w:rFonts w:ascii="Calibri" w:hAnsi="Calibri"/>
                <w:b w:val="0"/>
                <w:sz w:val="20"/>
              </w:rPr>
              <w:t>List stored companies.</w:t>
            </w:r>
          </w:p>
        </w:tc>
      </w:tr>
      <w:tr>
        <w:tc>
          <w:tcPr>
            <w:tcW w:type="dxa" w:w="3888"/>
            <w:vAlign w:val="top"/>
          </w:tcPr>
          <w:p>
            <w:r/>
            <w:r>
              <w:rPr>
                <w:rFonts w:ascii="Calibri" w:hAnsi="Calibri"/>
                <w:b w:val="0"/>
                <w:sz w:val="20"/>
              </w:rPr>
              <w:t>GET /api/v1/contacts</w:t>
            </w:r>
          </w:p>
        </w:tc>
        <w:tc>
          <w:tcPr>
            <w:tcW w:type="dxa" w:w="5472"/>
            <w:vAlign w:val="top"/>
          </w:tcPr>
          <w:p>
            <w:r/>
            <w:r>
              <w:rPr>
                <w:rFonts w:ascii="Calibri" w:hAnsi="Calibri"/>
                <w:b w:val="0"/>
                <w:sz w:val="20"/>
              </w:rPr>
              <w:t>List stored contacts.</w:t>
            </w:r>
          </w:p>
        </w:tc>
      </w:tr>
      <w:tr>
        <w:tc>
          <w:tcPr>
            <w:tcW w:type="dxa" w:w="3888"/>
            <w:vAlign w:val="top"/>
          </w:tcPr>
          <w:p>
            <w:r/>
            <w:r>
              <w:rPr>
                <w:rFonts w:ascii="Calibri" w:hAnsi="Calibri"/>
                <w:b w:val="0"/>
                <w:sz w:val="20"/>
              </w:rPr>
              <w:t>GET /api/v1/campaigns</w:t>
            </w:r>
          </w:p>
        </w:tc>
        <w:tc>
          <w:tcPr>
            <w:tcW w:type="dxa" w:w="5472"/>
            <w:vAlign w:val="top"/>
          </w:tcPr>
          <w:p>
            <w:r/>
            <w:r>
              <w:rPr>
                <w:rFonts w:ascii="Calibri" w:hAnsi="Calibri"/>
                <w:b w:val="0"/>
                <w:sz w:val="20"/>
              </w:rPr>
              <w:t>List campaigns.</w:t>
            </w:r>
          </w:p>
        </w:tc>
      </w:tr>
      <w:tr>
        <w:tc>
          <w:tcPr>
            <w:tcW w:type="dxa" w:w="3888"/>
            <w:vAlign w:val="top"/>
          </w:tcPr>
          <w:p>
            <w:r/>
            <w:r>
              <w:rPr>
                <w:rFonts w:ascii="Calibri" w:hAnsi="Calibri"/>
                <w:b w:val="0"/>
                <w:sz w:val="20"/>
              </w:rPr>
              <w:t>GET /api/v1/emails</w:t>
            </w:r>
          </w:p>
        </w:tc>
        <w:tc>
          <w:tcPr>
            <w:tcW w:type="dxa" w:w="5472"/>
            <w:vAlign w:val="top"/>
          </w:tcPr>
          <w:p>
            <w:r/>
            <w:r>
              <w:rPr>
                <w:rFonts w:ascii="Calibri" w:hAnsi="Calibri"/>
                <w:b w:val="0"/>
                <w:sz w:val="20"/>
              </w:rPr>
              <w:t>List generated emails.</w:t>
            </w:r>
          </w:p>
        </w:tc>
      </w:tr>
      <w:tr>
        <w:tc>
          <w:tcPr>
            <w:tcW w:type="dxa" w:w="3888"/>
            <w:vAlign w:val="top"/>
          </w:tcPr>
          <w:p>
            <w:r/>
            <w:r>
              <w:rPr>
                <w:rFonts w:ascii="Calibri" w:hAnsi="Calibri"/>
                <w:b w:val="0"/>
                <w:sz w:val="20"/>
              </w:rPr>
              <w:t>POST /api/v1/webhooks/brevo</w:t>
            </w:r>
          </w:p>
        </w:tc>
        <w:tc>
          <w:tcPr>
            <w:tcW w:type="dxa" w:w="5472"/>
            <w:vAlign w:val="top"/>
          </w:tcPr>
          <w:p>
            <w:r/>
            <w:r>
              <w:rPr>
                <w:rFonts w:ascii="Calibri" w:hAnsi="Calibri"/>
                <w:b w:val="0"/>
                <w:sz w:val="20"/>
              </w:rPr>
              <w:t>Receive bounce events from Brevo.</w:t>
            </w:r>
          </w:p>
        </w:tc>
      </w:tr>
    </w:tbl>
    <w:p/>
    <w:p>
      <w:pPr>
        <w:pStyle w:val="Heading1"/>
      </w:pPr>
      <w:r>
        <w:t>7. Reliability, Security, and Observability</w:t>
      </w:r>
    </w:p>
    <w:p>
      <w:pPr>
        <w:pStyle w:val="ListBullet"/>
      </w:pPr>
      <w:r>
        <w:t>Retry policy: 3 retries with exponential backoff of 1s, 2s, and 4s.</w:t>
      </w:r>
    </w:p>
    <w:p>
      <w:pPr>
        <w:pStyle w:val="ListBullet"/>
      </w:pPr>
      <w:r>
        <w:t>Rate-limit handling: HTTP 429 retries automatically and respects Retry-After when present.</w:t>
      </w:r>
    </w:p>
    <w:p>
      <w:pPr>
        <w:pStyle w:val="ListBullet"/>
      </w:pPr>
      <w:r>
        <w:t>Circuit breaker: repeated provider failures open a provider-specific breaker and recover after cooldown.</w:t>
      </w:r>
    </w:p>
    <w:p>
      <w:pPr>
        <w:pStyle w:val="ListBullet"/>
      </w:pPr>
      <w:r>
        <w:t>Secrets: API keys are read from environment variables and are never hardcoded.</w:t>
      </w:r>
    </w:p>
    <w:p>
      <w:pPr>
        <w:pStyle w:val="ListBullet"/>
      </w:pPr>
      <w:r>
        <w:t>Validation: domains are normalized and validated before pipeline execution.</w:t>
      </w:r>
    </w:p>
    <w:p>
      <w:pPr>
        <w:pStyle w:val="ListBullet"/>
      </w:pPr>
      <w:r>
        <w:t>Logs: structured JSON logs are emitted to stdout and logs/app.log.</w:t>
      </w:r>
    </w:p>
    <w:p>
      <w:pPr>
        <w:pStyle w:val="ListBullet"/>
      </w:pPr>
      <w:r>
        <w:t>Caching: Ocean, Prospeo, and Eazyreach lookups use Redis cache to reduce provider cost and rate-limit pressure.</w:t>
      </w:r>
    </w:p>
    <w:p>
      <w:pPr>
        <w:pStyle w:val="Heading1"/>
      </w:pPr>
      <w:r>
        <w:t>8. Running the Project</w:t>
      </w:r>
    </w:p>
    <w:p>
      <w:r>
        <w:t>Local setup:</w:t>
      </w:r>
    </w:p>
    <w:p>
      <w:pPr>
        <w:pStyle w:val="ListBullet"/>
      </w:pPr>
      <w:r>
        <w:t>python -m venv .venv</w:t>
      </w:r>
    </w:p>
    <w:p>
      <w:pPr>
        <w:pStyle w:val="ListBullet"/>
      </w:pPr>
      <w:r>
        <w:t>.\.venv\Scripts\Activate.ps1</w:t>
      </w:r>
    </w:p>
    <w:p>
      <w:pPr>
        <w:pStyle w:val="ListBullet"/>
      </w:pPr>
      <w:r>
        <w:t>pip install -r requirements.txt</w:t>
      </w:r>
    </w:p>
    <w:p>
      <w:pPr>
        <w:pStyle w:val="ListBullet"/>
      </w:pPr>
      <w:r>
        <w:t>Copy-Item .env.example .env</w:t>
      </w:r>
    </w:p>
    <w:p>
      <w:pPr>
        <w:pStyle w:val="ListBullet"/>
      </w:pPr>
      <w:r>
        <w:t>alembic upgrade head</w:t>
      </w:r>
    </w:p>
    <w:p>
      <w:pPr>
        <w:pStyle w:val="ListBullet"/>
      </w:pPr>
      <w:r>
        <w:t>uvicorn app.main:app --reload</w:t>
      </w:r>
    </w:p>
    <w:p>
      <w:pPr>
        <w:pStyle w:val="ListBullet"/>
      </w:pPr>
      <w:r>
        <w:t>celery -A app.tasks.celery_app worker --loglevel=info</w:t>
      </w:r>
    </w:p>
    <w:p>
      <w:r>
        <w:t>Docker setup:</w:t>
      </w:r>
    </w:p>
    <w:p>
      <w:pPr>
        <w:pStyle w:val="ListBullet"/>
      </w:pPr>
      <w:r>
        <w:t>Copy-Item .env.example .env</w:t>
      </w:r>
    </w:p>
    <w:p>
      <w:pPr>
        <w:pStyle w:val="ListBullet"/>
      </w:pPr>
      <w:r>
        <w:t>docker compose up --build</w:t>
      </w:r>
    </w:p>
    <w:p>
      <w:pPr>
        <w:pStyle w:val="Heading1"/>
      </w:pPr>
      <w:r>
        <w:t>9. Verification Completed</w:t>
      </w:r>
    </w:p>
    <w:tbl>
      <w:tblPr>
        <w:tblStyle w:val="TableGrid"/>
        <w:tblW w:type="auto" w:w="0"/>
        <w:jc w:val="center"/>
        <w:tblLook w:firstColumn="1" w:firstRow="1" w:lastColumn="0" w:lastRow="0" w:noHBand="0" w:noVBand="1" w:val="04A0"/>
      </w:tblPr>
      <w:tblGrid>
        <w:gridCol w:w="4680"/>
        <w:gridCol w:w="4680"/>
      </w:tblGrid>
      <w:tr>
        <w:tc>
          <w:tcPr>
            <w:tcW w:type="dxa" w:w="3168"/>
            <w:shd w:fill="F2F4F7"/>
          </w:tcPr>
          <w:p>
            <w:r/>
            <w:r>
              <w:rPr>
                <w:rFonts w:ascii="Calibri" w:hAnsi="Calibri"/>
                <w:b/>
                <w:sz w:val="20"/>
              </w:rPr>
              <w:t>Check</w:t>
            </w:r>
          </w:p>
        </w:tc>
        <w:tc>
          <w:tcPr>
            <w:tcW w:type="dxa" w:w="6192"/>
            <w:shd w:fill="F2F4F7"/>
          </w:tcPr>
          <w:p>
            <w:r/>
            <w:r>
              <w:rPr>
                <w:rFonts w:ascii="Calibri" w:hAnsi="Calibri"/>
                <w:b/>
                <w:sz w:val="20"/>
              </w:rPr>
              <w:t>Result</w:t>
            </w:r>
          </w:p>
        </w:tc>
      </w:tr>
      <w:tr>
        <w:tc>
          <w:tcPr>
            <w:tcW w:type="dxa" w:w="3168"/>
            <w:vAlign w:val="top"/>
          </w:tcPr>
          <w:p>
            <w:r/>
            <w:r>
              <w:rPr>
                <w:rFonts w:ascii="Calibri" w:hAnsi="Calibri"/>
                <w:b w:val="0"/>
                <w:sz w:val="20"/>
              </w:rPr>
              <w:t>pytest</w:t>
            </w:r>
          </w:p>
        </w:tc>
        <w:tc>
          <w:tcPr>
            <w:tcW w:type="dxa" w:w="6192"/>
            <w:vAlign w:val="top"/>
          </w:tcPr>
          <w:p>
            <w:r/>
            <w:r>
              <w:rPr>
                <w:rFonts w:ascii="Calibri" w:hAnsi="Calibri"/>
                <w:b w:val="0"/>
                <w:sz w:val="20"/>
              </w:rPr>
              <w:t>19 passed</w:t>
            </w:r>
          </w:p>
        </w:tc>
      </w:tr>
      <w:tr>
        <w:tc>
          <w:tcPr>
            <w:tcW w:type="dxa" w:w="3168"/>
            <w:vAlign w:val="top"/>
          </w:tcPr>
          <w:p>
            <w:r/>
            <w:r>
              <w:rPr>
                <w:rFonts w:ascii="Calibri" w:hAnsi="Calibri"/>
                <w:b w:val="0"/>
                <w:sz w:val="20"/>
              </w:rPr>
              <w:t>Coverage</w:t>
            </w:r>
          </w:p>
        </w:tc>
        <w:tc>
          <w:tcPr>
            <w:tcW w:type="dxa" w:w="6192"/>
            <w:vAlign w:val="top"/>
          </w:tcPr>
          <w:p>
            <w:r/>
            <w:r>
              <w:rPr>
                <w:rFonts w:ascii="Calibri" w:hAnsi="Calibri"/>
                <w:b w:val="0"/>
                <w:sz w:val="20"/>
              </w:rPr>
              <w:t>86.20%, above the 80% requirement</w:t>
            </w:r>
          </w:p>
        </w:tc>
      </w:tr>
      <w:tr>
        <w:tc>
          <w:tcPr>
            <w:tcW w:type="dxa" w:w="3168"/>
            <w:vAlign w:val="top"/>
          </w:tcPr>
          <w:p>
            <w:r/>
            <w:r>
              <w:rPr>
                <w:rFonts w:ascii="Calibri" w:hAnsi="Calibri"/>
                <w:b w:val="0"/>
                <w:sz w:val="20"/>
              </w:rPr>
              <w:t>Ruff</w:t>
            </w:r>
          </w:p>
        </w:tc>
        <w:tc>
          <w:tcPr>
            <w:tcW w:type="dxa" w:w="6192"/>
            <w:vAlign w:val="top"/>
          </w:tcPr>
          <w:p>
            <w:r/>
            <w:r>
              <w:rPr>
                <w:rFonts w:ascii="Calibri" w:hAnsi="Calibri"/>
                <w:b w:val="0"/>
                <w:sz w:val="20"/>
              </w:rPr>
              <w:t>All checks passed</w:t>
            </w:r>
          </w:p>
        </w:tc>
      </w:tr>
      <w:tr>
        <w:tc>
          <w:tcPr>
            <w:tcW w:type="dxa" w:w="3168"/>
            <w:vAlign w:val="top"/>
          </w:tcPr>
          <w:p>
            <w:r/>
            <w:r>
              <w:rPr>
                <w:rFonts w:ascii="Calibri" w:hAnsi="Calibri"/>
                <w:b w:val="0"/>
                <w:sz w:val="20"/>
              </w:rPr>
              <w:t>Black</w:t>
            </w:r>
          </w:p>
        </w:tc>
        <w:tc>
          <w:tcPr>
            <w:tcW w:type="dxa" w:w="6192"/>
            <w:vAlign w:val="top"/>
          </w:tcPr>
          <w:p>
            <w:r/>
            <w:r>
              <w:rPr>
                <w:rFonts w:ascii="Calibri" w:hAnsi="Calibri"/>
                <w:b w:val="0"/>
                <w:sz w:val="20"/>
              </w:rPr>
              <w:t>All files formatted</w:t>
            </w:r>
          </w:p>
        </w:tc>
      </w:tr>
      <w:tr>
        <w:tc>
          <w:tcPr>
            <w:tcW w:type="dxa" w:w="3168"/>
            <w:vAlign w:val="top"/>
          </w:tcPr>
          <w:p>
            <w:r/>
            <w:r>
              <w:rPr>
                <w:rFonts w:ascii="Calibri" w:hAnsi="Calibri"/>
                <w:b w:val="0"/>
                <w:sz w:val="20"/>
              </w:rPr>
              <w:t>Mypy</w:t>
            </w:r>
          </w:p>
        </w:tc>
        <w:tc>
          <w:tcPr>
            <w:tcW w:type="dxa" w:w="6192"/>
            <w:vAlign w:val="top"/>
          </w:tcPr>
          <w:p>
            <w:r/>
            <w:r>
              <w:rPr>
                <w:rFonts w:ascii="Calibri" w:hAnsi="Calibri"/>
                <w:b w:val="0"/>
                <w:sz w:val="20"/>
              </w:rPr>
              <w:t>No issues found in application code</w:t>
            </w:r>
          </w:p>
        </w:tc>
      </w:tr>
    </w:tbl>
    <w:p/>
    <w:p>
      <w:pPr>
        <w:pStyle w:val="Heading1"/>
      </w:pPr>
      <w:r>
        <w:t>10. GitHub and Vercel Status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F2F4F7"/>
          </w:tcPr>
          <w:p>
            <w:r/>
            <w:r>
              <w:rPr>
                <w:rFonts w:ascii="Calibri" w:hAnsi="Calibri"/>
                <w:b/>
                <w:sz w:val="20"/>
              </w:rPr>
              <w:t>Destination</w:t>
            </w:r>
          </w:p>
        </w:tc>
        <w:tc>
          <w:tcPr>
            <w:tcW w:type="dxa" w:w="4032"/>
            <w:shd w:fill="F2F4F7"/>
          </w:tcPr>
          <w:p>
            <w:r/>
            <w:r>
              <w:rPr>
                <w:rFonts w:ascii="Calibri" w:hAnsi="Calibri"/>
                <w:b/>
                <w:sz w:val="20"/>
              </w:rPr>
              <w:t>Current Status</w:t>
            </w:r>
          </w:p>
        </w:tc>
        <w:tc>
          <w:tcPr>
            <w:tcW w:type="dxa" w:w="3600"/>
            <w:shd w:fill="F2F4F7"/>
          </w:tcPr>
          <w:p>
            <w:r/>
            <w:r>
              <w:rPr>
                <w:rFonts w:ascii="Calibri" w:hAnsi="Calibri"/>
                <w:b/>
                <w:sz w:val="20"/>
              </w:rPr>
              <w:t>Needed From User</w:t>
            </w:r>
          </w:p>
        </w:tc>
      </w:tr>
      <w:tr>
        <w:tc>
          <w:tcPr>
            <w:tcW w:type="dxa" w:w="1728"/>
            <w:vAlign w:val="top"/>
          </w:tcPr>
          <w:p>
            <w:r/>
            <w:r>
              <w:rPr>
                <w:rFonts w:ascii="Calibri" w:hAnsi="Calibri"/>
                <w:b w:val="0"/>
                <w:sz w:val="20"/>
              </w:rPr>
              <w:t>GitHub</w:t>
            </w:r>
          </w:p>
        </w:tc>
        <w:tc>
          <w:tcPr>
            <w:tcW w:type="dxa" w:w="4032"/>
            <w:vAlign w:val="top"/>
          </w:tcPr>
          <w:p>
            <w:r/>
            <w:r>
              <w:rPr>
                <w:rFonts w:ascii="Calibri" w:hAnsi="Calibri"/>
                <w:b w:val="0"/>
                <w:sz w:val="20"/>
              </w:rPr>
              <w:t>Not pushed yet. The local folder is ready to initialize/commit/push.</w:t>
            </w:r>
          </w:p>
        </w:tc>
        <w:tc>
          <w:tcPr>
            <w:tcW w:type="dxa" w:w="3600"/>
            <w:vAlign w:val="top"/>
          </w:tcPr>
          <w:p>
            <w:r/>
            <w:r>
              <w:rPr>
                <w:rFonts w:ascii="Calibri" w:hAnsi="Calibri"/>
                <w:b w:val="0"/>
                <w:sz w:val="20"/>
              </w:rPr>
              <w:t>Provide a GitHub repository URL with write access, or a GitHub personal access token / GitHub CLI login.</w:t>
            </w:r>
          </w:p>
        </w:tc>
      </w:tr>
      <w:tr>
        <w:tc>
          <w:tcPr>
            <w:tcW w:type="dxa" w:w="1728"/>
            <w:vAlign w:val="top"/>
          </w:tcPr>
          <w:p>
            <w:r/>
            <w:r>
              <w:rPr>
                <w:rFonts w:ascii="Calibri" w:hAnsi="Calibri"/>
                <w:b w:val="0"/>
                <w:sz w:val="20"/>
              </w:rPr>
              <w:t>Vercel</w:t>
            </w:r>
          </w:p>
        </w:tc>
        <w:tc>
          <w:tcPr>
            <w:tcW w:type="dxa" w:w="4032"/>
            <w:vAlign w:val="top"/>
          </w:tcPr>
          <w:p>
            <w:r/>
            <w:r>
              <w:rPr>
                <w:rFonts w:ascii="Calibri" w:hAnsi="Calibri"/>
                <w:b w:val="0"/>
                <w:sz w:val="20"/>
              </w:rPr>
              <w:t>Vercel CLI is logged in as sm5963397-9665. No production deploy was attempted because this backend requires Postgres, Redis, and a Celery worker.</w:t>
            </w:r>
          </w:p>
        </w:tc>
        <w:tc>
          <w:tcPr>
            <w:tcW w:type="dxa" w:w="3600"/>
            <w:vAlign w:val="top"/>
          </w:tcPr>
          <w:p>
            <w:r/>
            <w:r>
              <w:rPr>
                <w:rFonts w:ascii="Calibri" w:hAnsi="Calibri"/>
                <w:b w:val="0"/>
                <w:sz w:val="20"/>
              </w:rPr>
              <w:t>Choose deployment shape: Vercel API-only plus external DB/Redis/separate worker, or deploy full Docker stack to Render/Railway/Fly/AWS instead.</w:t>
            </w:r>
          </w:p>
        </w:tc>
      </w:tr>
      <w:tr>
        <w:tc>
          <w:tcPr>
            <w:tcW w:type="dxa" w:w="1728"/>
            <w:vAlign w:val="top"/>
          </w:tcPr>
          <w:p>
            <w:r/>
            <w:r>
              <w:rPr>
                <w:rFonts w:ascii="Calibri" w:hAnsi="Calibri"/>
                <w:b w:val="0"/>
                <w:sz w:val="20"/>
              </w:rPr>
              <w:t>Provider live run</w:t>
            </w:r>
          </w:p>
        </w:tc>
        <w:tc>
          <w:tcPr>
            <w:tcW w:type="dxa" w:w="4032"/>
            <w:vAlign w:val="top"/>
          </w:tcPr>
          <w:p>
            <w:r/>
            <w:r>
              <w:rPr>
                <w:rFonts w:ascii="Calibri" w:hAnsi="Calibri"/>
                <w:b w:val="0"/>
                <w:sz w:val="20"/>
              </w:rPr>
              <w:t>Not executed against live providers.</w:t>
            </w:r>
          </w:p>
        </w:tc>
        <w:tc>
          <w:tcPr>
            <w:tcW w:type="dxa" w:w="3600"/>
            <w:vAlign w:val="top"/>
          </w:tcPr>
          <w:p>
            <w:r/>
            <w:r>
              <w:rPr>
                <w:rFonts w:ascii="Calibri" w:hAnsi="Calibri"/>
                <w:b w:val="0"/>
                <w:sz w:val="20"/>
              </w:rPr>
              <w:t>Provide Ocean, Prospeo, Eazyreach, OpenAI, and Brevo API keys plus sender domain configuration.</w:t>
            </w:r>
          </w:p>
        </w:tc>
      </w:tr>
    </w:tbl>
    <w:p/>
    <w:p>
      <w:pPr>
        <w:pStyle w:val="Heading1"/>
      </w:pPr>
      <w:r>
        <w:t>11. Remaining Work / Not Done Yet</w:t>
      </w:r>
    </w:p>
    <w:p>
      <w:pPr>
        <w:pStyle w:val="ListBullet"/>
      </w:pPr>
      <w:r>
        <w:t>GitHub push is not done because no remote repository or GitHub credential is available in the project folder.</w:t>
      </w:r>
    </w:p>
    <w:p>
      <w:pPr>
        <w:pStyle w:val="ListBullet"/>
      </w:pPr>
      <w:r>
        <w:t>Vercel production deployment is not done because the complete backend is Docker/Postgres/Redis/Celery-based; Vercel alone cannot run the full worker and infrastructure stack.</w:t>
      </w:r>
    </w:p>
    <w:p>
      <w:pPr>
        <w:pStyle w:val="ListBullet"/>
      </w:pPr>
      <w:r>
        <w:t>Live provider validation is not done because real API keys were not provided.</w:t>
      </w:r>
    </w:p>
    <w:p>
      <w:pPr>
        <w:pStyle w:val="ListBullet"/>
      </w:pPr>
      <w:r>
        <w:t>Brevo sender-domain production readiness is not confirmed; SPF, DKIM, DMARC, and warm-up should be configured before real outreach.</w:t>
      </w:r>
    </w:p>
    <w:p>
      <w:pPr>
        <w:pStyle w:val="ListBullet"/>
      </w:pPr>
      <w:r>
        <w:t>Eazyreach lookup path is configurable because account/version-specific endpoint paths may differ; confirm the exact path from your Eazyreach account if needed.</w:t>
      </w:r>
    </w:p>
    <w:p>
      <w:pPr>
        <w:pStyle w:val="Heading1"/>
      </w:pPr>
      <w:r>
        <w:t>12. What I Need From You</w:t>
      </w:r>
    </w:p>
    <w:p>
      <w:pPr>
        <w:pStyle w:val="ListNumber"/>
      </w:pPr>
      <w:r>
        <w:t>GitHub repository URL, for example https://github.com/&lt;username&gt;/automated-outreach-pipeline.git, or GitHub token/CLI login with repo write access.</w:t>
      </w:r>
    </w:p>
    <w:p>
      <w:pPr>
        <w:pStyle w:val="ListNumber"/>
      </w:pPr>
      <w:r>
        <w:t>Decision on deployment target: Vercel API-only with external services and separate worker, or full Docker deployment on a platform that supports long-running services.</w:t>
      </w:r>
    </w:p>
    <w:p>
      <w:pPr>
        <w:pStyle w:val="ListNumber"/>
      </w:pPr>
      <w:r>
        <w:t>Production environment variables: Ocean, Prospeo, Eazyreach, OpenAI, Brevo, PostgreSQL, Redis, and sender email settings.</w:t>
      </w:r>
    </w:p>
    <w:p>
      <w:pPr>
        <w:pStyle w:val="ListNumber"/>
      </w:pPr>
      <w:r>
        <w:t>Brevo verified sender/domain details before enabling real email sends.</w:t>
      </w:r>
    </w:p>
    <w:p>
      <w:pPr>
        <w:pStyle w:val="Heading1"/>
      </w:pPr>
      <w:r>
        <w:t>13. Project File Structure</w:t>
      </w:r>
    </w:p>
    <w:p>
      <w:r>
        <w:t>Major source areas:</w:t>
      </w:r>
    </w:p>
    <w:p>
      <w:pPr>
        <w:pStyle w:val="ListBullet"/>
      </w:pPr>
      <w:r>
        <w:t>app/api: FastAPI routes, middleware, and dependencies</w:t>
      </w:r>
    </w:p>
    <w:p>
      <w:pPr>
        <w:pStyle w:val="ListBullet"/>
      </w:pPr>
      <w:r>
        <w:t>app/core: settings, security, logging, and application errors</w:t>
      </w:r>
    </w:p>
    <w:p>
      <w:pPr>
        <w:pStyle w:val="ListBullet"/>
      </w:pPr>
      <w:r>
        <w:t>app/database: SQLAlchemy base and session factory</w:t>
      </w:r>
    </w:p>
    <w:p>
      <w:pPr>
        <w:pStyle w:val="ListBullet"/>
      </w:pPr>
      <w:r>
        <w:t>app/models: company, contact, campaign, and email ORM models</w:t>
      </w:r>
    </w:p>
    <w:p>
      <w:pPr>
        <w:pStyle w:val="ListBullet"/>
      </w:pPr>
      <w:r>
        <w:t>app/repositories: persistence access layer</w:t>
      </w:r>
    </w:p>
    <w:p>
      <w:pPr>
        <w:pStyle w:val="ListBullet"/>
      </w:pPr>
      <w:r>
        <w:t>app/services: external provider clients and shared HTTP reliability utilities</w:t>
      </w:r>
    </w:p>
    <w:p>
      <w:pPr>
        <w:pStyle w:val="ListBullet"/>
      </w:pPr>
      <w:r>
        <w:t>app/workflows: pipeline orchestration</w:t>
      </w:r>
    </w:p>
    <w:p>
      <w:pPr>
        <w:pStyle w:val="ListBullet"/>
      </w:pPr>
      <w:r>
        <w:t>app/tasks: Celery application and background tasks</w:t>
      </w:r>
    </w:p>
    <w:p>
      <w:pPr>
        <w:pStyle w:val="ListBullet"/>
      </w:pPr>
      <w:r>
        <w:t>app/cli: Typer commands</w:t>
      </w:r>
    </w:p>
    <w:p>
      <w:pPr>
        <w:pStyle w:val="ListBullet"/>
      </w:pPr>
      <w:r>
        <w:t>app/tests: repository, service, API, and workflow tests</w:t>
      </w:r>
    </w:p>
    <w:p>
      <w:pPr>
        <w:pStyle w:val="ListBullet"/>
      </w:pPr>
      <w:r>
        <w:t>migrations: Alembic environment and initial schema migration</w:t>
      </w:r>
    </w:p>
    <w:p>
      <w:pPr>
        <w:pStyle w:val="Heading1"/>
      </w:pPr>
      <w:r>
        <w:t>14. Final Build Assessment</w:t>
      </w:r>
    </w:p>
    <w:p>
      <w:r>
        <w:t>The software project itself is built and locally verified. The remaining items are deployment/account tasks, not missing source-code files. Once GitHub and production infrastructure details are provided, the project can be pushed and deployed with environment-specific configuration.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83"/>
        <w:sz w:val="18"/>
      </w:rPr>
      <w:t>Automated Outreach Pipeline | Project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