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4"/>
        </w:rPr>
        <w:t>Basic Compliance Roadmap — SMB</w:t>
      </w:r>
    </w:p>
    <w:p>
      <w:pPr>
        <w:jc w:val="left"/>
      </w:pPr>
      <w:r>
        <w:rPr>
          <w:sz w:val="22"/>
        </w:rPr>
        <w:t>Hudson Valley CISO • Updated August 14, 2025</w:t>
      </w:r>
    </w:p>
    <w:p>
      <w:r>
        <w:t>This roadmap gets me from ad‑hoc practices to a defensible, audit‑ready baseline aligned to NIST CSF and CIS Controls. Timelines assume a small team and prioritization alongside normal operations.</w:t>
      </w:r>
    </w:p>
    <w:p>
      <w:pPr>
        <w:pStyle w:val="Heading1"/>
      </w:pPr>
      <w:r>
        <w:t>Phase 0: Quick Wins (Weeks 1–2)</w:t>
      </w:r>
    </w:p>
    <w:p>
      <w:r>
        <w:t>• Enforce MFA on email/SSO/admins • Patch criticals ≤7 days • Ensure EDR coverage • Verify backups + one restore test • Enable SPF/DKIM/DMARC</w:t>
      </w:r>
    </w:p>
    <w:p>
      <w:pPr>
        <w:pStyle w:val="Heading1"/>
      </w:pPr>
      <w:r>
        <w:t>Phase 1: Foundation (Days 15–45)</w:t>
      </w:r>
    </w:p>
    <w:p>
      <w:r>
        <w:t>Policies: Acceptable Use, Password &amp; MFA, Backup, Incident Response. Asset inventory, risk register, vendor list. Central logging for key systems. Define RPO/RTO for critical apps.</w:t>
      </w:r>
    </w:p>
    <w:p>
      <w:pPr>
        <w:pStyle w:val="Heading1"/>
      </w:pPr>
      <w:r>
        <w:t>Phase 2: Hardening &amp; Visibility (Days 46–90)</w:t>
      </w:r>
    </w:p>
    <w:p>
      <w:r>
        <w:t>Least-privilege RBAC, local admin reduction, MDM baseline, vulnerability scanning cadence, email security tuning, alert triage workflow. Awareness program launch.</w:t>
      </w:r>
    </w:p>
    <w:p>
      <w:pPr>
        <w:pStyle w:val="Heading1"/>
      </w:pPr>
      <w:r>
        <w:t>Phase 3: Audit-Ready (Days 91–150)</w:t>
      </w:r>
    </w:p>
    <w:p>
      <w:r>
        <w:t>Metrics dashboard (MFA/patch/EDR/backup). Vendor due diligence with evidence. Tabletop exercise and after‑action improvements. Evidence repository for controls (tickets, screenshots, logs).</w:t>
      </w:r>
    </w:p>
    <w:p>
      <w:pPr>
        <w:pStyle w:val="Heading1"/>
      </w:pPr>
      <w:r>
        <w:t>Control Mapping (Starter)</w:t>
      </w:r>
    </w:p>
    <w:p>
      <w:r>
        <w:t>NIST CSF: Identify (asset/risk/vendor), Protect (MFA, patching, backups, training), Detect (logging/alerts), Respond (IR plan), Recover (tested backups). CIS v8: 1–4 inventory and control basics; 5 Account Management; 6 Access Control; 7 Vulnerability Management; 10 Malware Defenses; 11 Data Recovery; 14 Security Awareness; 15 Service Provider Management.</w:t>
      </w:r>
    </w:p>
    <w:p>
      <w:pPr>
        <w:pStyle w:val="Heading1"/>
      </w:pPr>
      <w:r>
        <w:t>Evidence Checklist (Examples)</w:t>
      </w:r>
    </w:p>
    <w:p>
      <w:r>
        <w:t>• MFA policy + console screenshots • Patch compliance report • EDR coverage report • Backup job status + restore logs • DMARC aggregate reports • Training completion logs • Vendor SOC 2/ISO certificates • IR contacts, tabletop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