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T23Metadata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ageBreakBefore w:val="0"/>
        <w:spacing w:after="160" w:line="280" w:lineRule="exact"/>
      </w:pPr>
      <w:r>
        <w:rPr>
          <w:rFonts w:ascii="Noto Sans SC" w:hAnsi="Noto Sans SC" w:eastAsia="Noto Sans SC"/>
          <w:color w:val="000000"/>
          <w:sz w:val="42"/>
        </w:rPr>
        <w:t>第一盘 9 路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轮流下完整 9 路，体验停手、两停确认与面积计分。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器材与布置：G＝⌈N/2⌉。每组 B9/B5 各 1 盘、黑白各 90 子、1 份规则卡、2 支笔，所选题卡各 1 套。 13 路可选：每组加 B13/B13T、各色 180 子；无大盘继续 9 路。 每桌一盘完整 9 路，规则卡与计分卡放桌边；预留一个可用纸笔记录的共识区。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微课：T22_MicroLesson_03_r1.pptx 第 1–5 页（合并第 11–15 页）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题卡均 r1，括号为正/背页→答案页：AREA-005（13→28）；终局 END-002、END-006 r1，见围地练习。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开场：今天可以尝试完整 9 路。时间到了还没下完也没关系，可以保存或留下棋谱，下次继续。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8617"/>
      </w:tblGrid>
      <w:tr>
        <w:trPr>
          <w:cantSplit/>
          <w:tblHeader/>
        </w:trPr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DF1"/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/>
                <w:color w:val="000000"/>
                <w:sz w:val="21"/>
              </w:rPr>
              <w:t>时段</w:t>
            </w:r>
          </w:p>
        </w:tc>
        <w:tc>
          <w:tcPr>
            <w:tcW w:type="dxa" w:w="86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DF1"/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/>
                <w:color w:val="000000"/>
                <w:sz w:val="21"/>
              </w:rPr>
              <w:t>主持与成员动作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0–3 分</w:t>
            </w:r>
          </w:p>
        </w:tc>
        <w:tc>
          <w:tcPr>
            <w:tcW w:type="dxa" w:w="86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选伙伴与开局：默认贴目 0，开局前共同确定；未让子时黑先。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3–9 分</w:t>
            </w:r>
          </w:p>
        </w:tc>
        <w:tc>
          <w:tcPr>
            <w:tcW w:type="dxa" w:w="86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短微课：看第 3 套，说明停手、劫与活子加围空。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9–35 分</w:t>
            </w:r>
          </w:p>
        </w:tc>
        <w:tc>
          <w:tcPr>
            <w:tcW w:type="dxa" w:w="86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实际对弈：通过程序或实体盘轮流下；遇到争议先保留盘面。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35–42 分</w:t>
            </w:r>
          </w:p>
        </w:tc>
        <w:tc>
          <w:tcPr>
            <w:tcW w:type="dxa" w:w="86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确认或教学核对：已两停的局确认死子/中立；未结束的局保留，用 END-002 的教学假设计分。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42–45 分</w:t>
            </w:r>
          </w:p>
        </w:tc>
        <w:tc>
          <w:tcPr>
            <w:tcW w:type="dxa" w:w="8617"/>
            <w:vAlign w:val="center"/>
            <w:tcMar>
              <w:top w:w="65" w:type="dxa"/>
              <w:left w:w="65" w:type="dxa"/>
              <w:bottom w:w="65" w:type="dxa"/>
              <w:right w:w="6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20" w:line="280" w:lineRule="exact"/>
            </w:pPr>
            <w:r>
              <w:rPr>
                <w:rFonts w:ascii="Noto Sans SC" w:hAnsi="Noto Sans SC" w:eastAsia="Noto Sans SC"/>
                <w:b w:val="0"/>
                <w:color w:val="000000"/>
                <w:sz w:val="21"/>
              </w:rPr>
              <w:t>交流与收尾：说一个停手理由，自愿反馈并保存。</w:t>
            </w:r>
          </w:p>
        </w:tc>
      </w:tr>
    </w:tbl>
    <w:p>
      <w:pPr>
        <w:spacing w:after="20"/>
      </w:pP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零基础：默认 0 贴目；主持人协助核对轮次与提子，允许只观察。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少量经验：自己解释停手理由，并用 AREA-005 比较提子账本与面积。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• 熟练成员：可自选 13 路或教学局；双方约定自由放置黑让子、核查后白先。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无屏：用纸棋谱逐手记录落点、停手和被提坐标。两停后用可移除标记圈死子；争议恢复原盘，照原历史继续。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结束问：两次停手后为什么还要确认？提子信息在面积表里加了几次？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收尾：自愿三项反馈或跳过；活动编号/日期按实际填写，之后清点收纳。</w:t>
      </w:r>
    </w:p>
    <w:p>
      <w:pPr>
        <w:spacing w:after="60" w:line="280" w:lineRule="exact"/>
      </w:pPr>
      <w:r>
        <w:rPr>
          <w:rFonts w:ascii="Noto Sans SC" w:hAnsi="Noto Sans SC" w:eastAsia="Noto Sans SC"/>
          <w:color w:val="000000"/>
          <w:sz w:val="22"/>
        </w:rPr>
        <w:t>注意：END-002 是明示存活与中立约定的教学算例，不冒称实战已收完；END-006 未定，不给赢家。未结束的成员对局不强行判胜负。</w:t>
      </w:r>
    </w:p>
    <w:sectPr w:rsidR="00FC693F" w:rsidRPr="0006063C" w:rsidSect="00034616">
      <w:footerReference w:type="default" r:id="rId9"/>
      <w:pgSz w:w="11906" w:h="16838"/>
      <w:pgMar w:top="907" w:right="1020" w:bottom="907" w:left="1020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Noto Sans SC" w:hAnsi="Noto Sans SC" w:eastAsia="Noto Sans SC"/>
        <w:color w:val="000000"/>
        <w:sz w:val="16"/>
      </w:rPr>
      <w:t xml:space="preserve">围棋社活动资源  T23-ACT-02 r1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SC" w:hAnsi="Noto Sans SC" w:eastAsia="Noto Sans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SC" w:hAnsi="Noto Sans SC" w:eastAsia="Noto Sans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SC" w:hAnsi="Noto Sans SC" w:eastAsia="Noto Sans SC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第一盘 9 路</dc:title>
  <dc:subject>可调整活动设计与空白记录模板</dc:subject>
  <dc:creator>围棋社资源制作</dc:creator>
  <cp:keywords>T23-ACT-02 0.17.0-plus-t23.1 GO-CLUB-AREA-1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chemaVersion">
    <vt:lpwstr>1</vt:lpwstr>
  </property>
  <property fmtid="{D5CDD505-2E9C-101B-9397-08002B2CF9AE}" pid="3" name="id">
    <vt:lpwstr>T23-ACT-02</vt:lpwstr>
  </property>
  <property fmtid="{D5CDD505-2E9C-101B-9397-08002B2CF9AE}" pid="4" name="revision">
    <vt:lpwstr>1</vt:lpwstr>
  </property>
  <property fmtid="{D5CDD505-2E9C-101B-9397-08002B2CF9AE}" pid="5" name="rulesetId">
    <vt:lpwstr>GO-CLUB-AREA-1</vt:lpwstr>
  </property>
</Properties>
</file>