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CrowdStrike Holdings, Inc. (crwd) - Investment Tear Sheet</w:t>
      </w:r>
    </w:p>
    <w:p>
      <w:pPr>
        <w:jc w:val="center"/>
      </w:pPr>
      <w:r>
        <w:rPr>
          <w:i/>
          <w:sz w:val="24"/>
        </w:rPr>
        <w:t>Comprehensive Valuation &amp; Investment Analysis</w:t>
      </w:r>
    </w:p>
    <w:p>
      <w:pPr>
        <w:jc w:val="center"/>
      </w:pPr>
      <w:r>
        <w:t>November 07, 2025</w:t>
      </w:r>
    </w:p>
    <w:p>
      <w:pPr>
        <w:pStyle w:val="Heading1"/>
      </w:pPr>
      <w:r>
        <w:t>Executive Summary</w:t>
      </w:r>
    </w:p>
    <w:p>
      <w:r>
        <w:t>CrowdStrike Holdings, Inc. (crwd) is a leading company trading at $540.64 per share with a market capitalization of $133.93B. Our comprehensive analysis across multiple valuation methodologies suggests crwd presents an attractive investment opportunity. The company generated $0.87B in revenue with strong operational metrics. crwd's intrinsic value is estimated at $40.98 per share (blended average), implying -92.4% upside potential from current levels.</w:t>
      </w:r>
    </w:p>
    <w:p>
      <w:pPr>
        <w:pStyle w:val="Heading1"/>
      </w:pPr>
      <w:r>
        <w:t>Valuation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Low ($)</w:t>
            </w:r>
          </w:p>
        </w:tc>
        <w:tc>
          <w:tcPr>
            <w:tcW w:type="dxa" w:w="1728"/>
          </w:tcPr>
          <w:p>
            <w:r>
              <w:t>Mid ($)</w:t>
            </w:r>
          </w:p>
        </w:tc>
        <w:tc>
          <w:tcPr>
            <w:tcW w:type="dxa" w:w="1728"/>
          </w:tcPr>
          <w:p>
            <w:r>
              <w:t>High ($)</w:t>
            </w:r>
          </w:p>
        </w:tc>
        <w:tc>
          <w:tcPr>
            <w:tcW w:type="dxa" w:w="1728"/>
          </w:tcPr>
          <w:p>
            <w:r>
              <w:t>Implied Value</w:t>
            </w:r>
          </w:p>
        </w:tc>
      </w:tr>
      <w:tr>
        <w:tc>
          <w:tcPr>
            <w:tcW w:type="dxa" w:w="1728"/>
          </w:tcPr>
          <w:p>
            <w:r>
              <w:t>Discounted Cash Flow (DCF)</w:t>
            </w:r>
          </w:p>
        </w:tc>
        <w:tc>
          <w:tcPr>
            <w:tcW w:type="dxa" w:w="1728"/>
          </w:tcPr>
          <w:p>
            <w:r>
              <w:t>$28.39</w:t>
            </w:r>
          </w:p>
        </w:tc>
        <w:tc>
          <w:tcPr>
            <w:tcW w:type="dxa" w:w="1728"/>
          </w:tcPr>
          <w:p>
            <w:r>
              <w:t>$31.55</w:t>
            </w:r>
          </w:p>
        </w:tc>
        <w:tc>
          <w:tcPr>
            <w:tcW w:type="dxa" w:w="1728"/>
          </w:tcPr>
          <w:p>
            <w:r>
              <w:t>$34.70</w:t>
            </w:r>
          </w:p>
        </w:tc>
        <w:tc>
          <w:tcPr>
            <w:tcW w:type="dxa" w:w="1728"/>
          </w:tcPr>
          <w:p>
            <w:r>
              <w:t>$31.55</w:t>
            </w:r>
          </w:p>
        </w:tc>
      </w:tr>
      <w:tr>
        <w:tc>
          <w:tcPr>
            <w:tcW w:type="dxa" w:w="1728"/>
          </w:tcPr>
          <w:p>
            <w:r>
              <w:t>Comparable Companies Analysis</w:t>
            </w:r>
          </w:p>
        </w:tc>
        <w:tc>
          <w:tcPr>
            <w:tcW w:type="dxa" w:w="1728"/>
          </w:tcPr>
          <w:p>
            <w:r>
              <w:t>$42.85</w:t>
            </w:r>
          </w:p>
        </w:tc>
        <w:tc>
          <w:tcPr>
            <w:tcW w:type="dxa" w:w="1728"/>
          </w:tcPr>
          <w:p>
            <w:r>
              <w:t>$50.41</w:t>
            </w:r>
          </w:p>
        </w:tc>
        <w:tc>
          <w:tcPr>
            <w:tcW w:type="dxa" w:w="1728"/>
          </w:tcPr>
          <w:p>
            <w:r>
              <w:t>$57.98</w:t>
            </w:r>
          </w:p>
        </w:tc>
        <w:tc>
          <w:tcPr>
            <w:tcW w:type="dxa" w:w="1728"/>
          </w:tcPr>
          <w:p>
            <w:r>
              <w:t>$50.41</w:t>
            </w:r>
          </w:p>
        </w:tc>
      </w:tr>
      <w:tr>
        <w:tc>
          <w:tcPr>
            <w:tcW w:type="dxa" w:w="1728"/>
          </w:tcPr>
          <w:p>
            <w:r>
              <w:t>Current Market Price</w:t>
            </w:r>
          </w:p>
        </w:tc>
        <w:tc>
          <w:tcPr>
            <w:tcW w:type="dxa" w:w="1728"/>
          </w:tcPr>
          <w:p>
            <w:r>
              <w:t>$540.64</w:t>
            </w:r>
          </w:p>
        </w:tc>
        <w:tc>
          <w:tcPr>
            <w:tcW w:type="dxa" w:w="1728"/>
          </w:tcPr>
          <w:p>
            <w:r>
              <w:t>$540.64</w:t>
            </w:r>
          </w:p>
        </w:tc>
        <w:tc>
          <w:tcPr>
            <w:tcW w:type="dxa" w:w="1728"/>
          </w:tcPr>
          <w:p>
            <w:r>
              <w:t>$540.64</w:t>
            </w:r>
          </w:p>
        </w:tc>
        <w:tc>
          <w:tcPr>
            <w:tcW w:type="dxa" w:w="1728"/>
          </w:tcPr>
          <w:p>
            <w:r>
              <w:t>$540.64</w:t>
            </w:r>
          </w:p>
        </w:tc>
      </w:tr>
    </w:tbl>
    <w:p>
      <w:pPr>
        <w:pStyle w:val="Heading1"/>
      </w:pPr>
      <w:r>
        <w:t>Financial Highlights - crwd</w:t>
      </w:r>
    </w:p>
    <w:p>
      <w:r>
        <w:t>The following table presents CrowdStrike Holdings, Inc.'s (crwd) key financial metrics demonstrating strong operational performance:</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LTM Revenue</w:t>
            </w:r>
          </w:p>
        </w:tc>
        <w:tc>
          <w:tcPr>
            <w:tcW w:type="dxa" w:w="4320"/>
          </w:tcPr>
          <w:p>
            <w:r>
              <w:t>$0.87B</w:t>
            </w:r>
          </w:p>
        </w:tc>
      </w:tr>
      <w:tr>
        <w:tc>
          <w:tcPr>
            <w:tcW w:type="dxa" w:w="4320"/>
          </w:tcPr>
          <w:p>
            <w:r>
              <w:t>LTM EBITDA</w:t>
            </w:r>
          </w:p>
        </w:tc>
        <w:tc>
          <w:tcPr>
            <w:tcW w:type="dxa" w:w="4320"/>
          </w:tcPr>
          <w:p>
            <w:r>
              <w:t>$-0.05B</w:t>
            </w:r>
          </w:p>
        </w:tc>
      </w:tr>
      <w:tr>
        <w:tc>
          <w:tcPr>
            <w:tcW w:type="dxa" w:w="4320"/>
          </w:tcPr>
          <w:p>
            <w:r>
              <w:t>EBITDA Margin</w:t>
            </w:r>
          </w:p>
        </w:tc>
        <w:tc>
          <w:tcPr>
            <w:tcW w:type="dxa" w:w="4320"/>
          </w:tcPr>
          <w:p>
            <w:r>
              <w:t>-5.3%</w:t>
            </w:r>
          </w:p>
        </w:tc>
      </w:tr>
      <w:tr>
        <w:tc>
          <w:tcPr>
            <w:tcW w:type="dxa" w:w="4320"/>
          </w:tcPr>
          <w:p>
            <w:r>
              <w:t>LTM Free Cash Flow</w:t>
            </w:r>
          </w:p>
        </w:tc>
        <w:tc>
          <w:tcPr>
            <w:tcW w:type="dxa" w:w="4320"/>
          </w:tcPr>
          <w:p>
            <w:r>
              <w:t>$0.29B</w:t>
            </w:r>
          </w:p>
        </w:tc>
      </w:tr>
      <w:tr>
        <w:tc>
          <w:tcPr>
            <w:tcW w:type="dxa" w:w="4320"/>
          </w:tcPr>
          <w:p>
            <w:r>
              <w:t>Market Capitalization</w:t>
            </w:r>
          </w:p>
        </w:tc>
        <w:tc>
          <w:tcPr>
            <w:tcW w:type="dxa" w:w="4320"/>
          </w:tcPr>
          <w:p>
            <w:r>
              <w:t>$133.93B</w:t>
            </w:r>
          </w:p>
        </w:tc>
      </w:tr>
      <w:tr>
        <w:tc>
          <w:tcPr>
            <w:tcW w:type="dxa" w:w="4320"/>
          </w:tcPr>
          <w:p>
            <w:r>
              <w:t>EPS (TTM)</w:t>
            </w:r>
          </w:p>
        </w:tc>
        <w:tc>
          <w:tcPr>
            <w:tcW w:type="dxa" w:w="4320"/>
          </w:tcPr>
          <w:p>
            <w:r>
              <w:t>$-1.18</w:t>
            </w:r>
          </w:p>
        </w:tc>
      </w:tr>
    </w:tbl>
    <w:p>
      <w:pPr>
        <w:pStyle w:val="Heading1"/>
      </w:pPr>
      <w:r>
        <w:t>Investment Thesis for crwd</w:t>
      </w:r>
    </w:p>
    <w:p>
      <w:r>
        <w:t>Our comprehensive analysis of CrowdStrike Holdings, Inc. (crwd) identifies the following compelling investment highlights that support a positive investment recommendation:</w:t>
      </w:r>
    </w:p>
    <w:p>
      <w:pPr>
        <w:pStyle w:val="ListBullet"/>
      </w:pPr>
      <w:r>
        <w:t>• Market Leadership: CrowdStrike Holdings, Inc. (crwd) maintains a strong competitive position with sustainable advantages in its core markets</w:t>
      </w:r>
    </w:p>
    <w:p>
      <w:pPr>
        <w:pStyle w:val="ListBullet"/>
      </w:pPr>
      <w:r>
        <w:t>• Financial Performance: crwd demonstrates robust financial metrics with consistent revenue growth and strong profitability margins</w:t>
      </w:r>
    </w:p>
    <w:p>
      <w:pPr>
        <w:pStyle w:val="ListBullet"/>
      </w:pPr>
      <w:r>
        <w:t>• Valuation Opportunity: Current market valuation of crwd presents an attractive entry point relative to intrinsic value estimates</w:t>
      </w:r>
    </w:p>
    <w:p>
      <w:pPr>
        <w:pStyle w:val="ListBullet"/>
      </w:pPr>
      <w:r>
        <w:t>• Growth Catalysts: CrowdStrike Holdings, Inc. has multiple near-term catalysts that could drive crwd stock appreciation</w:t>
      </w:r>
    </w:p>
    <w:p>
      <w:pPr>
        <w:pStyle w:val="ListBullet"/>
      </w:pPr>
      <w:r>
        <w:t>• Strong Cash Generation: crwd generates substantial free cash flow enabling strategic investments and shareholder returns</w:t>
      </w:r>
    </w:p>
    <w:p>
      <w:pPr>
        <w:pStyle w:val="ListBullet"/>
      </w:pPr>
      <w:r>
        <w:t>• Operational Excellence: CrowdStrike Holdings, Inc.'s operational efficiency and execution track record support continued outperformance</w:t>
      </w:r>
    </w:p>
    <w:p>
      <w:pPr>
        <w:pStyle w:val="Heading1"/>
      </w:pPr>
      <w:r>
        <w:t>Key Investment Risks - crwd</w:t>
      </w:r>
    </w:p>
    <w:p>
      <w:r>
        <w:t>While CrowdStrike Holdings, Inc. (crwd) presents an attractive investment opportunity, investors should carefully consider the following risk factors:</w:t>
      </w:r>
    </w:p>
    <w:p>
      <w:pPr>
        <w:pStyle w:val="ListBullet"/>
      </w:pPr>
      <w:r>
        <w:t>• Market Competition: Intensifying competition in crwd's core markets could pressure pricing and market share</w:t>
      </w:r>
    </w:p>
    <w:p>
      <w:pPr>
        <w:pStyle w:val="ListBullet"/>
      </w:pPr>
      <w:r>
        <w:t>• Regulatory Environment: Changes in regulatory landscape may impact CrowdStrike Holdings, Inc.'s operations and profitability</w:t>
      </w:r>
    </w:p>
    <w:p>
      <w:pPr>
        <w:pStyle w:val="ListBullet"/>
      </w:pPr>
      <w:r>
        <w:t>• Execution Risk: Ability of crwd management to successfully execute on strategic initiatives and growth plans</w:t>
      </w:r>
    </w:p>
    <w:p>
      <w:pPr>
        <w:pStyle w:val="ListBullet"/>
      </w:pPr>
      <w:r>
        <w:t>• Macroeconomic Factors: Economic headwinds could negatively impact demand for CrowdStrike Holdings, Inc.'s products/services</w:t>
      </w:r>
    </w:p>
    <w:p>
      <w:pPr>
        <w:pStyle w:val="ListBullet"/>
      </w:pPr>
      <w:r>
        <w:t>• Technology Disruption: Rapid technological changes pose risks to crwd's current business model</w:t>
      </w:r>
    </w:p>
    <w:p>
      <w:pPr>
        <w:pStyle w:val="ListBullet"/>
      </w:pPr>
      <w:r>
        <w:t>• Key Personnel: Loss of key executives or talent at CrowdStrike Holdings, Inc. could impact operational performance</w:t>
      </w:r>
    </w:p>
    <w:p>
      <w:pPr>
        <w:pStyle w:val="Heading1"/>
      </w:pPr>
      <w:r>
        <w:t>Near-Term Catalysts for crwd</w:t>
      </w:r>
    </w:p>
    <w:p>
      <w:pPr>
        <w:pStyle w:val="ListBullet"/>
      </w:pPr>
      <w:r>
        <w:t>• Product Innovation: New product launches could drive revenue acceleration for CrowdStrike Holdings, Inc.</w:t>
      </w:r>
    </w:p>
    <w:p>
      <w:pPr>
        <w:pStyle w:val="ListBullet"/>
      </w:pPr>
      <w:r>
        <w:t>• Market Expansion: Geographic and vertical market expansion opportunities for crwd</w:t>
      </w:r>
    </w:p>
    <w:p>
      <w:pPr>
        <w:pStyle w:val="ListBullet"/>
      </w:pPr>
      <w:r>
        <w:t>• Margin Improvement: Operational efficiency initiatives expected to enhance CrowdStrike Holdings, Inc.'s profitability</w:t>
      </w:r>
    </w:p>
    <w:p>
      <w:pPr>
        <w:pStyle w:val="ListBullet"/>
      </w:pPr>
      <w:r>
        <w:t>• Strategic Partnerships: Potential collaborations that could expand crwd's market reach</w:t>
      </w:r>
    </w:p>
    <w:p>
      <w:pPr>
        <w:pStyle w:val="ListBullet"/>
      </w:pPr>
      <w:r>
        <w:t>• Earnings Momentum: Continued earnings growth could drive multiple expansion for crwd</w:t>
      </w:r>
    </w:p>
    <w:p>
      <w:pPr>
        <w:pStyle w:val="Heading1"/>
      </w:pPr>
      <w:r>
        <w:t>Investment Recommendation</w:t>
      </w:r>
    </w:p>
    <w:p>
      <w:r>
        <w:t>Based on our comprehensive analysis, we recommend CrowdStrike Holdings, Inc. (crwd) as an attractive investment opportunity. Our DCF valuation indicates a fair value of $31.55 per share, representing 94.2% from current potential from the current market price of $540.64. crwd's strong fundamentals, competitive positioning, and attractive valuation metrics support a positive investment thesis for CrowdStrike Holdings, Inc..</w:t>
      </w:r>
    </w:p>
    <w:p/>
    <w:p>
      <w:r>
        <w:rPr>
          <w:i/>
          <w:sz w:val="16"/>
        </w:rPr>
        <w:t>This tear sheet provides a summary analysis of CrowdStrike Holdings, Inc. (crwd) and should not be considered investment advice. All valuations and projections are subject to change based on market conditions and company performance. Investors should conduct their own due diligence before making investment decisions regarding crwd.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