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7deb07e131ea151ae1420ddd18b2159d1b684fd"/>
    <w:p>
      <w:pPr>
        <w:pStyle w:val="Heading1"/>
      </w:pPr>
      <w:r>
        <w:t xml:space="preserve">Apigee Hybrid v1.17.0 on OpenShift — Requirements Document</w:t>
      </w:r>
    </w:p>
    <w:p>
      <w:pPr>
        <w:pStyle w:val="FirstParagraph"/>
      </w:pPr>
      <w:r>
        <w:t xml:space="preserve">Sep 24, 2026 · sai Maddula</w:t>
      </w:r>
    </w:p>
    <w:bookmarkStart w:id="21" w:name="purpose-and-scope"/>
    <w:p>
      <w:pPr>
        <w:pStyle w:val="Heading2"/>
      </w:pPr>
      <w:r>
        <w:t xml:space="preserve">1. Purpose and scope</w:t>
      </w:r>
    </w:p>
    <w:p>
      <w:pPr>
        <w:pStyle w:val="FirstParagraph"/>
      </w:pPr>
      <w:r>
        <w:t xml:space="preserve">This document lists every requirement to install Apigee hybrid</w:t>
      </w:r>
      <w:r>
        <w:t xml:space="preserve"> </w:t>
      </w:r>
      <w:r>
        <w:rPr>
          <w:bCs/>
          <w:b/>
        </w:rPr>
        <w:t xml:space="preserve">v1.17.0</w:t>
      </w:r>
      <w:r>
        <w:t xml:space="preserve"> </w:t>
      </w:r>
      <w:r>
        <w:t xml:space="preserve">with the runtime plane on</w:t>
      </w:r>
      <w:r>
        <w:t xml:space="preserve"> </w:t>
      </w:r>
      <w:r>
        <w:rPr>
          <w:bCs/>
          <w:b/>
        </w:rPr>
        <w:t xml:space="preserve">Red Hat OpenShift (OCP)</w:t>
      </w:r>
      <w:r>
        <w:t xml:space="preserve">, following Google’s v1.17 install path: Plan and prepare → Part 1 (Google Cloud and org) → Part 2 (runtime on the cluster, 11 steps) → Part 3 (ingress and test proxy).</w:t>
      </w:r>
    </w:p>
    <w:p>
      <w:pPr>
        <w:pStyle w:val="BodyText"/>
      </w:pPr>
      <w:r>
        <w:rPr>
          <w:bCs/>
          <w:b/>
        </w:rPr>
        <w:t xml:space="preserve">In scope:</w:t>
      </w:r>
      <w:r>
        <w:t xml:space="preserve"> </w:t>
      </w:r>
      <w:r>
        <w:t xml:space="preserve">Google Cloud project, APIs, Apigee org, environments and environment groups, IAM roles and service accounts, OpenShift cluster sizing, storage, networking, firewall/egress, TLS, cert-manager, CRDs, Helm charts, overrides, ingress exposure and a smoke-test proxy.</w:t>
      </w:r>
    </w:p>
    <w:p>
      <w:pPr>
        <w:pStyle w:val="BodyText"/>
      </w:pPr>
      <w:r>
        <w:rPr>
          <w:bCs/>
          <w:b/>
        </w:rPr>
        <w:t xml:space="preserve">Out of scope:</w:t>
      </w:r>
      <w:r>
        <w:t xml:space="preserve"> </w:t>
      </w:r>
      <w:r>
        <w:t xml:space="preserve">Day-2 operations (upgrades, backup/restore, multi-region, monetization) except where they drive install-time decisions.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3960"/>
        <w:gridCol w:w="3960"/>
      </w:tblGrid>
      <w:tr>
        <w:trPr>
          <w:tblHeader w:val="true"/>
          <w:tblHeader w:val="true"/>
        </w:trPr>
        <w:tc>
          <w:tcPr>
            <w:shd w:val="clear" w:color="auto" w:fill="1A3C6E"/>
          </w:tcPr>
          <w:p>
            <w:pPr>
              <w:pStyle w:val="Compact"/>
              <w:spacing w:after="20" w:before="20"/>
              <w:jc w:val="left"/>
            </w:pPr>
            <w:r>
              <w:rPr>
                <w:b/>
                <w:color w:val="FFFFFF"/>
                <w:sz w:val="18"/>
              </w:rPr>
              <w:t xml:space="preserve">Item</w:t>
            </w:r>
          </w:p>
        </w:tc>
        <w:tc>
          <w:tcPr>
            <w:shd w:val="clear" w:color="auto" w:fill="1A3C6E"/>
          </w:tcPr>
          <w:p>
            <w:pPr>
              <w:pStyle w:val="Compact"/>
              <w:spacing w:after="20" w:before="20"/>
              <w:jc w:val="left"/>
            </w:pPr>
            <w:r>
              <w:rPr>
                <w:b/>
                <w:color w:val="FFFFFF"/>
                <w:sz w:val="18"/>
              </w:rPr>
              <w:t xml:space="preserve">Value</w:t>
            </w:r>
          </w:p>
        </w:tc>
      </w:tr>
      <w:tr>
        <w:tc>
          <w:tcPr/>
          <w:p>
            <w:pPr>
              <w:pStyle w:val="Compact"/>
              <w:spacing w:after="20" w:before="20"/>
              <w:jc w:val="left"/>
            </w:pPr>
            <w:r>
              <w:rPr>
                <w:sz w:val="18"/>
              </w:rPr>
              <w:t xml:space="preserve">Product</w:t>
            </w:r>
          </w:p>
        </w:tc>
        <w:tc>
          <w:tcPr/>
          <w:p>
            <w:pPr>
              <w:pStyle w:val="Compact"/>
              <w:spacing w:after="20" w:before="20"/>
              <w:jc w:val="left"/>
            </w:pPr>
            <w:r>
              <w:rPr>
                <w:sz w:val="18"/>
              </w:rPr>
              <w:t xml:space="preserve">Apigee hybrid</w:t>
            </w:r>
          </w:p>
        </w:tc>
      </w:tr>
      <w:tr>
        <w:tc>
          <w:tcPr>
            <w:shd w:val="clear" w:color="auto" w:fill="F2F5F9"/>
          </w:tcPr>
          <w:p>
            <w:pPr>
              <w:pStyle w:val="Compact"/>
              <w:spacing w:after="20" w:before="20"/>
              <w:jc w:val="left"/>
            </w:pPr>
            <w:r>
              <w:rPr>
                <w:sz w:val="18"/>
              </w:rPr>
              <w:t xml:space="preserve">Version</w:t>
            </w:r>
          </w:p>
        </w:tc>
        <w:tc>
          <w:tcPr>
            <w:shd w:val="clear" w:color="auto" w:fill="F2F5F9"/>
          </w:tcPr>
          <w:p>
            <w:pPr>
              <w:pStyle w:val="Compact"/>
              <w:spacing w:after="20" w:before="20"/>
              <w:jc w:val="left"/>
            </w:pPr>
            <w:r>
              <w:rPr>
                <w:sz w:val="18"/>
              </w:rPr>
              <w:t xml:space="preserve">1.17.0 (latest at time of writing)</w:t>
            </w:r>
          </w:p>
        </w:tc>
      </w:tr>
      <w:tr>
        <w:tc>
          <w:tcPr/>
          <w:p>
            <w:pPr>
              <w:pStyle w:val="Compact"/>
              <w:spacing w:after="20" w:before="20"/>
              <w:jc w:val="left"/>
            </w:pPr>
            <w:r>
              <w:rPr>
                <w:sz w:val="18"/>
              </w:rPr>
              <w:t xml:space="preserve">Runtime platform</w:t>
            </w:r>
          </w:p>
        </w:tc>
        <w:tc>
          <w:tcPr/>
          <w:p>
            <w:pPr>
              <w:pStyle w:val="Compact"/>
              <w:spacing w:after="20" w:before="20"/>
              <w:jc w:val="left"/>
            </w:pPr>
            <w:r>
              <w:rPr>
                <w:sz w:val="18"/>
              </w:rPr>
              <w:t xml:space="preserve">Red Hat OpenShift Container Platform (on-prem / private cloud)</w:t>
            </w:r>
          </w:p>
        </w:tc>
      </w:tr>
      <w:tr>
        <w:tc>
          <w:tcPr>
            <w:shd w:val="clear" w:color="auto" w:fill="F2F5F9"/>
          </w:tcPr>
          <w:p>
            <w:pPr>
              <w:pStyle w:val="Compact"/>
              <w:spacing w:after="20" w:before="20"/>
              <w:jc w:val="left"/>
            </w:pPr>
            <w:r>
              <w:rPr>
                <w:sz w:val="18"/>
              </w:rPr>
              <w:t xml:space="preserve">Management plane</w:t>
            </w:r>
          </w:p>
        </w:tc>
        <w:tc>
          <w:tcPr>
            <w:shd w:val="clear" w:color="auto" w:fill="F2F5F9"/>
          </w:tcPr>
          <w:p>
            <w:pPr>
              <w:pStyle w:val="Compact"/>
              <w:spacing w:after="20" w:before="20"/>
              <w:jc w:val="left"/>
            </w:pPr>
            <w:r>
              <w:rPr>
                <w:sz w:val="18"/>
              </w:rPr>
              <w:t xml:space="preserve">Google Cloud (Google-managed)</w:t>
            </w:r>
          </w:p>
        </w:tc>
      </w:tr>
      <w:tr>
        <w:tc>
          <w:tcPr/>
          <w:p>
            <w:pPr>
              <w:pStyle w:val="Compact"/>
              <w:spacing w:after="20" w:before="20"/>
              <w:jc w:val="left"/>
            </w:pPr>
            <w:r>
              <w:rPr>
                <w:sz w:val="18"/>
              </w:rPr>
              <w:t xml:space="preserve">Install method</w:t>
            </w:r>
          </w:p>
        </w:tc>
        <w:tc>
          <w:tcPr/>
          <w:p>
            <w:pPr>
              <w:pStyle w:val="Compact"/>
              <w:spacing w:after="20" w:before="20"/>
              <w:jc w:val="left"/>
            </w:pPr>
            <w:r>
              <w:rPr>
                <w:sz w:val="18"/>
              </w:rPr>
              <w:t xml:space="preserve">Helm v3 charts (apigeectl is no longer used for install)</w:t>
            </w:r>
          </w:p>
        </w:tc>
      </w:tr>
      <w:tr>
        <w:tc>
          <w:tcPr>
            <w:shd w:val="clear" w:color="auto" w:fill="F2F5F9"/>
          </w:tcPr>
          <w:p>
            <w:pPr>
              <w:pStyle w:val="Compact"/>
              <w:spacing w:after="20" w:before="20"/>
              <w:jc w:val="left"/>
            </w:pPr>
            <w:r>
              <w:rPr>
                <w:sz w:val="18"/>
              </w:rPr>
              <w:t xml:space="preserve">Primary source</w:t>
            </w:r>
          </w:p>
        </w:tc>
        <w:tc>
          <w:tcPr>
            <w:shd w:val="clear" w:color="auto" w:fill="F2F5F9"/>
          </w:tcPr>
          <w:p>
            <w:pPr>
              <w:pStyle w:val="Compact"/>
              <w:spacing w:after="20" w:before="20"/>
              <w:jc w:val="left"/>
            </w:pPr>
            <w:hyperlink r:id="rId20">
              <w:r>
                <w:rPr>
                  <w:rStyle w:val="Hyperlink"/>
                </w:rPr>
                <w:t xml:space="preserve">Apigee hybrid v1.17 – The big picture</w:t>
              </w:r>
            </w:hyperlink>
          </w:p>
        </w:tc>
      </w:tr>
    </w:tbl>
    <w:bookmarkEnd w:id="21"/>
    <w:bookmarkStart w:id="29" w:name="big-picture"/>
    <w:p>
      <w:pPr>
        <w:pStyle w:val="Heading2"/>
      </w:pPr>
      <w:r>
        <w:t xml:space="preserve">2. Big picture</w:t>
      </w:r>
    </w:p>
    <w:p>
      <w:pPr>
        <w:pStyle w:val="FirstParagraph"/>
      </w:pPr>
      <w:r>
        <w:t xml:space="preserve">Apigee hybrid splits into a Google-run</w:t>
      </w:r>
      <w:r>
        <w:t xml:space="preserve"> </w:t>
      </w:r>
      <w:r>
        <w:rPr>
          <w:bCs/>
          <w:b/>
        </w:rPr>
        <w:t xml:space="preserve">management plane</w:t>
      </w:r>
      <w:r>
        <w:t xml:space="preserve"> </w:t>
      </w:r>
      <w:r>
        <w:t xml:space="preserve">and a customer-run</w:t>
      </w:r>
      <w:r>
        <w:t xml:space="preserve"> </w:t>
      </w:r>
      <w:r>
        <w:rPr>
          <w:bCs/>
          <w:b/>
        </w:rPr>
        <w:t xml:space="preserve">runtime plane</w:t>
      </w:r>
      <w:r>
        <w:t xml:space="preserve"> </w:t>
      </w:r>
      <w:r>
        <w:t xml:space="preserve">on OpenShift; all API traffic stays inside your network, while the UI, management APIs and analytics run in Google Cloud.</w:t>
      </w:r>
    </w:p>
    <w:p>
      <w:pPr>
        <w:pStyle w:val="CaptionedFigure"/>
      </w:pPr>
      <w:r>
        <w:drawing>
          <wp:inline>
            <wp:extent cx="5334000" cy="1558017"/>
            <wp:effectExtent b="0" l="0" r="0" t="0"/>
            <wp:docPr descr="Apigee hybrid on OpenShift – architecture" title="" id="23" name="Picture"/>
            <a:graphic>
              <a:graphicData uri="http://schemas.openxmlformats.org/drawingml/2006/picture">
                <pic:pic>
                  <pic:nvPicPr>
                    <pic:cNvPr descr="arch.png" id="24" name="Picture"/>
                    <pic:cNvPicPr>
                      <a:picLocks noChangeArrowheads="1" noChangeAspect="1"/>
                    </pic:cNvPicPr>
                  </pic:nvPicPr>
                  <pic:blipFill>
                    <a:blip r:embed="rId22"/>
                    <a:stretch>
                      <a:fillRect/>
                    </a:stretch>
                  </pic:blipFill>
                  <pic:spPr bwMode="auto">
                    <a:xfrm>
                      <a:off x="0" y="0"/>
                      <a:ext cx="5334000" cy="1558017"/>
                    </a:xfrm>
                    <a:prstGeom prst="rect">
                      <a:avLst/>
                    </a:prstGeom>
                    <a:noFill/>
                    <a:ln w="9525">
                      <a:noFill/>
                      <a:headEnd/>
                      <a:tailEnd/>
                    </a:ln>
                  </pic:spPr>
                </pic:pic>
              </a:graphicData>
            </a:graphic>
          </wp:inline>
        </w:drawing>
      </w:r>
    </w:p>
    <w:p>
      <w:pPr>
        <w:pStyle w:val="ImageCaption"/>
      </w:pPr>
      <w:r>
        <w:t xml:space="preserve">Apigee hybrid on OpenShift – architecture</w:t>
      </w:r>
    </w:p>
    <w:p>
      <w:pPr>
        <w:pStyle w:val="BodyText"/>
      </w:pPr>
      <w:r>
        <w:t xml:space="preserve">All runtime-to-Google connections are outbound (HTTPS 443) from the cluster; Google never needs inbound access.</w:t>
      </w:r>
    </w:p>
    <w:bookmarkStart w:id="25" w:name="X341afa3cbf54aef9f7e429d582bea8f0b5c85fd"/>
    <w:p>
      <w:pPr>
        <w:pStyle w:val="Heading3"/>
      </w:pPr>
      <w:r>
        <w:t xml:space="preserve">2.1 Runtime plane components (run on OpenShift)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Component</w:t>
            </w:r>
          </w:p>
        </w:tc>
        <w:tc>
          <w:tcPr>
            <w:shd w:val="clear" w:color="auto" w:fill="1A3C6E"/>
          </w:tcPr>
          <w:p>
            <w:pPr>
              <w:pStyle w:val="Compact"/>
              <w:spacing w:after="20" w:before="20"/>
              <w:jc w:val="left"/>
            </w:pPr>
            <w:r>
              <w:rPr>
                <w:b/>
                <w:color w:val="FFFFFF"/>
                <w:sz w:val="18"/>
              </w:rPr>
              <w:t xml:space="preserve">What it does</w:t>
            </w:r>
          </w:p>
        </w:tc>
        <w:tc>
          <w:tcPr>
            <w:shd w:val="clear" w:color="auto" w:fill="1A3C6E"/>
          </w:tcPr>
          <w:p>
            <w:pPr>
              <w:pStyle w:val="Compact"/>
              <w:spacing w:after="20" w:before="20"/>
              <w:jc w:val="left"/>
            </w:pPr>
            <w:r>
              <w:rPr>
                <w:b/>
                <w:color w:val="FFFFFF"/>
                <w:sz w:val="18"/>
              </w:rPr>
              <w:t xml:space="preserve">Install-time requirement</w:t>
            </w:r>
          </w:p>
        </w:tc>
      </w:tr>
      <w:tr>
        <w:tc>
          <w:tcPr/>
          <w:p>
            <w:pPr>
              <w:pStyle w:val="Compact"/>
              <w:spacing w:after="20" w:before="20"/>
              <w:jc w:val="left"/>
            </w:pPr>
            <w:r>
              <w:rPr>
                <w:sz w:val="18"/>
              </w:rPr>
              <w:t xml:space="preserve">Message Processor (runtime)</w:t>
            </w:r>
          </w:p>
        </w:tc>
        <w:tc>
          <w:tcPr/>
          <w:p>
            <w:pPr>
              <w:pStyle w:val="Compact"/>
              <w:spacing w:after="20" w:before="20"/>
              <w:jc w:val="left"/>
            </w:pPr>
            <w:r>
              <w:rPr>
                <w:sz w:val="18"/>
              </w:rPr>
              <w:t xml:space="preserve">Processes API requests and executes policies; loads proxies, target servers, certs and keystores locally</w:t>
            </w:r>
          </w:p>
        </w:tc>
        <w:tc>
          <w:tcPr/>
          <w:p>
            <w:pPr>
              <w:pStyle w:val="Compact"/>
              <w:spacing w:after="20" w:before="20"/>
              <w:jc w:val="left"/>
            </w:pPr>
            <w:r>
              <w:rPr>
                <w:sz w:val="18"/>
              </w:rPr>
              <w:t xml:space="preserve">Stateless node pool (</w:t>
            </w:r>
            <w:r>
              <w:rPr>
                <w:rStyle w:val="VerbatimChar"/>
                <w:sz w:val="18"/>
              </w:rPr>
              <w:t xml:space="preserve">apigee-runtime</w:t>
            </w:r>
            <w:r>
              <w:rPr>
                <w:sz w:val="18"/>
              </w:rPr>
              <w:t xml:space="preserve">)</w:t>
            </w:r>
          </w:p>
        </w:tc>
      </w:tr>
      <w:tr>
        <w:tc>
          <w:tcPr>
            <w:shd w:val="clear" w:color="auto" w:fill="F2F5F9"/>
          </w:tcPr>
          <w:p>
            <w:pPr>
              <w:pStyle w:val="Compact"/>
              <w:spacing w:after="20" w:before="20"/>
              <w:jc w:val="left"/>
            </w:pPr>
            <w:r>
              <w:rPr>
                <w:sz w:val="18"/>
              </w:rPr>
              <w:t xml:space="preserve">Synchronizer</w:t>
            </w:r>
          </w:p>
        </w:tc>
        <w:tc>
          <w:tcPr>
            <w:shd w:val="clear" w:color="auto" w:fill="F2F5F9"/>
          </w:tcPr>
          <w:p>
            <w:pPr>
              <w:pStyle w:val="Compact"/>
              <w:spacing w:after="20" w:before="20"/>
              <w:jc w:val="left"/>
            </w:pPr>
            <w:r>
              <w:rPr>
                <w:sz w:val="18"/>
              </w:rPr>
              <w:t xml:space="preserve">Polls the management plane and downloads the environment</w:t>
            </w:r>
            <w:r>
              <w:rPr>
                <w:sz w:val="18"/>
              </w:rPr>
              <w:t xml:space="preserve"> </w:t>
            </w:r>
            <w:r>
              <w:rPr>
                <w:sz w:val="18"/>
              </w:rPr>
              <w:t xml:space="preserve">“</w:t>
            </w:r>
            <w:r>
              <w:rPr>
                <w:sz w:val="18"/>
              </w:rPr>
              <w:t xml:space="preserve">contract</w:t>
            </w:r>
            <w:r>
              <w:rPr>
                <w:sz w:val="18"/>
              </w:rPr>
              <w:t xml:space="preserve">”</w:t>
            </w:r>
            <w:r>
              <w:rPr>
                <w:sz w:val="18"/>
              </w:rPr>
              <w:t xml:space="preserve"> </w:t>
            </w:r>
            <w:r>
              <w:rPr>
                <w:sz w:val="18"/>
              </w:rPr>
              <w:t xml:space="preserve">(proxies, shared flows, flow hooks, target servers, TLS settings, KVM names, data masks)</w:t>
            </w:r>
          </w:p>
        </w:tc>
        <w:tc>
          <w:tcPr>
            <w:shd w:val="clear" w:color="auto" w:fill="F2F5F9"/>
          </w:tcPr>
          <w:p>
            <w:pPr>
              <w:pStyle w:val="Compact"/>
              <w:spacing w:after="20" w:before="20"/>
              <w:jc w:val="left"/>
            </w:pPr>
            <w:r>
              <w:rPr>
                <w:sz w:val="18"/>
              </w:rPr>
              <w:t xml:space="preserve">Synchronizer access must be enabled for its service account</w:t>
            </w:r>
          </w:p>
        </w:tc>
      </w:tr>
      <w:tr>
        <w:tc>
          <w:tcPr/>
          <w:p>
            <w:pPr>
              <w:pStyle w:val="Compact"/>
              <w:spacing w:after="20" w:before="20"/>
              <w:jc w:val="left"/>
            </w:pPr>
            <w:r>
              <w:rPr>
                <w:sz w:val="18"/>
              </w:rPr>
              <w:t xml:space="preserve">Cassandra</w:t>
            </w:r>
          </w:p>
        </w:tc>
        <w:tc>
          <w:tcPr/>
          <w:p>
            <w:pPr>
              <w:pStyle w:val="Compact"/>
              <w:spacing w:after="20" w:before="20"/>
              <w:jc w:val="left"/>
            </w:pPr>
            <w:r>
              <w:rPr>
                <w:sz w:val="18"/>
              </w:rPr>
              <w:t xml:space="preserve">Runtime datastore (StatefulSet) for KMS, KVM, OAuth tokens, quotas, response cache, MART and monetization data</w:t>
            </w:r>
          </w:p>
        </w:tc>
        <w:tc>
          <w:tcPr/>
          <w:p>
            <w:pPr>
              <w:pStyle w:val="Compact"/>
              <w:spacing w:after="20" w:before="20"/>
              <w:jc w:val="left"/>
            </w:pPr>
            <w:r>
              <w:rPr>
                <w:sz w:val="18"/>
              </w:rPr>
              <w:t xml:space="preserve">Stateful node pool (</w:t>
            </w:r>
            <w:r>
              <w:rPr>
                <w:rStyle w:val="VerbatimChar"/>
                <w:sz w:val="18"/>
              </w:rPr>
              <w:t xml:space="preserve">apigee-data</w:t>
            </w:r>
            <w:r>
              <w:rPr>
                <w:sz w:val="18"/>
              </w:rPr>
              <w:t xml:space="preserve">), block storage via StorageClass</w:t>
            </w:r>
          </w:p>
        </w:tc>
      </w:tr>
      <w:tr>
        <w:tc>
          <w:tcPr>
            <w:shd w:val="clear" w:color="auto" w:fill="F2F5F9"/>
          </w:tcPr>
          <w:p>
            <w:pPr>
              <w:pStyle w:val="Compact"/>
              <w:spacing w:after="20" w:before="20"/>
              <w:jc w:val="left"/>
            </w:pPr>
            <w:r>
              <w:rPr>
                <w:sz w:val="18"/>
              </w:rPr>
              <w:t xml:space="preserve">MART</w:t>
            </w:r>
          </w:p>
        </w:tc>
        <w:tc>
          <w:tcPr>
            <w:shd w:val="clear" w:color="auto" w:fill="F2F5F9"/>
          </w:tcPr>
          <w:p>
            <w:pPr>
              <w:pStyle w:val="Compact"/>
              <w:spacing w:after="20" w:before="20"/>
              <w:jc w:val="left"/>
            </w:pPr>
            <w:r>
              <w:rPr>
                <w:sz w:val="18"/>
              </w:rPr>
              <w:t xml:space="preserve">Management API for Runtime data; handles management calls forwarded from Google to Cassandra</w:t>
            </w:r>
          </w:p>
        </w:tc>
        <w:tc>
          <w:tcPr>
            <w:shd w:val="clear" w:color="auto" w:fill="F2F5F9"/>
          </w:tcPr>
          <w:p>
            <w:pPr>
              <w:pStyle w:val="Compact"/>
              <w:spacing w:after="20" w:before="20"/>
              <w:jc w:val="left"/>
            </w:pPr>
            <w:r>
              <w:rPr>
                <w:sz w:val="18"/>
              </w:rPr>
              <w:t xml:space="preserve">MART service account</w:t>
            </w:r>
          </w:p>
        </w:tc>
      </w:tr>
      <w:tr>
        <w:tc>
          <w:tcPr/>
          <w:p>
            <w:pPr>
              <w:pStyle w:val="Compact"/>
              <w:spacing w:after="20" w:before="20"/>
              <w:jc w:val="left"/>
            </w:pPr>
            <w:r>
              <w:rPr>
                <w:sz w:val="18"/>
              </w:rPr>
              <w:t xml:space="preserve">Apigee Connect agent</w:t>
            </w:r>
          </w:p>
        </w:tc>
        <w:tc>
          <w:tcPr/>
          <w:p>
            <w:pPr>
              <w:pStyle w:val="Compact"/>
              <w:spacing w:after="20" w:before="20"/>
              <w:jc w:val="left"/>
            </w:pPr>
            <w:r>
              <w:rPr>
                <w:sz w:val="18"/>
              </w:rPr>
              <w:t xml:space="preserve">Secure outbound gRPC channel so the management plane can reach MART</w:t>
            </w:r>
          </w:p>
        </w:tc>
        <w:tc>
          <w:tcPr/>
          <w:p>
            <w:pPr>
              <w:pStyle w:val="Compact"/>
              <w:spacing w:after="20" w:before="20"/>
              <w:jc w:val="left"/>
            </w:pPr>
            <w:r>
              <w:rPr>
                <w:sz w:val="18"/>
              </w:rPr>
              <w:t xml:space="preserve">Apigee Connect API enabled; Connect Agent role</w:t>
            </w:r>
          </w:p>
        </w:tc>
      </w:tr>
      <w:tr>
        <w:tc>
          <w:tcPr>
            <w:shd w:val="clear" w:color="auto" w:fill="F2F5F9"/>
          </w:tcPr>
          <w:p>
            <w:pPr>
              <w:pStyle w:val="Compact"/>
              <w:spacing w:after="20" w:before="20"/>
              <w:jc w:val="left"/>
            </w:pPr>
            <w:r>
              <w:rPr>
                <w:sz w:val="18"/>
              </w:rPr>
              <w:t xml:space="preserve">UDCA</w:t>
            </w:r>
          </w:p>
        </w:tc>
        <w:tc>
          <w:tcPr>
            <w:shd w:val="clear" w:color="auto" w:fill="F2F5F9"/>
          </w:tcPr>
          <w:p>
            <w:pPr>
              <w:pStyle w:val="Compact"/>
              <w:spacing w:after="20" w:before="20"/>
              <w:jc w:val="left"/>
            </w:pPr>
            <w:r>
              <w:rPr>
                <w:sz w:val="18"/>
              </w:rPr>
              <w:t xml:space="preserve">Uploads analytics and deployment status data to Google</w:t>
            </w:r>
          </w:p>
        </w:tc>
        <w:tc>
          <w:tcPr>
            <w:shd w:val="clear" w:color="auto" w:fill="F2F5F9"/>
          </w:tcPr>
          <w:p>
            <w:pPr>
              <w:pStyle w:val="Compact"/>
              <w:spacing w:after="20" w:before="20"/>
              <w:jc w:val="left"/>
            </w:pPr>
            <w:r>
              <w:rPr>
                <w:sz w:val="18"/>
              </w:rPr>
              <w:t xml:space="preserve">Analytics Agent role</w:t>
            </w:r>
          </w:p>
        </w:tc>
      </w:tr>
      <w:tr>
        <w:tc>
          <w:tcPr/>
          <w:p>
            <w:pPr>
              <w:pStyle w:val="Compact"/>
              <w:spacing w:after="20" w:before="20"/>
              <w:jc w:val="left"/>
            </w:pPr>
            <w:r>
              <w:rPr>
                <w:sz w:val="18"/>
              </w:rPr>
              <w:t xml:space="preserve">Ingress gateway</w:t>
            </w:r>
          </w:p>
        </w:tc>
        <w:tc>
          <w:tcPr/>
          <w:p>
            <w:pPr>
              <w:pStyle w:val="Compact"/>
              <w:spacing w:after="20" w:before="20"/>
              <w:jc w:val="left"/>
            </w:pPr>
            <w:r>
              <w:rPr>
                <w:sz w:val="18"/>
              </w:rPr>
              <w:t xml:space="preserve">Exposes Message Processors to clients outside the cluster (Envoy-based Apigee ingress)</w:t>
            </w:r>
          </w:p>
        </w:tc>
        <w:tc>
          <w:tcPr/>
          <w:p>
            <w:pPr>
              <w:pStyle w:val="Compact"/>
              <w:spacing w:after="20" w:before="20"/>
              <w:jc w:val="left"/>
            </w:pPr>
            <w:r>
              <w:rPr>
                <w:sz w:val="18"/>
              </w:rPr>
              <w:t xml:space="preserve">TLS cert/key per env group; LoadBalancer/NodePort/Route decision</w:t>
            </w:r>
          </w:p>
        </w:tc>
      </w:tr>
      <w:tr>
        <w:tc>
          <w:tcPr>
            <w:shd w:val="clear" w:color="auto" w:fill="F2F5F9"/>
          </w:tcPr>
          <w:p>
            <w:pPr>
              <w:pStyle w:val="Compact"/>
              <w:spacing w:after="20" w:before="20"/>
              <w:jc w:val="left"/>
            </w:pPr>
            <w:r>
              <w:rPr>
                <w:sz w:val="18"/>
              </w:rPr>
              <w:t xml:space="preserve">Logger / Metrics (OTel)</w:t>
            </w:r>
          </w:p>
        </w:tc>
        <w:tc>
          <w:tcPr>
            <w:shd w:val="clear" w:color="auto" w:fill="F2F5F9"/>
          </w:tcPr>
          <w:p>
            <w:pPr>
              <w:pStyle w:val="Compact"/>
              <w:spacing w:after="20" w:before="20"/>
              <w:jc w:val="left"/>
            </w:pPr>
            <w:r>
              <w:rPr>
                <w:sz w:val="18"/>
              </w:rPr>
              <w:t xml:space="preserve">Ship logs and metrics to Cloud Logging / Monitoring</w:t>
            </w:r>
          </w:p>
        </w:tc>
        <w:tc>
          <w:tcPr>
            <w:shd w:val="clear" w:color="auto" w:fill="F2F5F9"/>
          </w:tcPr>
          <w:p>
            <w:pPr>
              <w:pStyle w:val="Compact"/>
              <w:spacing w:after="20" w:before="20"/>
              <w:jc w:val="left"/>
            </w:pPr>
            <w:r>
              <w:rPr>
                <w:sz w:val="18"/>
              </w:rPr>
              <w:t xml:space="preserve">Logs Writer, Monitoring Metric Writer roles</w:t>
            </w:r>
          </w:p>
        </w:tc>
      </w:tr>
      <w:tr>
        <w:tc>
          <w:tcPr/>
          <w:p>
            <w:pPr>
              <w:pStyle w:val="Compact"/>
              <w:spacing w:after="20" w:before="20"/>
              <w:jc w:val="left"/>
            </w:pPr>
            <w:r>
              <w:rPr>
                <w:sz w:val="18"/>
              </w:rPr>
              <w:t xml:space="preserve">Watcher</w:t>
            </w:r>
          </w:p>
        </w:tc>
        <w:tc>
          <w:tcPr/>
          <w:p>
            <w:pPr>
              <w:pStyle w:val="Compact"/>
              <w:spacing w:after="20" w:before="20"/>
              <w:jc w:val="left"/>
            </w:pPr>
            <w:r>
              <w:rPr>
                <w:sz w:val="18"/>
              </w:rPr>
              <w:t xml:space="preserve">Reports ingress/runtime status to the control plane</w:t>
            </w:r>
          </w:p>
        </w:tc>
        <w:tc>
          <w:tcPr/>
          <w:p>
            <w:pPr>
              <w:pStyle w:val="Compact"/>
              <w:spacing w:after="20" w:before="20"/>
              <w:jc w:val="left"/>
            </w:pPr>
            <w:r>
              <w:rPr>
                <w:sz w:val="18"/>
              </w:rPr>
              <w:t xml:space="preserve">Runtime Agent role</w:t>
            </w:r>
          </w:p>
        </w:tc>
      </w:tr>
      <w:tr>
        <w:tc>
          <w:tcPr>
            <w:shd w:val="clear" w:color="auto" w:fill="F2F5F9"/>
          </w:tcPr>
          <w:p>
            <w:pPr>
              <w:pStyle w:val="Compact"/>
              <w:spacing w:after="20" w:before="20"/>
              <w:jc w:val="left"/>
            </w:pPr>
            <w:r>
              <w:rPr>
                <w:sz w:val="18"/>
              </w:rPr>
              <w:t xml:space="preserve">Apigee operator (controller)</w:t>
            </w:r>
          </w:p>
        </w:tc>
        <w:tc>
          <w:tcPr>
            <w:shd w:val="clear" w:color="auto" w:fill="F2F5F9"/>
          </w:tcPr>
          <w:p>
            <w:pPr>
              <w:pStyle w:val="Compact"/>
              <w:spacing w:after="20" w:before="20"/>
              <w:jc w:val="left"/>
            </w:pPr>
            <w:r>
              <w:rPr>
                <w:sz w:val="18"/>
              </w:rPr>
              <w:t xml:space="preserve">Reconciles Apigee custom resources</w:t>
            </w:r>
          </w:p>
        </w:tc>
        <w:tc>
          <w:tcPr>
            <w:shd w:val="clear" w:color="auto" w:fill="F2F5F9"/>
          </w:tcPr>
          <w:p>
            <w:pPr>
              <w:pStyle w:val="Compact"/>
              <w:spacing w:after="20" w:before="20"/>
              <w:jc w:val="left"/>
            </w:pPr>
            <w:r>
              <w:rPr>
                <w:sz w:val="18"/>
              </w:rPr>
              <w:t xml:space="preserve">CRDs + cluster-scoped RBAC</w:t>
            </w:r>
          </w:p>
        </w:tc>
      </w:tr>
      <w:tr>
        <w:tc>
          <w:tcPr/>
          <w:p>
            <w:pPr>
              <w:pStyle w:val="Compact"/>
              <w:spacing w:after="20" w:before="20"/>
              <w:jc w:val="left"/>
            </w:pPr>
            <w:r>
              <w:rPr>
                <w:sz w:val="18"/>
              </w:rPr>
              <w:t xml:space="preserve">Redis (Apigee datastore)</w:t>
            </w:r>
          </w:p>
        </w:tc>
        <w:tc>
          <w:tcPr/>
          <w:p>
            <w:pPr>
              <w:pStyle w:val="Compact"/>
              <w:spacing w:after="20" w:before="20"/>
              <w:jc w:val="left"/>
            </w:pPr>
            <w:r>
              <w:rPr>
                <w:sz w:val="18"/>
              </w:rPr>
              <w:t xml:space="preserve">Distributed cache/quota counters in newer releases</w:t>
            </w:r>
          </w:p>
        </w:tc>
        <w:tc>
          <w:tcPr/>
          <w:p>
            <w:pPr>
              <w:pStyle w:val="Compact"/>
              <w:spacing w:after="20" w:before="20"/>
              <w:jc w:val="left"/>
            </w:pPr>
            <w:r>
              <w:rPr>
                <w:sz w:val="18"/>
              </w:rPr>
              <w:t xml:space="preserve">Runs on the runtime pool</w:t>
            </w:r>
          </w:p>
        </w:tc>
      </w:tr>
    </w:tbl>
    <w:bookmarkEnd w:id="25"/>
    <w:bookmarkStart w:id="26" w:name="management-plane-google-managed"/>
    <w:p>
      <w:pPr>
        <w:pStyle w:val="Heading3"/>
      </w:pPr>
      <w:r>
        <w:t xml:space="preserve">2.2 Management plane (Google-managed)</w:t>
      </w:r>
    </w:p>
    <w:p>
      <w:pPr>
        <w:numPr>
          <w:ilvl w:val="0"/>
          <w:numId w:val="1001"/>
        </w:numPr>
        <w:pStyle w:val="Compact"/>
      </w:pPr>
      <w:r>
        <w:rPr>
          <w:bCs/>
          <w:b/>
        </w:rPr>
        <w:t xml:space="preserve">Apigee hybrid UI</w:t>
      </w:r>
      <w:r>
        <w:t xml:space="preserve">: build and deploy proxies, products, apps; monitor deployments.</w:t>
      </w:r>
    </w:p>
    <w:p>
      <w:pPr>
        <w:numPr>
          <w:ilvl w:val="0"/>
          <w:numId w:val="1001"/>
        </w:numPr>
        <w:pStyle w:val="Compact"/>
      </w:pPr>
      <w:r>
        <w:rPr>
          <w:bCs/>
          <w:b/>
        </w:rPr>
        <w:t xml:space="preserve">Apigee APIs</w:t>
      </w:r>
      <w:r>
        <w:t xml:space="preserve">: programmatic org and environment management.</w:t>
      </w:r>
    </w:p>
    <w:p>
      <w:pPr>
        <w:numPr>
          <w:ilvl w:val="0"/>
          <w:numId w:val="1001"/>
        </w:numPr>
        <w:pStyle w:val="Compact"/>
      </w:pPr>
      <w:r>
        <w:rPr>
          <w:bCs/>
          <w:b/>
        </w:rPr>
        <w:t xml:space="preserve">Unified Analytics Platform (UAP)</w:t>
      </w:r>
      <w:r>
        <w:t xml:space="preserve">: receives analytics and deployment status from the runtime.</w:t>
      </w:r>
    </w:p>
    <w:p>
      <w:pPr>
        <w:numPr>
          <w:ilvl w:val="0"/>
          <w:numId w:val="1001"/>
        </w:numPr>
        <w:pStyle w:val="Compact"/>
      </w:pPr>
      <w:r>
        <w:rPr>
          <w:bCs/>
          <w:b/>
        </w:rPr>
        <w:t xml:space="preserve">Google Cloud services used</w:t>
      </w:r>
      <w:r>
        <w:t xml:space="preserve">: Identity (Google accounts, service accounts), IAM roles, resource hierarchy (project = Apigee org), Cloud Operations (logging, metrics).</w:t>
      </w:r>
    </w:p>
    <w:p>
      <w:pPr>
        <w:numPr>
          <w:ilvl w:val="0"/>
          <w:numId w:val="1001"/>
        </w:numPr>
        <w:pStyle w:val="Compact"/>
      </w:pPr>
      <w:r>
        <w:t xml:space="preserve">Optional</w:t>
      </w:r>
      <w:r>
        <w:t xml:space="preserve"> </w:t>
      </w:r>
      <w:r>
        <w:rPr>
          <w:bCs/>
          <w:b/>
        </w:rPr>
        <w:t xml:space="preserve">data residency</w:t>
      </w:r>
      <w:r>
        <w:t xml:space="preserve">: choose the control-plane region where management data is stored.</w:t>
      </w:r>
    </w:p>
    <w:bookmarkEnd w:id="26"/>
    <w:bookmarkStart w:id="28" w:name="three-part-install-flow"/>
    <w:p>
      <w:pPr>
        <w:pStyle w:val="Heading3"/>
      </w:pPr>
      <w:r>
        <w:t xml:space="preserve">2.3 Three-part install flow</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980"/>
        <w:gridCol w:w="1980"/>
        <w:gridCol w:w="1980"/>
        <w:gridCol w:w="1980"/>
      </w:tblGrid>
      <w:tr>
        <w:trPr>
          <w:tblHeader w:val="true"/>
          <w:tblHeader w:val="true"/>
        </w:trPr>
        <w:tc>
          <w:tcPr>
            <w:shd w:val="clear" w:color="auto" w:fill="1A3C6E"/>
          </w:tcPr>
          <w:p>
            <w:pPr>
              <w:pStyle w:val="Compact"/>
              <w:spacing w:after="20" w:before="20"/>
              <w:jc w:val="left"/>
            </w:pPr>
            <w:r>
              <w:rPr>
                <w:b/>
                <w:color w:val="FFFFFF"/>
                <w:sz w:val="18"/>
              </w:rPr>
              <w:t xml:space="preserve">Part</w:t>
            </w:r>
          </w:p>
        </w:tc>
        <w:tc>
          <w:tcPr>
            <w:shd w:val="clear" w:color="auto" w:fill="1A3C6E"/>
          </w:tcPr>
          <w:p>
            <w:pPr>
              <w:pStyle w:val="Compact"/>
              <w:spacing w:after="20" w:before="20"/>
              <w:jc w:val="left"/>
            </w:pPr>
            <w:r>
              <w:rPr>
                <w:b/>
                <w:color w:val="FFFFFF"/>
                <w:sz w:val="18"/>
              </w:rPr>
              <w:t xml:space="preserve">Goal</w:t>
            </w:r>
          </w:p>
        </w:tc>
        <w:tc>
          <w:tcPr>
            <w:shd w:val="clear" w:color="auto" w:fill="1A3C6E"/>
          </w:tcPr>
          <w:p>
            <w:pPr>
              <w:pStyle w:val="Compact"/>
              <w:spacing w:after="20" w:before="20"/>
              <w:jc w:val="left"/>
            </w:pPr>
            <w:r>
              <w:rPr>
                <w:b/>
                <w:color w:val="FFFFFF"/>
                <w:sz w:val="18"/>
              </w:rPr>
              <w:t xml:space="preserve">Prerequisites</w:t>
            </w:r>
          </w:p>
        </w:tc>
        <w:tc>
          <w:tcPr>
            <w:shd w:val="clear" w:color="auto" w:fill="1A3C6E"/>
          </w:tcPr>
          <w:p>
            <w:pPr>
              <w:pStyle w:val="Compact"/>
              <w:spacing w:after="20" w:before="20"/>
              <w:jc w:val="left"/>
            </w:pPr>
            <w:r>
              <w:rPr>
                <w:b/>
                <w:color w:val="FFFFFF"/>
                <w:sz w:val="18"/>
              </w:rPr>
              <w:t xml:space="preserve">Done when</w:t>
            </w:r>
          </w:p>
        </w:tc>
      </w:tr>
      <w:tr>
        <w:tc>
          <w:tcPr/>
          <w:p>
            <w:pPr>
              <w:pStyle w:val="Compact"/>
              <w:spacing w:after="20" w:before="20"/>
              <w:jc w:val="left"/>
            </w:pPr>
            <w:r>
              <w:rPr>
                <w:sz w:val="18"/>
              </w:rPr>
              <w:t xml:space="preserve">Part 1: Configure Google Cloud and UI</w:t>
            </w:r>
          </w:p>
        </w:tc>
        <w:tc>
          <w:tcPr/>
          <w:p>
            <w:pPr>
              <w:pStyle w:val="Compact"/>
              <w:spacing w:after="20" w:before="20"/>
              <w:jc w:val="left"/>
            </w:pPr>
            <w:r>
              <w:rPr>
                <w:sz w:val="18"/>
              </w:rPr>
              <w:t xml:space="preserve">Project and org ready</w:t>
            </w:r>
          </w:p>
        </w:tc>
        <w:tc>
          <w:tcPr/>
          <w:p>
            <w:pPr>
              <w:pStyle w:val="Compact"/>
              <w:spacing w:after="20" w:before="20"/>
              <w:jc w:val="left"/>
            </w:pPr>
            <w:r>
              <w:rPr>
                <w:sz w:val="18"/>
              </w:rPr>
              <w:t xml:space="preserve">Google Cloud account and project; gcloud CLI</w:t>
            </w:r>
          </w:p>
        </w:tc>
        <w:tc>
          <w:tcPr/>
          <w:p>
            <w:pPr>
              <w:pStyle w:val="Compact"/>
              <w:spacing w:after="20" w:before="20"/>
              <w:jc w:val="left"/>
            </w:pPr>
            <w:r>
              <w:rPr>
                <w:sz w:val="18"/>
              </w:rPr>
              <w:t xml:space="preserve">APIs enabled, org created, environment and environment group created</w:t>
            </w:r>
          </w:p>
        </w:tc>
      </w:tr>
      <w:tr>
        <w:tc>
          <w:tcPr>
            <w:shd w:val="clear" w:color="auto" w:fill="F2F5F9"/>
          </w:tcPr>
          <w:p>
            <w:pPr>
              <w:pStyle w:val="Compact"/>
              <w:spacing w:after="20" w:before="20"/>
              <w:jc w:val="left"/>
            </w:pPr>
            <w:r>
              <w:rPr>
                <w:sz w:val="18"/>
              </w:rPr>
              <w:t xml:space="preserve">Part 2: Install the runtime</w:t>
            </w:r>
          </w:p>
        </w:tc>
        <w:tc>
          <w:tcPr>
            <w:shd w:val="clear" w:color="auto" w:fill="F2F5F9"/>
          </w:tcPr>
          <w:p>
            <w:pPr>
              <w:pStyle w:val="Compact"/>
              <w:spacing w:after="20" w:before="20"/>
              <w:jc w:val="left"/>
            </w:pPr>
            <w:r>
              <w:rPr>
                <w:sz w:val="18"/>
              </w:rPr>
              <w:t xml:space="preserve">Runtime running on OpenShift</w:t>
            </w:r>
          </w:p>
        </w:tc>
        <w:tc>
          <w:tcPr>
            <w:shd w:val="clear" w:color="auto" w:fill="F2F5F9"/>
          </w:tcPr>
          <w:p>
            <w:pPr>
              <w:pStyle w:val="Compact"/>
              <w:spacing w:after="20" w:before="20"/>
              <w:jc w:val="left"/>
            </w:pPr>
            <w:r>
              <w:rPr>
                <w:sz w:val="18"/>
              </w:rPr>
              <w:t xml:space="preserve">Part 1 done; prerequisites verified</w:t>
            </w:r>
          </w:p>
        </w:tc>
        <w:tc>
          <w:tcPr>
            <w:shd w:val="clear" w:color="auto" w:fill="F2F5F9"/>
          </w:tcPr>
          <w:p>
            <w:pPr>
              <w:pStyle w:val="Compact"/>
              <w:spacing w:after="20" w:before="20"/>
              <w:jc w:val="left"/>
            </w:pPr>
            <w:r>
              <w:rPr>
                <w:sz w:val="18"/>
              </w:rPr>
              <w:t xml:space="preserve">Cluster ready, Helm v3.14.2+ set up, service accounts + auth configured, overrides customized, Synchronizer access set, runtime installed</w:t>
            </w:r>
          </w:p>
        </w:tc>
      </w:tr>
      <w:tr>
        <w:tc>
          <w:tcPr/>
          <w:p>
            <w:pPr>
              <w:pStyle w:val="Compact"/>
              <w:spacing w:after="20" w:before="20"/>
              <w:jc w:val="left"/>
            </w:pPr>
            <w:r>
              <w:rPr>
                <w:sz w:val="18"/>
              </w:rPr>
              <w:t xml:space="preserve">Part 3: Test</w:t>
            </w:r>
          </w:p>
        </w:tc>
        <w:tc>
          <w:tcPr/>
          <w:p>
            <w:pPr>
              <w:pStyle w:val="Compact"/>
              <w:spacing w:after="20" w:before="20"/>
              <w:jc w:val="left"/>
            </w:pPr>
            <w:r>
              <w:rPr>
                <w:sz w:val="18"/>
              </w:rPr>
              <w:t xml:space="preserve">Traffic flowing</w:t>
            </w:r>
          </w:p>
        </w:tc>
        <w:tc>
          <w:tcPr/>
          <w:p>
            <w:pPr>
              <w:pStyle w:val="Compact"/>
              <w:spacing w:after="20" w:before="20"/>
              <w:jc w:val="left"/>
            </w:pPr>
            <w:r>
              <w:rPr>
                <w:sz w:val="18"/>
              </w:rPr>
              <w:t xml:space="preserve">Overrides configured; runtime installed</w:t>
            </w:r>
          </w:p>
        </w:tc>
        <w:tc>
          <w:tcPr/>
          <w:p>
            <w:pPr>
              <w:pStyle w:val="Compact"/>
              <w:spacing w:after="20" w:before="20"/>
              <w:jc w:val="left"/>
            </w:pPr>
            <w:r>
              <w:rPr>
                <w:sz w:val="18"/>
              </w:rPr>
              <w:t xml:space="preserve">Ingress gateway exposed, first proxy created and tested</w:t>
            </w:r>
          </w:p>
        </w:tc>
      </w:tr>
    </w:tbl>
    <w:p>
      <w:pPr>
        <w:pStyle w:val="BodyText"/>
      </w:pPr>
      <w:r>
        <w:t xml:space="preserve">Sources:</w:t>
      </w:r>
      <w:r>
        <w:t xml:space="preserve"> </w:t>
      </w:r>
      <w:hyperlink r:id="rId27">
        <w:r>
          <w:rPr>
            <w:rStyle w:val="Hyperlink"/>
          </w:rPr>
          <w:t xml:space="preserve">What is Apigee hybrid? (v1.17)</w:t>
        </w:r>
      </w:hyperlink>
      <w:r>
        <w:t xml:space="preserve">,</w:t>
      </w:r>
      <w:r>
        <w:t xml:space="preserve"> </w:t>
      </w:r>
      <w:hyperlink r:id="rId20">
        <w:r>
          <w:rPr>
            <w:rStyle w:val="Hyperlink"/>
          </w:rPr>
          <w:t xml:space="preserve">The big picture (v1.17)</w:t>
        </w:r>
      </w:hyperlink>
    </w:p>
    <w:bookmarkEnd w:id="28"/>
    <w:bookmarkEnd w:id="29"/>
    <w:bookmarkStart w:id="31" w:name="supported-platforms-and-versions-v1.17"/>
    <w:p>
      <w:pPr>
        <w:pStyle w:val="Heading2"/>
      </w:pPr>
      <w:r>
        <w:t xml:space="preserve">3. Supported platforms and versions (v1.17)</w:t>
      </w:r>
    </w:p>
    <w:p>
      <w:pPr>
        <w:pStyle w:val="FirstParagraph"/>
      </w:pPr>
      <w:r>
        <w:t xml:space="preserve">Apigee hybrid 1.17 supports</w:t>
      </w:r>
      <w:r>
        <w:t xml:space="preserve"> </w:t>
      </w:r>
      <w:r>
        <w:rPr>
          <w:bCs/>
          <w:b/>
        </w:rPr>
        <w:t xml:space="preserve">OpenShift 4.20, 4.21 and 4.22 only</w:t>
      </w:r>
      <w:r>
        <w:t xml:space="preserve">; any OCP 4.19 or older cluster must be upgraded before install. Hybrid is certified on OpenShift using the Kubernetes version bundled with each OCP release.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Component</w:t>
            </w:r>
          </w:p>
        </w:tc>
        <w:tc>
          <w:tcPr>
            <w:shd w:val="clear" w:color="auto" w:fill="1A3C6E"/>
          </w:tcPr>
          <w:p>
            <w:pPr>
              <w:pStyle w:val="Compact"/>
              <w:spacing w:after="20" w:before="20"/>
              <w:jc w:val="left"/>
            </w:pPr>
            <w:r>
              <w:rPr>
                <w:b/>
                <w:color w:val="FFFFFF"/>
                <w:sz w:val="18"/>
              </w:rPr>
              <w:t xml:space="preserve">Required for hybrid 1.17</w:t>
            </w:r>
          </w:p>
        </w:tc>
        <w:tc>
          <w:tcPr>
            <w:shd w:val="clear" w:color="auto" w:fill="1A3C6E"/>
          </w:tcPr>
          <w:p>
            <w:pPr>
              <w:pStyle w:val="Compact"/>
              <w:spacing w:after="20" w:before="20"/>
              <w:jc w:val="left"/>
            </w:pPr>
            <w:r>
              <w:rPr>
                <w:b/>
                <w:color w:val="FFFFFF"/>
                <w:sz w:val="18"/>
              </w:rPr>
              <w:t xml:space="preserve">Notes</w:t>
            </w:r>
          </w:p>
        </w:tc>
      </w:tr>
      <w:tr>
        <w:tc>
          <w:tcPr/>
          <w:p>
            <w:pPr>
              <w:pStyle w:val="Compact"/>
              <w:spacing w:after="20" w:before="20"/>
              <w:jc w:val="left"/>
            </w:pPr>
            <w:r>
              <w:rPr>
                <w:sz w:val="18"/>
              </w:rPr>
              <w:t xml:space="preserve">OpenShift (OCP)</w:t>
            </w:r>
          </w:p>
        </w:tc>
        <w:tc>
          <w:tcPr/>
          <w:p>
            <w:pPr>
              <w:pStyle w:val="Compact"/>
              <w:spacing w:after="20" w:before="20"/>
              <w:jc w:val="left"/>
            </w:pPr>
            <w:r>
              <w:rPr>
                <w:sz w:val="18"/>
              </w:rPr>
              <w:t xml:space="preserve">4.20, 4.21, 4.22</w:t>
            </w:r>
          </w:p>
        </w:tc>
        <w:tc>
          <w:tcPr/>
          <w:p>
            <w:pPr>
              <w:pStyle w:val="Compact"/>
              <w:spacing w:after="20" w:before="20"/>
              <w:jc w:val="left"/>
            </w:pPr>
            <w:r>
              <w:rPr>
                <w:sz w:val="18"/>
              </w:rPr>
              <w:t xml:space="preserve">Kubernetes version = the one bundled with that OCP release</w:t>
            </w:r>
          </w:p>
        </w:tc>
      </w:tr>
      <w:tr>
        <w:tc>
          <w:tcPr>
            <w:shd w:val="clear" w:color="auto" w:fill="F2F5F9"/>
          </w:tcPr>
          <w:p>
            <w:pPr>
              <w:pStyle w:val="Compact"/>
              <w:spacing w:after="20" w:before="20"/>
              <w:jc w:val="left"/>
            </w:pPr>
            <w:r>
              <w:rPr>
                <w:sz w:val="18"/>
              </w:rPr>
              <w:t xml:space="preserve">Kubernetes</w:t>
            </w:r>
          </w:p>
        </w:tc>
        <w:tc>
          <w:tcPr>
            <w:shd w:val="clear" w:color="auto" w:fill="F2F5F9"/>
          </w:tcPr>
          <w:p>
            <w:pPr>
              <w:pStyle w:val="Compact"/>
              <w:spacing w:after="20" w:before="20"/>
              <w:jc w:val="left"/>
            </w:pPr>
            <w:r>
              <w:rPr>
                <w:sz w:val="18"/>
              </w:rPr>
              <w:t xml:space="preserve">1.33.x – 1.36.x</w:t>
            </w:r>
          </w:p>
        </w:tc>
        <w:tc>
          <w:tcPr>
            <w:shd w:val="clear" w:color="auto" w:fill="F2F5F9"/>
          </w:tcPr>
          <w:p>
            <w:pPr>
              <w:pStyle w:val="Compact"/>
              <w:spacing w:after="20" w:before="20"/>
            </w:pPr>
          </w:p>
        </w:tc>
      </w:tr>
      <w:tr>
        <w:tc>
          <w:tcPr/>
          <w:p>
            <w:pPr>
              <w:pStyle w:val="Compact"/>
              <w:spacing w:after="20" w:before="20"/>
              <w:jc w:val="left"/>
            </w:pPr>
            <w:r>
              <w:rPr>
                <w:sz w:val="18"/>
              </w:rPr>
              <w:t xml:space="preserve">kubectl / oc</w:t>
            </w:r>
          </w:p>
        </w:tc>
        <w:tc>
          <w:tcPr/>
          <w:p>
            <w:pPr>
              <w:pStyle w:val="Compact"/>
              <w:spacing w:after="20" w:before="20"/>
              <w:jc w:val="left"/>
            </w:pPr>
            <w:r>
              <w:rPr>
                <w:sz w:val="18"/>
              </w:rPr>
              <w:t xml:space="preserve">1.33.x – 1.36.x</w:t>
            </w:r>
          </w:p>
        </w:tc>
        <w:tc>
          <w:tcPr/>
          <w:p>
            <w:pPr>
              <w:pStyle w:val="Compact"/>
              <w:spacing w:after="20" w:before="20"/>
              <w:jc w:val="left"/>
            </w:pPr>
            <w:r>
              <w:rPr>
                <w:rStyle w:val="VerbatimChar"/>
                <w:sz w:val="18"/>
              </w:rPr>
              <w:t xml:space="preserve">oc</w:t>
            </w:r>
            <w:r>
              <w:rPr>
                <w:sz w:val="18"/>
              </w:rPr>
              <w:t xml:space="preserve"> </w:t>
            </w:r>
            <w:r>
              <w:rPr>
                <w:sz w:val="18"/>
              </w:rPr>
              <w:t xml:space="preserve">CLI matching the OCP version is also needed</w:t>
            </w:r>
          </w:p>
        </w:tc>
      </w:tr>
      <w:tr>
        <w:tc>
          <w:tcPr>
            <w:shd w:val="clear" w:color="auto" w:fill="F2F5F9"/>
          </w:tcPr>
          <w:p>
            <w:pPr>
              <w:pStyle w:val="Compact"/>
              <w:spacing w:after="20" w:before="20"/>
              <w:jc w:val="left"/>
            </w:pPr>
            <w:r>
              <w:rPr>
                <w:sz w:val="18"/>
              </w:rPr>
              <w:t xml:space="preserve">Helm</w:t>
            </w:r>
          </w:p>
        </w:tc>
        <w:tc>
          <w:tcPr>
            <w:shd w:val="clear" w:color="auto" w:fill="F2F5F9"/>
          </w:tcPr>
          <w:p>
            <w:pPr>
              <w:pStyle w:val="Compact"/>
              <w:spacing w:after="20" w:before="20"/>
              <w:jc w:val="left"/>
            </w:pPr>
            <w:r>
              <w:rPr>
                <w:sz w:val="18"/>
              </w:rPr>
              <w:t xml:space="preserve">3.17.0 through 3.x.x</w:t>
            </w:r>
          </w:p>
        </w:tc>
        <w:tc>
          <w:tcPr>
            <w:shd w:val="clear" w:color="auto" w:fill="F2F5F9"/>
          </w:tcPr>
          <w:p>
            <w:pPr>
              <w:pStyle w:val="Compact"/>
              <w:spacing w:after="20" w:before="20"/>
              <w:jc w:val="left"/>
            </w:pPr>
            <w:r>
              <w:rPr>
                <w:sz w:val="18"/>
              </w:rPr>
              <w:t xml:space="preserve">The big-picture page still says 3.14.2+; use ≥ 3.17.0 per the support matrix</w:t>
            </w:r>
          </w:p>
        </w:tc>
      </w:tr>
      <w:tr>
        <w:tc>
          <w:tcPr/>
          <w:p>
            <w:pPr>
              <w:pStyle w:val="Compact"/>
              <w:spacing w:after="20" w:before="20"/>
              <w:jc w:val="left"/>
            </w:pPr>
            <w:r>
              <w:rPr>
                <w:sz w:val="18"/>
              </w:rPr>
              <w:t xml:space="preserve">cert-manager</w:t>
            </w:r>
          </w:p>
        </w:tc>
        <w:tc>
          <w:tcPr/>
          <w:p>
            <w:pPr>
              <w:pStyle w:val="Compact"/>
              <w:spacing w:after="20" w:before="20"/>
              <w:jc w:val="left"/>
            </w:pPr>
            <w:r>
              <w:rPr>
                <w:sz w:val="18"/>
              </w:rPr>
              <w:t xml:space="preserve">1.17.x, 1.18.x, 1.19.x</w:t>
            </w:r>
          </w:p>
        </w:tc>
        <w:tc>
          <w:tcPr/>
          <w:p>
            <w:pPr>
              <w:pStyle w:val="Compact"/>
              <w:spacing w:after="20" w:before="20"/>
              <w:jc w:val="left"/>
            </w:pPr>
            <w:r>
              <w:rPr>
                <w:sz w:val="18"/>
              </w:rPr>
              <w:t xml:space="preserve">Recommended: 1.17.2+, 1.18.0+ or 1.19.0+. 1.18 changes the default private-key rotation policy – see Known Issue 465834046 before choosing 1.18/1.19</w:t>
            </w:r>
          </w:p>
        </w:tc>
      </w:tr>
      <w:tr>
        <w:tc>
          <w:tcPr>
            <w:shd w:val="clear" w:color="auto" w:fill="F2F5F9"/>
          </w:tcPr>
          <w:p>
            <w:pPr>
              <w:pStyle w:val="Compact"/>
              <w:spacing w:after="20" w:before="20"/>
              <w:jc w:val="left"/>
            </w:pPr>
            <w:r>
              <w:rPr>
                <w:sz w:val="18"/>
              </w:rPr>
              <w:t xml:space="preserve">Cassandra</w:t>
            </w:r>
          </w:p>
        </w:tc>
        <w:tc>
          <w:tcPr>
            <w:shd w:val="clear" w:color="auto" w:fill="F2F5F9"/>
          </w:tcPr>
          <w:p>
            <w:pPr>
              <w:pStyle w:val="Compact"/>
              <w:spacing w:after="20" w:before="20"/>
              <w:jc w:val="left"/>
            </w:pPr>
            <w:r>
              <w:rPr>
                <w:sz w:val="18"/>
              </w:rPr>
              <w:t xml:space="preserve">4.0</w:t>
            </w:r>
          </w:p>
        </w:tc>
        <w:tc>
          <w:tcPr>
            <w:shd w:val="clear" w:color="auto" w:fill="F2F5F9"/>
          </w:tcPr>
          <w:p>
            <w:pPr>
              <w:pStyle w:val="Compact"/>
              <w:spacing w:after="20" w:before="20"/>
              <w:jc w:val="left"/>
            </w:pPr>
            <w:r>
              <w:rPr>
                <w:sz w:val="18"/>
              </w:rPr>
              <w:t xml:space="preserve">Bundled in the Apigee charts</w:t>
            </w:r>
          </w:p>
        </w:tc>
      </w:tr>
      <w:tr>
        <w:tc>
          <w:tcPr/>
          <w:p>
            <w:pPr>
              <w:pStyle w:val="Compact"/>
              <w:spacing w:after="20" w:before="20"/>
              <w:jc w:val="left"/>
            </w:pPr>
            <w:r>
              <w:rPr>
                <w:sz w:val="18"/>
              </w:rPr>
              <w:t xml:space="preserve">JDK (runtime)</w:t>
            </w:r>
          </w:p>
        </w:tc>
        <w:tc>
          <w:tcPr/>
          <w:p>
            <w:pPr>
              <w:pStyle w:val="Compact"/>
              <w:spacing w:after="20" w:before="20"/>
              <w:jc w:val="left"/>
            </w:pPr>
            <w:r>
              <w:rPr>
                <w:sz w:val="18"/>
              </w:rPr>
              <w:t xml:space="preserve">JDK 17</w:t>
            </w:r>
          </w:p>
        </w:tc>
        <w:tc>
          <w:tcPr/>
          <w:p>
            <w:pPr>
              <w:pStyle w:val="Compact"/>
              <w:spacing w:after="20" w:before="20"/>
              <w:jc w:val="left"/>
            </w:pPr>
            <w:r>
              <w:rPr>
                <w:sz w:val="18"/>
              </w:rPr>
              <w:t xml:space="preserve">New in 1.17 (was JDK 11); re-test custom Java callouts</w:t>
            </w:r>
          </w:p>
        </w:tc>
      </w:tr>
      <w:tr>
        <w:tc>
          <w:tcPr>
            <w:shd w:val="clear" w:color="auto" w:fill="F2F5F9"/>
          </w:tcPr>
          <w:p>
            <w:pPr>
              <w:pStyle w:val="Compact"/>
              <w:spacing w:after="20" w:before="20"/>
              <w:jc w:val="left"/>
            </w:pPr>
            <w:r>
              <w:rPr>
                <w:sz w:val="18"/>
              </w:rPr>
              <w:t xml:space="preserve">Secret Store CSI driver</w:t>
            </w:r>
          </w:p>
        </w:tc>
        <w:tc>
          <w:tcPr>
            <w:shd w:val="clear" w:color="auto" w:fill="F2F5F9"/>
          </w:tcPr>
          <w:p>
            <w:pPr>
              <w:pStyle w:val="Compact"/>
              <w:spacing w:after="20" w:before="20"/>
              <w:jc w:val="left"/>
            </w:pPr>
            <w:r>
              <w:rPr>
                <w:sz w:val="18"/>
              </w:rPr>
              <w:t xml:space="preserve">1.4.6+</w:t>
            </w:r>
          </w:p>
        </w:tc>
        <w:tc>
          <w:tcPr>
            <w:shd w:val="clear" w:color="auto" w:fill="F2F5F9"/>
          </w:tcPr>
          <w:p>
            <w:pPr>
              <w:pStyle w:val="Compact"/>
              <w:spacing w:after="20" w:before="20"/>
              <w:jc w:val="left"/>
            </w:pPr>
            <w:r>
              <w:rPr>
                <w:sz w:val="18"/>
              </w:rPr>
              <w:t xml:space="preserve">Only if using Vault / external secrets</w:t>
            </w:r>
          </w:p>
        </w:tc>
      </w:tr>
      <w:tr>
        <w:tc>
          <w:tcPr/>
          <w:p>
            <w:pPr>
              <w:pStyle w:val="Compact"/>
              <w:spacing w:after="20" w:before="20"/>
              <w:jc w:val="left"/>
            </w:pPr>
            <w:r>
              <w:rPr>
                <w:sz w:val="18"/>
              </w:rPr>
              <w:t xml:space="preserve">HashiCorp Vault</w:t>
            </w:r>
          </w:p>
        </w:tc>
        <w:tc>
          <w:tcPr/>
          <w:p>
            <w:pPr>
              <w:pStyle w:val="Compact"/>
              <w:spacing w:after="20" w:before="20"/>
              <w:jc w:val="left"/>
            </w:pPr>
            <w:r>
              <w:rPr>
                <w:sz w:val="18"/>
              </w:rPr>
              <w:t xml:space="preserve">1.19.0+</w:t>
            </w:r>
          </w:p>
        </w:tc>
        <w:tc>
          <w:tcPr/>
          <w:p>
            <w:pPr>
              <w:pStyle w:val="Compact"/>
              <w:spacing w:after="20" w:before="20"/>
              <w:jc w:val="left"/>
            </w:pPr>
            <w:r>
              <w:rPr>
                <w:sz w:val="18"/>
              </w:rPr>
              <w:t xml:space="preserve">Only if storing secrets in Vault</w:t>
            </w:r>
          </w:p>
        </w:tc>
      </w:tr>
      <w:tr>
        <w:tc>
          <w:tcPr>
            <w:shd w:val="clear" w:color="auto" w:fill="F2F5F9"/>
          </w:tcPr>
          <w:p>
            <w:pPr>
              <w:pStyle w:val="Compact"/>
              <w:spacing w:after="20" w:before="20"/>
              <w:jc w:val="left"/>
            </w:pPr>
            <w:r>
              <w:rPr>
                <w:sz w:val="18"/>
              </w:rPr>
              <w:t xml:space="preserve">Cloud Service Mesh</w:t>
            </w:r>
          </w:p>
        </w:tc>
        <w:tc>
          <w:tcPr>
            <w:shd w:val="clear" w:color="auto" w:fill="F2F5F9"/>
          </w:tcPr>
          <w:p>
            <w:pPr>
              <w:pStyle w:val="Compact"/>
              <w:spacing w:after="20" w:before="20"/>
              <w:jc w:val="left"/>
            </w:pPr>
            <w:r>
              <w:rPr>
                <w:sz w:val="18"/>
              </w:rPr>
              <w:t xml:space="preserve">1.22.x</w:t>
            </w:r>
          </w:p>
        </w:tc>
        <w:tc>
          <w:tcPr>
            <w:shd w:val="clear" w:color="auto" w:fill="F2F5F9"/>
          </w:tcPr>
          <w:p>
            <w:pPr>
              <w:pStyle w:val="Compact"/>
              <w:spacing w:after="20" w:before="20"/>
              <w:jc w:val="left"/>
            </w:pPr>
            <w:r>
              <w:rPr>
                <w:sz w:val="18"/>
              </w:rPr>
              <w:t xml:space="preserve">Installed automatically with hybrid; not a separate prerequisite</w:t>
            </w:r>
          </w:p>
        </w:tc>
      </w:tr>
    </w:tbl>
    <w:p>
      <w:pPr>
        <w:pStyle w:val="BodyText"/>
      </w:pPr>
      <w:r>
        <w:rPr>
          <w:bCs/>
          <w:b/>
        </w:rPr>
        <w:t xml:space="preserve">Release and support dates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Version</w:t>
            </w:r>
          </w:p>
        </w:tc>
        <w:tc>
          <w:tcPr>
            <w:shd w:val="clear" w:color="auto" w:fill="1A3C6E"/>
          </w:tcPr>
          <w:p>
            <w:pPr>
              <w:pStyle w:val="Compact"/>
              <w:spacing w:after="20" w:before="20"/>
              <w:jc w:val="left"/>
            </w:pPr>
            <w:r>
              <w:rPr>
                <w:b/>
                <w:color w:val="FFFFFF"/>
                <w:sz w:val="18"/>
              </w:rPr>
              <w:t xml:space="preserve">Release date</w:t>
            </w:r>
          </w:p>
        </w:tc>
        <w:tc>
          <w:tcPr>
            <w:shd w:val="clear" w:color="auto" w:fill="1A3C6E"/>
          </w:tcPr>
          <w:p>
            <w:pPr>
              <w:pStyle w:val="Compact"/>
              <w:spacing w:after="20" w:before="20"/>
              <w:jc w:val="left"/>
            </w:pPr>
            <w:r>
              <w:rPr>
                <w:b/>
                <w:color w:val="FFFFFF"/>
                <w:sz w:val="18"/>
              </w:rPr>
              <w:t xml:space="preserve">EOL</w:t>
            </w:r>
          </w:p>
        </w:tc>
      </w:tr>
      <w:tr>
        <w:tc>
          <w:tcPr/>
          <w:p>
            <w:pPr>
              <w:pStyle w:val="Compact"/>
              <w:spacing w:after="20" w:before="20"/>
              <w:jc w:val="left"/>
            </w:pPr>
            <w:r>
              <w:rPr>
                <w:sz w:val="18"/>
              </w:rPr>
              <w:t xml:space="preserve">1.17.0</w:t>
            </w:r>
          </w:p>
        </w:tc>
        <w:tc>
          <w:tcPr/>
          <w:p>
            <w:pPr>
              <w:pStyle w:val="Compact"/>
              <w:spacing w:after="20" w:before="20"/>
              <w:jc w:val="left"/>
            </w:pPr>
            <w:r>
              <w:rPr>
                <w:sz w:val="18"/>
              </w:rPr>
              <w:t xml:space="preserve">2026-09-14</w:t>
            </w:r>
          </w:p>
        </w:tc>
        <w:tc>
          <w:tcPr/>
          <w:p>
            <w:pPr>
              <w:pStyle w:val="Compact"/>
              <w:spacing w:after="20" w:before="20"/>
              <w:jc w:val="left"/>
            </w:pPr>
            <w:r>
              <w:rPr>
                <w:sz w:val="18"/>
              </w:rPr>
              <w:t xml:space="preserve">Not yet scheduled (minor versions supported max 12 months from release)</w:t>
            </w:r>
          </w:p>
        </w:tc>
      </w:tr>
      <w:tr>
        <w:tc>
          <w:tcPr>
            <w:shd w:val="clear" w:color="auto" w:fill="F2F5F9"/>
          </w:tcPr>
          <w:p>
            <w:pPr>
              <w:pStyle w:val="Compact"/>
              <w:spacing w:after="20" w:before="20"/>
              <w:jc w:val="left"/>
            </w:pPr>
            <w:r>
              <w:rPr>
                <w:sz w:val="18"/>
              </w:rPr>
              <w:t xml:space="preserve">1.16 (previous)</w:t>
            </w:r>
          </w:p>
        </w:tc>
        <w:tc>
          <w:tcPr>
            <w:shd w:val="clear" w:color="auto" w:fill="F2F5F9"/>
          </w:tcPr>
          <w:p>
            <w:pPr>
              <w:pStyle w:val="Compact"/>
              <w:spacing w:after="20" w:before="20"/>
              <w:jc w:val="left"/>
            </w:pPr>
            <w:r>
              <w:rPr>
                <w:sz w:val="18"/>
              </w:rPr>
              <w:t xml:space="preserve">2025-12-19</w:t>
            </w:r>
          </w:p>
        </w:tc>
        <w:tc>
          <w:tcPr>
            <w:shd w:val="clear" w:color="auto" w:fill="F2F5F9"/>
          </w:tcPr>
          <w:p>
            <w:pPr>
              <w:pStyle w:val="Compact"/>
              <w:spacing w:after="20" w:before="20"/>
              <w:jc w:val="left"/>
            </w:pPr>
            <w:r>
              <w:rPr>
                <w:sz w:val="18"/>
              </w:rPr>
              <w:t xml:space="preserve">Not yet scheduled</w:t>
            </w:r>
          </w:p>
        </w:tc>
      </w:tr>
    </w:tbl>
    <w:p>
      <w:pPr>
        <w:pStyle w:val="BodyText"/>
      </w:pPr>
      <w:r>
        <w:t xml:space="preserve">Source:</w:t>
      </w:r>
      <w:r>
        <w:t xml:space="preserve"> </w:t>
      </w:r>
      <w:hyperlink r:id="rId30">
        <w:r>
          <w:rPr>
            <w:rStyle w:val="Hyperlink"/>
          </w:rPr>
          <w:t xml:space="preserve">Apigee hybrid supported platforms and versions</w:t>
        </w:r>
      </w:hyperlink>
    </w:p>
    <w:bookmarkEnd w:id="31"/>
    <w:bookmarkStart w:id="47" w:name="prerequisites"/>
    <w:p>
      <w:pPr>
        <w:pStyle w:val="Heading2"/>
      </w:pPr>
      <w:r>
        <w:t xml:space="preserve">4. Prerequisites</w:t>
      </w:r>
    </w:p>
    <w:p>
      <w:pPr>
        <w:pStyle w:val="FirstParagraph"/>
      </w:pPr>
      <w:r>
        <w:t xml:space="preserve">Before Part 1, you need an active GCP billing account and project, NTP-synced nodes, an admin workstation with the tools below, and an OpenShift cluster with two labelled node pools and an SSD-backed StorageClass.</w:t>
      </w:r>
    </w:p>
    <w:bookmarkStart w:id="32" w:name="X2c8c21b2811741fe69a401634c32f8b297a4757"/>
    <w:p>
      <w:pPr>
        <w:pStyle w:val="Heading3"/>
      </w:pPr>
      <w:r>
        <w:t xml:space="preserve">4.1 Google Cloud and organizational prerequisites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w:t>
            </w:r>
          </w:p>
        </w:tc>
        <w:tc>
          <w:tcPr>
            <w:shd w:val="clear" w:color="auto" w:fill="1A3C6E"/>
          </w:tcPr>
          <w:p>
            <w:pPr>
              <w:pStyle w:val="Compact"/>
              <w:spacing w:after="20" w:before="20"/>
              <w:jc w:val="left"/>
            </w:pPr>
            <w:r>
              <w:rPr>
                <w:b/>
                <w:color w:val="FFFFFF"/>
                <w:sz w:val="18"/>
              </w:rPr>
              <w:t xml:space="preserve">Requirement</w:t>
            </w:r>
          </w:p>
        </w:tc>
        <w:tc>
          <w:tcPr>
            <w:shd w:val="clear" w:color="auto" w:fill="1A3C6E"/>
          </w:tcPr>
          <w:p>
            <w:pPr>
              <w:pStyle w:val="Compact"/>
              <w:spacing w:after="20" w:before="20"/>
              <w:jc w:val="left"/>
            </w:pPr>
            <w:r>
              <w:rPr>
                <w:b/>
                <w:color w:val="FFFFFF"/>
                <w:sz w:val="18"/>
              </w:rPr>
              <w:t xml:space="preserve">Detail</w:t>
            </w:r>
          </w:p>
        </w:tc>
      </w:tr>
      <w:tr>
        <w:tc>
          <w:tcPr/>
          <w:p>
            <w:pPr>
              <w:pStyle w:val="Compact"/>
              <w:spacing w:after="20" w:before="20"/>
              <w:jc w:val="left"/>
            </w:pPr>
            <w:r>
              <w:rPr>
                <w:sz w:val="18"/>
              </w:rPr>
              <w:t xml:space="preserve">P-1</w:t>
            </w:r>
          </w:p>
        </w:tc>
        <w:tc>
          <w:tcPr/>
          <w:p>
            <w:pPr>
              <w:pStyle w:val="Compact"/>
              <w:spacing w:after="20" w:before="20"/>
              <w:jc w:val="left"/>
            </w:pPr>
            <w:r>
              <w:rPr>
                <w:sz w:val="18"/>
              </w:rPr>
              <w:t xml:space="preserve">Google Cloud billing account</w:t>
            </w:r>
          </w:p>
        </w:tc>
        <w:tc>
          <w:tcPr/>
          <w:p>
            <w:pPr>
              <w:pStyle w:val="Compact"/>
              <w:spacing w:after="20" w:before="20"/>
              <w:jc w:val="left"/>
            </w:pPr>
            <w:r>
              <w:rPr>
                <w:sz w:val="18"/>
              </w:rPr>
              <w:t xml:space="preserve">Active billing linked to the project</w:t>
            </w:r>
          </w:p>
        </w:tc>
      </w:tr>
      <w:tr>
        <w:tc>
          <w:tcPr>
            <w:shd w:val="clear" w:color="auto" w:fill="F2F5F9"/>
          </w:tcPr>
          <w:p>
            <w:pPr>
              <w:pStyle w:val="Compact"/>
              <w:spacing w:after="20" w:before="20"/>
              <w:jc w:val="left"/>
            </w:pPr>
            <w:r>
              <w:rPr>
                <w:sz w:val="18"/>
              </w:rPr>
              <w:t xml:space="preserve">P-2</w:t>
            </w:r>
          </w:p>
        </w:tc>
        <w:tc>
          <w:tcPr>
            <w:shd w:val="clear" w:color="auto" w:fill="F2F5F9"/>
          </w:tcPr>
          <w:p>
            <w:pPr>
              <w:pStyle w:val="Compact"/>
              <w:spacing w:after="20" w:before="20"/>
              <w:jc w:val="left"/>
            </w:pPr>
            <w:r>
              <w:rPr>
                <w:sz w:val="18"/>
              </w:rPr>
              <w:t xml:space="preserve">Google Cloud project</w:t>
            </w:r>
          </w:p>
        </w:tc>
        <w:tc>
          <w:tcPr>
            <w:shd w:val="clear" w:color="auto" w:fill="F2F5F9"/>
          </w:tcPr>
          <w:p>
            <w:pPr>
              <w:pStyle w:val="Compact"/>
              <w:spacing w:after="20" w:before="20"/>
              <w:jc w:val="left"/>
            </w:pPr>
            <w:r>
              <w:rPr>
                <w:sz w:val="18"/>
              </w:rPr>
              <w:t xml:space="preserve">New dedicated project for Apigee hybrid (project ID = Apigee org name)</w:t>
            </w:r>
          </w:p>
        </w:tc>
      </w:tr>
      <w:tr>
        <w:tc>
          <w:tcPr/>
          <w:p>
            <w:pPr>
              <w:pStyle w:val="Compact"/>
              <w:spacing w:after="20" w:before="20"/>
              <w:jc w:val="left"/>
            </w:pPr>
            <w:r>
              <w:rPr>
                <w:sz w:val="18"/>
              </w:rPr>
              <w:t xml:space="preserve">P-3</w:t>
            </w:r>
          </w:p>
        </w:tc>
        <w:tc>
          <w:tcPr/>
          <w:p>
            <w:pPr>
              <w:pStyle w:val="Compact"/>
              <w:spacing w:after="20" w:before="20"/>
              <w:jc w:val="left"/>
            </w:pPr>
            <w:r>
              <w:rPr>
                <w:sz w:val="18"/>
              </w:rPr>
              <w:t xml:space="preserve">Apigee entitlement</w:t>
            </w:r>
          </w:p>
        </w:tc>
        <w:tc>
          <w:tcPr/>
          <w:p>
            <w:pPr>
              <w:pStyle w:val="Compact"/>
              <w:spacing w:after="20" w:before="20"/>
              <w:jc w:val="left"/>
            </w:pPr>
            <w:r>
              <w:rPr>
                <w:sz w:val="18"/>
              </w:rPr>
              <w:t xml:space="preserve">Subscription (paid) entitlement for hybrid. Pay-as-you-go (PAYG) projects cannot create HYBRID orgs; evaluation orgs expire and are deleted after 60 days; data residency requires SUBSCRIPTION billing</w:t>
            </w:r>
          </w:p>
        </w:tc>
      </w:tr>
      <w:tr>
        <w:tc>
          <w:tcPr>
            <w:shd w:val="clear" w:color="auto" w:fill="F2F5F9"/>
          </w:tcPr>
          <w:p>
            <w:pPr>
              <w:pStyle w:val="Compact"/>
              <w:spacing w:after="20" w:before="20"/>
              <w:jc w:val="left"/>
            </w:pPr>
            <w:r>
              <w:rPr>
                <w:sz w:val="18"/>
              </w:rPr>
              <w:t xml:space="preserve">P-4</w:t>
            </w:r>
          </w:p>
        </w:tc>
        <w:tc>
          <w:tcPr>
            <w:shd w:val="clear" w:color="auto" w:fill="F2F5F9"/>
          </w:tcPr>
          <w:p>
            <w:pPr>
              <w:pStyle w:val="Compact"/>
              <w:spacing w:after="20" w:before="20"/>
              <w:jc w:val="left"/>
            </w:pPr>
            <w:r>
              <w:rPr>
                <w:sz w:val="18"/>
              </w:rPr>
              <w:t xml:space="preserve">Clock synchronization</w:t>
            </w:r>
          </w:p>
        </w:tc>
        <w:tc>
          <w:tcPr>
            <w:shd w:val="clear" w:color="auto" w:fill="F2F5F9"/>
          </w:tcPr>
          <w:p>
            <w:pPr>
              <w:pStyle w:val="Compact"/>
              <w:spacing w:after="20" w:before="20"/>
              <w:jc w:val="left"/>
            </w:pPr>
            <w:r>
              <w:rPr>
                <w:sz w:val="18"/>
              </w:rPr>
              <w:t xml:space="preserve">NTP on every node and app server, across all regions (Cassandra relies on timestamps)</w:t>
            </w:r>
          </w:p>
        </w:tc>
      </w:tr>
      <w:tr>
        <w:tc>
          <w:tcPr/>
          <w:p>
            <w:pPr>
              <w:pStyle w:val="Compact"/>
              <w:spacing w:after="20" w:before="20"/>
              <w:jc w:val="left"/>
            </w:pPr>
            <w:r>
              <w:rPr>
                <w:sz w:val="18"/>
              </w:rPr>
              <w:t xml:space="preserve">P-5</w:t>
            </w:r>
          </w:p>
        </w:tc>
        <w:tc>
          <w:tcPr/>
          <w:p>
            <w:pPr>
              <w:pStyle w:val="Compact"/>
              <w:spacing w:after="20" w:before="20"/>
              <w:jc w:val="left"/>
            </w:pPr>
            <w:r>
              <w:rPr>
                <w:sz w:val="18"/>
              </w:rPr>
              <w:t xml:space="preserve">VPC Service Controls (optional)</w:t>
            </w:r>
          </w:p>
        </w:tc>
        <w:tc>
          <w:tcPr/>
          <w:p>
            <w:pPr>
              <w:pStyle w:val="Compact"/>
              <w:spacing w:after="20" w:before="20"/>
              <w:jc w:val="left"/>
            </w:pPr>
            <w:r>
              <w:rPr>
                <w:sz w:val="18"/>
              </w:rPr>
              <w:t xml:space="preserve">If VPC-SC is used, follow</w:t>
            </w:r>
            <w:r>
              <w:rPr>
                <w:sz w:val="18"/>
              </w:rPr>
              <w:t xml:space="preserve"> </w:t>
            </w:r>
            <w:r>
              <w:rPr>
                <w:sz w:val="18"/>
              </w:rPr>
              <w:t xml:space="preserve">“</w:t>
            </w:r>
            <w:r>
              <w:rPr>
                <w:sz w:val="18"/>
              </w:rPr>
              <w:t xml:space="preserve">Using VPC Service Controls with Apigee and Apigee hybrid</w:t>
            </w:r>
            <w:r>
              <w:rPr>
                <w:sz w:val="18"/>
              </w:rPr>
              <w:t xml:space="preserve">”</w:t>
            </w:r>
            <w:r>
              <w:rPr>
                <w:sz w:val="18"/>
              </w:rPr>
              <w:t xml:space="preserve"> </w:t>
            </w:r>
            <w:r>
              <w:rPr>
                <w:sz w:val="18"/>
              </w:rPr>
              <w:t xml:space="preserve">before starting</w:t>
            </w:r>
          </w:p>
        </w:tc>
      </w:tr>
      <w:tr>
        <w:tc>
          <w:tcPr>
            <w:shd w:val="clear" w:color="auto" w:fill="F2F5F9"/>
          </w:tcPr>
          <w:p>
            <w:pPr>
              <w:pStyle w:val="Compact"/>
              <w:spacing w:after="20" w:before="20"/>
              <w:jc w:val="left"/>
            </w:pPr>
            <w:r>
              <w:rPr>
                <w:sz w:val="18"/>
              </w:rPr>
              <w:t xml:space="preserve">P-6</w:t>
            </w:r>
          </w:p>
        </w:tc>
        <w:tc>
          <w:tcPr>
            <w:shd w:val="clear" w:color="auto" w:fill="F2F5F9"/>
          </w:tcPr>
          <w:p>
            <w:pPr>
              <w:pStyle w:val="Compact"/>
              <w:spacing w:after="20" w:before="20"/>
              <w:jc w:val="left"/>
            </w:pPr>
            <w:r>
              <w:rPr>
                <w:sz w:val="18"/>
              </w:rPr>
              <w:t xml:space="preserve">Data residency (optional)</w:t>
            </w:r>
          </w:p>
        </w:tc>
        <w:tc>
          <w:tcPr>
            <w:shd w:val="clear" w:color="auto" w:fill="F2F5F9"/>
          </w:tcPr>
          <w:p>
            <w:pPr>
              <w:pStyle w:val="Compact"/>
              <w:spacing w:after="20" w:before="20"/>
              <w:jc w:val="left"/>
            </w:pPr>
            <w:r>
              <w:rPr>
                <w:sz w:val="18"/>
              </w:rPr>
              <w:t xml:space="preserve">Decide control-plane location and consumer data region before creating the org – cannot change later</w:t>
            </w:r>
          </w:p>
        </w:tc>
      </w:tr>
    </w:tbl>
    <w:bookmarkEnd w:id="32"/>
    <w:bookmarkStart w:id="33" w:name="admin-workstation-software"/>
    <w:p>
      <w:pPr>
        <w:pStyle w:val="Heading3"/>
      </w:pPr>
      <w:r>
        <w:t xml:space="preserve">4.2 Admin workstation software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Tool</w:t>
            </w:r>
          </w:p>
        </w:tc>
        <w:tc>
          <w:tcPr>
            <w:shd w:val="clear" w:color="auto" w:fill="1A3C6E"/>
          </w:tcPr>
          <w:p>
            <w:pPr>
              <w:pStyle w:val="Compact"/>
              <w:spacing w:after="20" w:before="20"/>
              <w:jc w:val="left"/>
            </w:pPr>
            <w:r>
              <w:rPr>
                <w:b/>
                <w:color w:val="FFFFFF"/>
                <w:sz w:val="18"/>
              </w:rPr>
              <w:t xml:space="preserve">Version</w:t>
            </w:r>
          </w:p>
        </w:tc>
        <w:tc>
          <w:tcPr>
            <w:shd w:val="clear" w:color="auto" w:fill="1A3C6E"/>
          </w:tcPr>
          <w:p>
            <w:pPr>
              <w:pStyle w:val="Compact"/>
              <w:spacing w:after="20" w:before="20"/>
              <w:jc w:val="left"/>
            </w:pPr>
            <w:r>
              <w:rPr>
                <w:b/>
                <w:color w:val="FFFFFF"/>
                <w:sz w:val="18"/>
              </w:rPr>
              <w:t xml:space="preserve">Purpose</w:t>
            </w:r>
          </w:p>
        </w:tc>
      </w:tr>
      <w:tr>
        <w:tc>
          <w:tcPr/>
          <w:p>
            <w:pPr>
              <w:pStyle w:val="Compact"/>
              <w:spacing w:after="20" w:before="20"/>
              <w:jc w:val="left"/>
            </w:pPr>
            <w:r>
              <w:rPr>
                <w:sz w:val="18"/>
              </w:rPr>
              <w:t xml:space="preserve">gcloud CLI</w:t>
            </w:r>
          </w:p>
        </w:tc>
        <w:tc>
          <w:tcPr/>
          <w:p>
            <w:pPr>
              <w:pStyle w:val="Compact"/>
              <w:spacing w:after="20" w:before="20"/>
              <w:jc w:val="left"/>
            </w:pPr>
            <w:r>
              <w:rPr>
                <w:sz w:val="18"/>
              </w:rPr>
              <w:t xml:space="preserve">Latest (</w:t>
            </w:r>
            <w:r>
              <w:rPr>
                <w:rStyle w:val="VerbatimChar"/>
                <w:sz w:val="18"/>
              </w:rPr>
              <w:t xml:space="preserve">gcloud components update</w:t>
            </w:r>
            <w:r>
              <w:rPr>
                <w:sz w:val="18"/>
              </w:rPr>
              <w:t xml:space="preserve">)</w:t>
            </w:r>
          </w:p>
        </w:tc>
        <w:tc>
          <w:tcPr/>
          <w:p>
            <w:pPr>
              <w:pStyle w:val="Compact"/>
              <w:spacing w:after="20" w:before="20"/>
              <w:jc w:val="left"/>
            </w:pPr>
            <w:r>
              <w:rPr>
                <w:sz w:val="18"/>
              </w:rPr>
              <w:t xml:space="preserve">Provisioning APIs, org, service accounts</w:t>
            </w:r>
          </w:p>
        </w:tc>
      </w:tr>
      <w:tr>
        <w:tc>
          <w:tcPr>
            <w:shd w:val="clear" w:color="auto" w:fill="F2F5F9"/>
          </w:tcPr>
          <w:p>
            <w:pPr>
              <w:pStyle w:val="Compact"/>
              <w:spacing w:after="20" w:before="20"/>
              <w:jc w:val="left"/>
            </w:pPr>
            <w:r>
              <w:rPr>
                <w:sz w:val="18"/>
              </w:rPr>
              <w:t xml:space="preserve">curl</w:t>
            </w:r>
          </w:p>
        </w:tc>
        <w:tc>
          <w:tcPr>
            <w:shd w:val="clear" w:color="auto" w:fill="F2F5F9"/>
          </w:tcPr>
          <w:p>
            <w:pPr>
              <w:pStyle w:val="Compact"/>
              <w:spacing w:after="20" w:before="20"/>
              <w:jc w:val="left"/>
            </w:pPr>
            <w:r>
              <w:rPr>
                <w:sz w:val="18"/>
              </w:rPr>
              <w:t xml:space="preserve">Any</w:t>
            </w:r>
          </w:p>
        </w:tc>
        <w:tc>
          <w:tcPr>
            <w:shd w:val="clear" w:color="auto" w:fill="F2F5F9"/>
          </w:tcPr>
          <w:p>
            <w:pPr>
              <w:pStyle w:val="Compact"/>
              <w:spacing w:after="20" w:before="20"/>
              <w:jc w:val="left"/>
            </w:pPr>
            <w:r>
              <w:rPr>
                <w:sz w:val="18"/>
              </w:rPr>
              <w:t xml:space="preserve">Calling Apigee management APIs</w:t>
            </w:r>
          </w:p>
        </w:tc>
      </w:tr>
      <w:tr>
        <w:tc>
          <w:tcPr/>
          <w:p>
            <w:pPr>
              <w:pStyle w:val="Compact"/>
              <w:spacing w:after="20" w:before="20"/>
              <w:jc w:val="left"/>
            </w:pPr>
            <w:r>
              <w:rPr>
                <w:sz w:val="18"/>
              </w:rPr>
              <w:t xml:space="preserve">oc CLI</w:t>
            </w:r>
          </w:p>
        </w:tc>
        <w:tc>
          <w:tcPr/>
          <w:p>
            <w:pPr>
              <w:pStyle w:val="Compact"/>
              <w:spacing w:after="20" w:before="20"/>
              <w:jc w:val="left"/>
            </w:pPr>
            <w:r>
              <w:rPr>
                <w:sz w:val="18"/>
              </w:rPr>
              <w:t xml:space="preserve">Matches OCP 4.20–4.22</w:t>
            </w:r>
          </w:p>
        </w:tc>
        <w:tc>
          <w:tcPr/>
          <w:p>
            <w:pPr>
              <w:pStyle w:val="Compact"/>
              <w:spacing w:after="20" w:before="20"/>
              <w:jc w:val="left"/>
            </w:pPr>
            <w:r>
              <w:rPr>
                <w:sz w:val="18"/>
              </w:rPr>
              <w:t xml:space="preserve">OpenShift login, SCC, projects</w:t>
            </w:r>
          </w:p>
        </w:tc>
      </w:tr>
      <w:tr>
        <w:tc>
          <w:tcPr>
            <w:shd w:val="clear" w:color="auto" w:fill="F2F5F9"/>
          </w:tcPr>
          <w:p>
            <w:pPr>
              <w:pStyle w:val="Compact"/>
              <w:spacing w:after="20" w:before="20"/>
              <w:jc w:val="left"/>
            </w:pPr>
            <w:r>
              <w:rPr>
                <w:sz w:val="18"/>
              </w:rPr>
              <w:t xml:space="preserve">kubectl</w:t>
            </w:r>
          </w:p>
        </w:tc>
        <w:tc>
          <w:tcPr>
            <w:shd w:val="clear" w:color="auto" w:fill="F2F5F9"/>
          </w:tcPr>
          <w:p>
            <w:pPr>
              <w:pStyle w:val="Compact"/>
              <w:spacing w:after="20" w:before="20"/>
              <w:jc w:val="left"/>
            </w:pPr>
            <w:r>
              <w:rPr>
                <w:sz w:val="18"/>
              </w:rPr>
              <w:t xml:space="preserve">1.33.x – 1.36.x</w:t>
            </w:r>
          </w:p>
        </w:tc>
        <w:tc>
          <w:tcPr>
            <w:shd w:val="clear" w:color="auto" w:fill="F2F5F9"/>
          </w:tcPr>
          <w:p>
            <w:pPr>
              <w:pStyle w:val="Compact"/>
              <w:spacing w:after="20" w:before="20"/>
              <w:jc w:val="left"/>
            </w:pPr>
            <w:r>
              <w:rPr>
                <w:sz w:val="18"/>
              </w:rPr>
              <w:t xml:space="preserve">Cluster operations</w:t>
            </w:r>
          </w:p>
        </w:tc>
      </w:tr>
      <w:tr>
        <w:tc>
          <w:tcPr/>
          <w:p>
            <w:pPr>
              <w:pStyle w:val="Compact"/>
              <w:spacing w:after="20" w:before="20"/>
              <w:jc w:val="left"/>
            </w:pPr>
            <w:r>
              <w:rPr>
                <w:sz w:val="18"/>
              </w:rPr>
              <w:t xml:space="preserve">Helm</w:t>
            </w:r>
          </w:p>
        </w:tc>
        <w:tc>
          <w:tcPr/>
          <w:p>
            <w:pPr>
              <w:pStyle w:val="Compact"/>
              <w:spacing w:after="20" w:before="20"/>
              <w:jc w:val="left"/>
            </w:pPr>
            <w:r>
              <w:rPr>
                <w:sz w:val="18"/>
              </w:rPr>
              <w:t xml:space="preserve">3.17.0+</w:t>
            </w:r>
          </w:p>
        </w:tc>
        <w:tc>
          <w:tcPr/>
          <w:p>
            <w:pPr>
              <w:pStyle w:val="Compact"/>
              <w:spacing w:after="20" w:before="20"/>
              <w:jc w:val="left"/>
            </w:pPr>
            <w:r>
              <w:rPr>
                <w:sz w:val="18"/>
              </w:rPr>
              <w:t xml:space="preserve">Installing Apigee charts</w:t>
            </w:r>
          </w:p>
        </w:tc>
      </w:tr>
      <w:tr>
        <w:tc>
          <w:tcPr>
            <w:shd w:val="clear" w:color="auto" w:fill="F2F5F9"/>
          </w:tcPr>
          <w:p>
            <w:pPr>
              <w:pStyle w:val="Compact"/>
              <w:spacing w:after="20" w:before="20"/>
              <w:jc w:val="left"/>
            </w:pPr>
            <w:r>
              <w:rPr>
                <w:sz w:val="18"/>
              </w:rPr>
              <w:t xml:space="preserve">openssl</w:t>
            </w:r>
          </w:p>
        </w:tc>
        <w:tc>
          <w:tcPr>
            <w:shd w:val="clear" w:color="auto" w:fill="F2F5F9"/>
          </w:tcPr>
          <w:p>
            <w:pPr>
              <w:pStyle w:val="Compact"/>
              <w:spacing w:after="20" w:before="20"/>
              <w:jc w:val="left"/>
            </w:pPr>
            <w:r>
              <w:rPr>
                <w:sz w:val="18"/>
              </w:rPr>
              <w:t xml:space="preserve">Any</w:t>
            </w:r>
          </w:p>
        </w:tc>
        <w:tc>
          <w:tcPr>
            <w:shd w:val="clear" w:color="auto" w:fill="F2F5F9"/>
          </w:tcPr>
          <w:p>
            <w:pPr>
              <w:pStyle w:val="Compact"/>
              <w:spacing w:after="20" w:before="20"/>
              <w:jc w:val="left"/>
            </w:pPr>
            <w:r>
              <w:rPr>
                <w:sz w:val="18"/>
              </w:rPr>
              <w:t xml:space="preserve">Generating TLS certs for ingress</w:t>
            </w:r>
          </w:p>
        </w:tc>
      </w:tr>
      <w:tr>
        <w:tc>
          <w:tcPr/>
          <w:p>
            <w:pPr>
              <w:pStyle w:val="Compact"/>
              <w:spacing w:after="20" w:before="20"/>
              <w:jc w:val="left"/>
            </w:pPr>
            <w:r>
              <w:rPr>
                <w:sz w:val="18"/>
              </w:rPr>
              <w:t xml:space="preserve">jq / yq (recommended)</w:t>
            </w:r>
          </w:p>
        </w:tc>
        <w:tc>
          <w:tcPr/>
          <w:p>
            <w:pPr>
              <w:pStyle w:val="Compact"/>
              <w:spacing w:after="20" w:before="20"/>
              <w:jc w:val="left"/>
            </w:pPr>
            <w:r>
              <w:rPr>
                <w:sz w:val="18"/>
              </w:rPr>
              <w:t xml:space="preserve">Any</w:t>
            </w:r>
          </w:p>
        </w:tc>
        <w:tc>
          <w:tcPr/>
          <w:p>
            <w:pPr>
              <w:pStyle w:val="Compact"/>
              <w:spacing w:after="20" w:before="20"/>
              <w:jc w:val="left"/>
            </w:pPr>
            <w:r>
              <w:rPr>
                <w:sz w:val="18"/>
              </w:rPr>
              <w:t xml:space="preserve">Scripting and overrides editing</w:t>
            </w:r>
          </w:p>
        </w:tc>
      </w:tr>
      <w:tr>
        <w:tc>
          <w:tcPr>
            <w:shd w:val="clear" w:color="auto" w:fill="F2F5F9"/>
          </w:tcPr>
          <w:p>
            <w:pPr>
              <w:pStyle w:val="Compact"/>
              <w:spacing w:after="20" w:before="20"/>
              <w:jc w:val="left"/>
            </w:pPr>
            <w:r>
              <w:rPr>
                <w:sz w:val="18"/>
              </w:rPr>
              <w:t xml:space="preserve">Network access from workstation</w:t>
            </w:r>
          </w:p>
        </w:tc>
        <w:tc>
          <w:tcPr>
            <w:shd w:val="clear" w:color="auto" w:fill="F2F5F9"/>
          </w:tcPr>
          <w:p>
            <w:pPr>
              <w:pStyle w:val="Compact"/>
              <w:spacing w:after="20" w:before="20"/>
              <w:jc w:val="left"/>
            </w:pPr>
            <w:r>
              <w:rPr>
                <w:sz w:val="18"/>
              </w:rPr>
              <w:t xml:space="preserve">HTTPS to googleapis.com, us-docker.pkg.dev/gcr.io, quay.io, github.com</w:t>
            </w:r>
          </w:p>
        </w:tc>
        <w:tc>
          <w:tcPr>
            <w:shd w:val="clear" w:color="auto" w:fill="F2F5F9"/>
          </w:tcPr>
          <w:p>
            <w:pPr>
              <w:pStyle w:val="Compact"/>
              <w:spacing w:after="20" w:before="20"/>
              <w:jc w:val="left"/>
            </w:pPr>
            <w:r>
              <w:rPr>
                <w:sz w:val="18"/>
              </w:rPr>
              <w:t xml:space="preserve">Pull charts, images, cert-manager</w:t>
            </w:r>
          </w:p>
        </w:tc>
      </w:tr>
    </w:tbl>
    <w:bookmarkEnd w:id="33"/>
    <w:bookmarkStart w:id="34" w:name="hardware-and-cluster-sizing"/>
    <w:p>
      <w:pPr>
        <w:pStyle w:val="Heading3"/>
      </w:pPr>
      <w:r>
        <w:t xml:space="preserve">4.3 Hardware and cluster sizing</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Setting</w:t>
            </w:r>
          </w:p>
        </w:tc>
        <w:tc>
          <w:tcPr>
            <w:shd w:val="clear" w:color="auto" w:fill="1A3C6E"/>
          </w:tcPr>
          <w:p>
            <w:pPr>
              <w:pStyle w:val="Compact"/>
              <w:spacing w:after="20" w:before="20"/>
              <w:jc w:val="left"/>
            </w:pPr>
            <w:r>
              <w:rPr>
                <w:b/>
                <w:color w:val="FFFFFF"/>
                <w:sz w:val="18"/>
              </w:rPr>
              <w:t xml:space="preserve">Stateful pool (</w:t>
            </w:r>
            <w:r>
              <w:rPr>
                <w:rStyle w:val="VerbatimChar"/>
                <w:b/>
                <w:color w:val="FFFFFF"/>
                <w:sz w:val="18"/>
              </w:rPr>
              <w:t xml:space="preserve">apigee-data</w:t>
            </w:r>
            <w:r>
              <w:rPr>
                <w:b/>
                <w:color w:val="FFFFFF"/>
                <w:sz w:val="18"/>
              </w:rPr>
              <w:t xml:space="preserve">) – Cassandra</w:t>
            </w:r>
          </w:p>
        </w:tc>
        <w:tc>
          <w:tcPr>
            <w:shd w:val="clear" w:color="auto" w:fill="1A3C6E"/>
          </w:tcPr>
          <w:p>
            <w:pPr>
              <w:pStyle w:val="Compact"/>
              <w:spacing w:after="20" w:before="20"/>
              <w:jc w:val="left"/>
            </w:pPr>
            <w:r>
              <w:rPr>
                <w:b/>
                <w:color w:val="FFFFFF"/>
                <w:sz w:val="18"/>
              </w:rPr>
              <w:t xml:space="preserve">Stateless pool (</w:t>
            </w:r>
            <w:r>
              <w:rPr>
                <w:rStyle w:val="VerbatimChar"/>
                <w:b/>
                <w:color w:val="FFFFFF"/>
                <w:sz w:val="18"/>
              </w:rPr>
              <w:t xml:space="preserve">apigee-runtime</w:t>
            </w:r>
            <w:r>
              <w:rPr>
                <w:b/>
                <w:color w:val="FFFFFF"/>
                <w:sz w:val="18"/>
              </w:rPr>
              <w:t xml:space="preserve">) – everything else</w:t>
            </w:r>
          </w:p>
        </w:tc>
      </w:tr>
      <w:tr>
        <w:tc>
          <w:tcPr/>
          <w:p>
            <w:pPr>
              <w:pStyle w:val="Compact"/>
              <w:spacing w:after="20" w:before="20"/>
              <w:jc w:val="left"/>
            </w:pPr>
            <w:r>
              <w:rPr>
                <w:sz w:val="18"/>
              </w:rPr>
              <w:t xml:space="preserve">Nodes</w:t>
            </w:r>
          </w:p>
        </w:tc>
        <w:tc>
          <w:tcPr/>
          <w:p>
            <w:pPr>
              <w:pStyle w:val="Compact"/>
              <w:spacing w:after="20" w:before="20"/>
              <w:jc w:val="left"/>
            </w:pPr>
            <w:r>
              <w:rPr>
                <w:sz w:val="18"/>
              </w:rPr>
              <w:t xml:space="preserve">1 per zone (3 per region)</w:t>
            </w:r>
          </w:p>
        </w:tc>
        <w:tc>
          <w:tcPr/>
          <w:p>
            <w:pPr>
              <w:pStyle w:val="Compact"/>
              <w:spacing w:after="20" w:before="20"/>
              <w:jc w:val="left"/>
            </w:pPr>
            <w:r>
              <w:rPr>
                <w:sz w:val="18"/>
              </w:rPr>
              <w:t xml:space="preserve">1 per zone (3 per region)</w:t>
            </w:r>
          </w:p>
        </w:tc>
      </w:tr>
      <w:tr>
        <w:tc>
          <w:tcPr>
            <w:shd w:val="clear" w:color="auto" w:fill="F2F5F9"/>
          </w:tcPr>
          <w:p>
            <w:pPr>
              <w:pStyle w:val="Compact"/>
              <w:spacing w:after="20" w:before="20"/>
              <w:jc w:val="left"/>
            </w:pPr>
            <w:r>
              <w:rPr>
                <w:sz w:val="18"/>
              </w:rPr>
              <w:t xml:space="preserve">vCPU per node</w:t>
            </w:r>
          </w:p>
        </w:tc>
        <w:tc>
          <w:tcPr>
            <w:shd w:val="clear" w:color="auto" w:fill="F2F5F9"/>
          </w:tcPr>
          <w:p>
            <w:pPr>
              <w:pStyle w:val="Compact"/>
              <w:spacing w:after="20" w:before="20"/>
              <w:jc w:val="left"/>
            </w:pPr>
            <w:r>
              <w:rPr>
                <w:sz w:val="18"/>
              </w:rPr>
              <w:t xml:space="preserve">8 prod / 4 non-prod</w:t>
            </w:r>
          </w:p>
        </w:tc>
        <w:tc>
          <w:tcPr>
            <w:shd w:val="clear" w:color="auto" w:fill="F2F5F9"/>
          </w:tcPr>
          <w:p>
            <w:pPr>
              <w:pStyle w:val="Compact"/>
              <w:spacing w:after="20" w:before="20"/>
              <w:jc w:val="left"/>
            </w:pPr>
            <w:r>
              <w:rPr>
                <w:sz w:val="18"/>
              </w:rPr>
              <w:t xml:space="preserve">8 prod / 4 non-prod</w:t>
            </w:r>
          </w:p>
        </w:tc>
      </w:tr>
      <w:tr>
        <w:tc>
          <w:tcPr/>
          <w:p>
            <w:pPr>
              <w:pStyle w:val="Compact"/>
              <w:spacing w:after="20" w:before="20"/>
              <w:jc w:val="left"/>
            </w:pPr>
            <w:r>
              <w:rPr>
                <w:sz w:val="18"/>
              </w:rPr>
              <w:t xml:space="preserve">RAM per node (GB)</w:t>
            </w:r>
          </w:p>
        </w:tc>
        <w:tc>
          <w:tcPr/>
          <w:p>
            <w:pPr>
              <w:pStyle w:val="Compact"/>
              <w:spacing w:after="20" w:before="20"/>
              <w:jc w:val="left"/>
            </w:pPr>
            <w:r>
              <w:rPr>
                <w:sz w:val="18"/>
              </w:rPr>
              <w:t xml:space="preserve">32 prod / 16 non-prod</w:t>
            </w:r>
          </w:p>
        </w:tc>
        <w:tc>
          <w:tcPr/>
          <w:p>
            <w:pPr>
              <w:pStyle w:val="Compact"/>
              <w:spacing w:after="20" w:before="20"/>
              <w:jc w:val="left"/>
            </w:pPr>
            <w:r>
              <w:rPr>
                <w:sz w:val="18"/>
              </w:rPr>
              <w:t xml:space="preserve">32 prod / 16 non-prod</w:t>
            </w:r>
          </w:p>
        </w:tc>
      </w:tr>
      <w:tr>
        <w:tc>
          <w:tcPr>
            <w:shd w:val="clear" w:color="auto" w:fill="F2F5F9"/>
          </w:tcPr>
          <w:p>
            <w:pPr>
              <w:pStyle w:val="Compact"/>
              <w:spacing w:after="20" w:before="20"/>
              <w:jc w:val="left"/>
            </w:pPr>
            <w:r>
              <w:rPr>
                <w:sz w:val="18"/>
              </w:rPr>
              <w:t xml:space="preserve">Storage</w:t>
            </w:r>
          </w:p>
        </w:tc>
        <w:tc>
          <w:tcPr>
            <w:shd w:val="clear" w:color="auto" w:fill="F2F5F9"/>
          </w:tcPr>
          <w:p>
            <w:pPr>
              <w:pStyle w:val="Compact"/>
              <w:spacing w:after="20" w:before="20"/>
              <w:jc w:val="left"/>
            </w:pPr>
            <w:r>
              <w:rPr>
                <w:sz w:val="18"/>
              </w:rPr>
              <w:t xml:space="preserve">Dynamic PVs from SSD StorageClass</w:t>
            </w:r>
          </w:p>
        </w:tc>
        <w:tc>
          <w:tcPr>
            <w:shd w:val="clear" w:color="auto" w:fill="F2F5F9"/>
          </w:tcPr>
          <w:p>
            <w:pPr>
              <w:pStyle w:val="Compact"/>
              <w:spacing w:after="20" w:before="20"/>
              <w:jc w:val="left"/>
            </w:pPr>
            <w:r>
              <w:rPr>
                <w:sz w:val="18"/>
              </w:rPr>
              <w:t xml:space="preserve">Managed by ApigeeDeployment CRD (ephemeral)</w:t>
            </w:r>
          </w:p>
        </w:tc>
      </w:tr>
      <w:tr>
        <w:tc>
          <w:tcPr/>
          <w:p>
            <w:pPr>
              <w:pStyle w:val="Compact"/>
              <w:spacing w:after="20" w:before="20"/>
              <w:jc w:val="left"/>
            </w:pPr>
            <w:r>
              <w:rPr>
                <w:sz w:val="18"/>
              </w:rPr>
              <w:t xml:space="preserve">Disk IOPS (min)</w:t>
            </w:r>
          </w:p>
        </w:tc>
        <w:tc>
          <w:tcPr/>
          <w:p>
            <w:pPr>
              <w:pStyle w:val="Compact"/>
              <w:spacing w:after="20" w:before="20"/>
              <w:jc w:val="left"/>
            </w:pPr>
            <w:r>
              <w:rPr>
                <w:sz w:val="18"/>
              </w:rPr>
              <w:t xml:space="preserve">2,000 (SAN or direct-attached; NFS not recommended)</w:t>
            </w:r>
          </w:p>
        </w:tc>
        <w:tc>
          <w:tcPr/>
          <w:p>
            <w:pPr>
              <w:pStyle w:val="Compact"/>
              <w:spacing w:after="20" w:before="20"/>
              <w:jc w:val="left"/>
            </w:pPr>
            <w:r>
              <w:rPr>
                <w:sz w:val="18"/>
              </w:rPr>
              <w:t xml:space="preserve">2,000</w:t>
            </w:r>
          </w:p>
        </w:tc>
      </w:tr>
      <w:tr>
        <w:tc>
          <w:tcPr>
            <w:shd w:val="clear" w:color="auto" w:fill="F2F5F9"/>
          </w:tcPr>
          <w:p>
            <w:pPr>
              <w:pStyle w:val="Compact"/>
              <w:spacing w:after="20" w:before="20"/>
              <w:jc w:val="left"/>
            </w:pPr>
            <w:r>
              <w:rPr>
                <w:sz w:val="18"/>
              </w:rPr>
              <w:t xml:space="preserve">Network bandwidth</w:t>
            </w:r>
          </w:p>
        </w:tc>
        <w:tc>
          <w:tcPr>
            <w:shd w:val="clear" w:color="auto" w:fill="F2F5F9"/>
          </w:tcPr>
          <w:p>
            <w:pPr>
              <w:pStyle w:val="Compact"/>
              <w:spacing w:after="20" w:before="20"/>
              <w:jc w:val="left"/>
            </w:pPr>
            <w:r>
              <w:rPr>
                <w:sz w:val="18"/>
              </w:rPr>
              <w:t xml:space="preserve">1 Gbps per node min</w:t>
            </w:r>
          </w:p>
        </w:tc>
        <w:tc>
          <w:tcPr>
            <w:shd w:val="clear" w:color="auto" w:fill="F2F5F9"/>
          </w:tcPr>
          <w:p>
            <w:pPr>
              <w:pStyle w:val="Compact"/>
              <w:spacing w:after="20" w:before="20"/>
              <w:jc w:val="left"/>
            </w:pPr>
            <w:r>
              <w:rPr>
                <w:sz w:val="18"/>
              </w:rPr>
              <w:t xml:space="preserve">1 Gbps per node min</w:t>
            </w:r>
          </w:p>
        </w:tc>
      </w:tr>
    </w:tbl>
    <w:p>
      <w:pPr>
        <w:numPr>
          <w:ilvl w:val="0"/>
          <w:numId w:val="1002"/>
        </w:numPr>
        <w:pStyle w:val="Compact"/>
      </w:pPr>
      <w:r>
        <w:t xml:space="preserve">Production: Google recommends</w:t>
      </w:r>
      <w:r>
        <w:t xml:space="preserve"> </w:t>
      </w:r>
      <w:r>
        <w:rPr>
          <w:bCs/>
          <w:b/>
        </w:rPr>
        <w:t xml:space="preserve">at least two clusters</w:t>
      </w:r>
      <w:r>
        <w:t xml:space="preserve"> </w:t>
      </w:r>
      <w:r>
        <w:t xml:space="preserve">(regions) and</w:t>
      </w:r>
      <w:r>
        <w:t xml:space="preserve"> </w:t>
      </w:r>
      <w:r>
        <w:rPr>
          <w:bCs/>
          <w:b/>
        </w:rPr>
        <w:t xml:space="preserve">three availability zones</w:t>
      </w:r>
      <w:r>
        <w:t xml:space="preserve"> </w:t>
      </w:r>
      <w:r>
        <w:t xml:space="preserve">per Cassandra cluster.</w:t>
      </w:r>
    </w:p>
    <w:p>
      <w:pPr>
        <w:numPr>
          <w:ilvl w:val="0"/>
          <w:numId w:val="1002"/>
        </w:numPr>
        <w:pStyle w:val="Compact"/>
      </w:pPr>
      <w:r>
        <w:t xml:space="preserve">Cassandra p99 latency must stay below 100 ms; inter-region traffic on TCP 7001 only, over VPN/private links.</w:t>
      </w:r>
    </w:p>
    <w:p>
      <w:pPr>
        <w:numPr>
          <w:ilvl w:val="0"/>
          <w:numId w:val="1002"/>
        </w:numPr>
        <w:pStyle w:val="Compact"/>
      </w:pPr>
      <w:r>
        <w:t xml:space="preserve">OpenShift: label worker nodes (e.g. </w:t>
      </w:r>
      <w:r>
        <w:rPr>
          <w:rStyle w:val="VerbatimChar"/>
        </w:rPr>
        <w:t xml:space="preserve">apigee.com/apigee-nodepool=apigee-data</w:t>
      </w:r>
      <w:r>
        <w:t xml:space="preserve"> </w:t>
      </w:r>
      <w:r>
        <w:t xml:space="preserve">/</w:t>
      </w:r>
      <w:r>
        <w:t xml:space="preserve"> </w:t>
      </w:r>
      <w:r>
        <w:rPr>
          <w:rStyle w:val="VerbatimChar"/>
        </w:rPr>
        <w:t xml:space="preserve">apigee-runtime</w:t>
      </w:r>
      <w:r>
        <w:t xml:space="preserve">), spread evenly across zones, and set</w:t>
      </w:r>
      <w:r>
        <w:t xml:space="preserve"> </w:t>
      </w:r>
      <w:r>
        <w:rPr>
          <w:rStyle w:val="VerbatimChar"/>
        </w:rPr>
        <w:t xml:space="preserve">nodeSelector</w:t>
      </w:r>
      <w:r>
        <w:t xml:space="preserve"> </w:t>
      </w:r>
      <w:r>
        <w:t xml:space="preserve">keys in overrides to match (the GKE default key</w:t>
      </w:r>
      <w:r>
        <w:t xml:space="preserve"> </w:t>
      </w:r>
      <w:r>
        <w:rPr>
          <w:rStyle w:val="VerbatimChar"/>
        </w:rPr>
        <w:t xml:space="preserve">cloud.google.com/gke-nodepool</w:t>
      </w:r>
      <w:r>
        <w:t xml:space="preserve"> </w:t>
      </w:r>
      <w:r>
        <w:t xml:space="preserve">does not exist on OCP).</w:t>
      </w:r>
    </w:p>
    <w:p>
      <w:pPr>
        <w:numPr>
          <w:ilvl w:val="0"/>
          <w:numId w:val="1002"/>
        </w:numPr>
        <w:pStyle w:val="Compact"/>
      </w:pPr>
      <w:r>
        <w:t xml:space="preserve">Keep</w:t>
      </w:r>
      <w:r>
        <w:t xml:space="preserve"> </w:t>
      </w:r>
      <w:r>
        <w:rPr>
          <w:rStyle w:val="VerbatimChar"/>
        </w:rPr>
        <w:t xml:space="preserve">nodeSelector.requiredForScheduling: true</w:t>
      </w:r>
      <w:r>
        <w:t xml:space="preserve"> </w:t>
      </w:r>
      <w:r>
        <w:t xml:space="preserve">in production so the install fails if pools are missing.</w:t>
      </w:r>
    </w:p>
    <w:bookmarkEnd w:id="34"/>
    <w:bookmarkStart w:id="35" w:name="cassandra-production-settings-per-pod"/>
    <w:p>
      <w:pPr>
        <w:pStyle w:val="Heading3"/>
      </w:pPr>
      <w:r>
        <w:t xml:space="preserve">4.4 Cassandra production settings (per pod)</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3960"/>
        <w:gridCol w:w="3960"/>
      </w:tblGrid>
      <w:tr>
        <w:trPr>
          <w:tblHeader w:val="true"/>
          <w:tblHeader w:val="true"/>
        </w:trPr>
        <w:tc>
          <w:tcPr>
            <w:shd w:val="clear" w:color="auto" w:fill="1A3C6E"/>
          </w:tcPr>
          <w:p>
            <w:pPr>
              <w:pStyle w:val="Compact"/>
              <w:spacing w:after="20" w:before="20"/>
              <w:jc w:val="left"/>
            </w:pPr>
            <w:r>
              <w:rPr>
                <w:b/>
                <w:color w:val="FFFFFF"/>
                <w:sz w:val="18"/>
              </w:rPr>
              <w:t xml:space="preserve">Property</w:t>
            </w:r>
          </w:p>
        </w:tc>
        <w:tc>
          <w:tcPr>
            <w:shd w:val="clear" w:color="auto" w:fill="1A3C6E"/>
          </w:tcPr>
          <w:p>
            <w:pPr>
              <w:pStyle w:val="Compact"/>
              <w:spacing w:after="20" w:before="20"/>
              <w:jc w:val="left"/>
            </w:pPr>
            <w:r>
              <w:rPr>
                <w:b/>
                <w:color w:val="FFFFFF"/>
                <w:sz w:val="18"/>
              </w:rPr>
              <w:t xml:space="preserve">Recommended value</w:t>
            </w:r>
          </w:p>
        </w:tc>
      </w:tr>
      <w:tr>
        <w:tc>
          <w:tcPr/>
          <w:p>
            <w:pPr>
              <w:pStyle w:val="Compact"/>
              <w:spacing w:after="20" w:before="20"/>
              <w:jc w:val="left"/>
            </w:pPr>
            <w:r>
              <w:rPr>
                <w:rStyle w:val="VerbatimChar"/>
                <w:sz w:val="18"/>
              </w:rPr>
              <w:t xml:space="preserve">cassandra.replicaCount</w:t>
            </w:r>
          </w:p>
        </w:tc>
        <w:tc>
          <w:tcPr/>
          <w:p>
            <w:pPr>
              <w:pStyle w:val="Compact"/>
              <w:spacing w:after="20" w:before="20"/>
              <w:jc w:val="left"/>
            </w:pPr>
            <w:r>
              <w:rPr>
                <w:sz w:val="18"/>
              </w:rPr>
              <w:t xml:space="preserve">3 (must be a multiple of 3)</w:t>
            </w:r>
          </w:p>
        </w:tc>
      </w:tr>
      <w:tr>
        <w:tc>
          <w:tcPr>
            <w:shd w:val="clear" w:color="auto" w:fill="F2F5F9"/>
          </w:tcPr>
          <w:p>
            <w:pPr>
              <w:pStyle w:val="Compact"/>
              <w:spacing w:after="20" w:before="20"/>
              <w:jc w:val="left"/>
            </w:pPr>
            <w:r>
              <w:rPr>
                <w:rStyle w:val="VerbatimChar"/>
                <w:sz w:val="18"/>
              </w:rPr>
              <w:t xml:space="preserve">cassandra.storage.storageclass</w:t>
            </w:r>
          </w:p>
        </w:tc>
        <w:tc>
          <w:tcPr>
            <w:shd w:val="clear" w:color="auto" w:fill="F2F5F9"/>
          </w:tcPr>
          <w:p>
            <w:pPr>
              <w:pStyle w:val="Compact"/>
              <w:spacing w:after="20" w:before="20"/>
              <w:jc w:val="left"/>
            </w:pPr>
            <w:r>
              <w:rPr>
                <w:sz w:val="18"/>
              </w:rPr>
              <w:t xml:space="preserve">Your SSD StorageClass (cannot be changed after install)</w:t>
            </w:r>
          </w:p>
        </w:tc>
      </w:tr>
      <w:tr>
        <w:tc>
          <w:tcPr/>
          <w:p>
            <w:pPr>
              <w:pStyle w:val="Compact"/>
              <w:spacing w:after="20" w:before="20"/>
              <w:jc w:val="left"/>
            </w:pPr>
            <w:r>
              <w:rPr>
                <w:rStyle w:val="VerbatimChar"/>
                <w:sz w:val="18"/>
              </w:rPr>
              <w:t xml:space="preserve">cassandra.storage.capacity</w:t>
            </w:r>
          </w:p>
        </w:tc>
        <w:tc>
          <w:tcPr/>
          <w:p>
            <w:pPr>
              <w:pStyle w:val="Compact"/>
              <w:spacing w:after="20" w:before="20"/>
              <w:jc w:val="left"/>
            </w:pPr>
            <w:r>
              <w:rPr>
                <w:sz w:val="18"/>
              </w:rPr>
              <w:t xml:space="preserve">500Gi (default 10Gi is too small)</w:t>
            </w:r>
          </w:p>
        </w:tc>
      </w:tr>
      <w:tr>
        <w:tc>
          <w:tcPr>
            <w:shd w:val="clear" w:color="auto" w:fill="F2F5F9"/>
          </w:tcPr>
          <w:p>
            <w:pPr>
              <w:pStyle w:val="Compact"/>
              <w:spacing w:after="20" w:before="20"/>
              <w:jc w:val="left"/>
            </w:pPr>
            <w:r>
              <w:rPr>
                <w:rStyle w:val="VerbatimChar"/>
                <w:sz w:val="18"/>
              </w:rPr>
              <w:t xml:space="preserve">cassandra.resources.requests.cpu</w:t>
            </w:r>
          </w:p>
        </w:tc>
        <w:tc>
          <w:tcPr>
            <w:shd w:val="clear" w:color="auto" w:fill="F2F5F9"/>
          </w:tcPr>
          <w:p>
            <w:pPr>
              <w:pStyle w:val="Compact"/>
              <w:spacing w:after="20" w:before="20"/>
              <w:jc w:val="left"/>
            </w:pPr>
            <w:r>
              <w:rPr>
                <w:sz w:val="18"/>
              </w:rPr>
              <w:t xml:space="preserve">7</w:t>
            </w:r>
          </w:p>
        </w:tc>
      </w:tr>
      <w:tr>
        <w:tc>
          <w:tcPr/>
          <w:p>
            <w:pPr>
              <w:pStyle w:val="Compact"/>
              <w:spacing w:after="20" w:before="20"/>
              <w:jc w:val="left"/>
            </w:pPr>
            <w:r>
              <w:rPr>
                <w:rStyle w:val="VerbatimChar"/>
                <w:sz w:val="18"/>
              </w:rPr>
              <w:t xml:space="preserve">cassandra.resources.requests.memory</w:t>
            </w:r>
          </w:p>
        </w:tc>
        <w:tc>
          <w:tcPr/>
          <w:p>
            <w:pPr>
              <w:pStyle w:val="Compact"/>
              <w:spacing w:after="20" w:before="20"/>
              <w:jc w:val="left"/>
            </w:pPr>
            <w:r>
              <w:rPr>
                <w:sz w:val="18"/>
              </w:rPr>
              <w:t xml:space="preserve">15Gi</w:t>
            </w:r>
          </w:p>
        </w:tc>
      </w:tr>
      <w:tr>
        <w:tc>
          <w:tcPr>
            <w:shd w:val="clear" w:color="auto" w:fill="F2F5F9"/>
          </w:tcPr>
          <w:p>
            <w:pPr>
              <w:pStyle w:val="Compact"/>
              <w:spacing w:after="20" w:before="20"/>
              <w:jc w:val="left"/>
            </w:pPr>
            <w:r>
              <w:rPr>
                <w:rStyle w:val="VerbatimChar"/>
                <w:sz w:val="18"/>
              </w:rPr>
              <w:t xml:space="preserve">cassandra.maxHeapSize</w:t>
            </w:r>
            <w:r>
              <w:rPr>
                <w:sz w:val="18"/>
              </w:rPr>
              <w:t xml:space="preserve"> </w:t>
            </w:r>
            <w:r>
              <w:rPr>
                <w:sz w:val="18"/>
              </w:rPr>
              <w:t xml:space="preserve">/</w:t>
            </w:r>
            <w:r>
              <w:rPr>
                <w:sz w:val="18"/>
              </w:rPr>
              <w:t xml:space="preserve"> </w:t>
            </w:r>
            <w:r>
              <w:rPr>
                <w:rStyle w:val="VerbatimChar"/>
                <w:sz w:val="18"/>
              </w:rPr>
              <w:t xml:space="preserve">heapNewSize</w:t>
            </w:r>
          </w:p>
        </w:tc>
        <w:tc>
          <w:tcPr>
            <w:shd w:val="clear" w:color="auto" w:fill="F2F5F9"/>
          </w:tcPr>
          <w:p>
            <w:pPr>
              <w:pStyle w:val="Compact"/>
              <w:spacing w:after="20" w:before="20"/>
              <w:jc w:val="left"/>
            </w:pPr>
            <w:r>
              <w:rPr>
                <w:sz w:val="18"/>
              </w:rPr>
              <w:t xml:space="preserve">8192M / 1200M</w:t>
            </w:r>
          </w:p>
        </w:tc>
      </w:tr>
      <w:tr>
        <w:tc>
          <w:tcPr/>
          <w:p>
            <w:pPr>
              <w:pStyle w:val="Compact"/>
              <w:spacing w:after="20" w:before="20"/>
              <w:jc w:val="left"/>
            </w:pPr>
            <w:r>
              <w:rPr>
                <w:sz w:val="18"/>
              </w:rPr>
              <w:t xml:space="preserve">Backups</w:t>
            </w:r>
          </w:p>
        </w:tc>
        <w:tc>
          <w:tcPr/>
          <w:p>
            <w:pPr>
              <w:pStyle w:val="Compact"/>
              <w:spacing w:after="20" w:before="20"/>
              <w:jc w:val="left"/>
            </w:pPr>
            <w:r>
              <w:rPr>
                <w:sz w:val="18"/>
              </w:rPr>
              <w:t xml:space="preserve">Daily schedule (Cloud Storage or remote server); monitor failures</w:t>
            </w:r>
          </w:p>
        </w:tc>
      </w:tr>
    </w:tbl>
    <w:bookmarkEnd w:id="35"/>
    <w:bookmarkStart w:id="36" w:name="storage-requirements"/>
    <w:p>
      <w:pPr>
        <w:pStyle w:val="Heading3"/>
      </w:pPr>
      <w:r>
        <w:t xml:space="preserve">4.5 Storage requirements</w:t>
      </w:r>
    </w:p>
    <w:p>
      <w:pPr>
        <w:numPr>
          <w:ilvl w:val="0"/>
          <w:numId w:val="1003"/>
        </w:numPr>
        <w:pStyle w:val="Compact"/>
      </w:pPr>
      <w:r>
        <w:t xml:space="preserve">SSD-backed StorageClass for Cassandra, dynamically provisioned,</w:t>
      </w:r>
      <w:r>
        <w:t xml:space="preserve"> </w:t>
      </w:r>
      <w:r>
        <w:rPr>
          <w:rStyle w:val="VerbatimChar"/>
        </w:rPr>
        <w:t xml:space="preserve">allowVolumeExpansion: true</w:t>
      </w:r>
      <w:r>
        <w:t xml:space="preserve">,</w:t>
      </w:r>
      <w:r>
        <w:t xml:space="preserve"> </w:t>
      </w:r>
      <w:r>
        <w:rPr>
          <w:rStyle w:val="VerbatimChar"/>
        </w:rPr>
        <w:t xml:space="preserve">volumeBindingMode: WaitForFirstConsumer</w:t>
      </w:r>
      <w:r>
        <w:t xml:space="preserve"> </w:t>
      </w:r>
      <w:r>
        <w:t xml:space="preserve">recommended.</w:t>
      </w:r>
    </w:p>
    <w:p>
      <w:pPr>
        <w:numPr>
          <w:ilvl w:val="0"/>
          <w:numId w:val="1003"/>
        </w:numPr>
        <w:pStyle w:val="Compact"/>
      </w:pPr>
      <w:r>
        <w:rPr>
          <w:bCs/>
          <w:b/>
        </w:rPr>
        <w:t xml:space="preserve">Not supported:</w:t>
      </w:r>
      <w:r>
        <w:t xml:space="preserve"> </w:t>
      </w:r>
      <w:r>
        <w:t xml:space="preserve">local SSD, NAS/NFS persistent volumes.</w:t>
      </w:r>
    </w:p>
    <w:p>
      <w:pPr>
        <w:numPr>
          <w:ilvl w:val="0"/>
          <w:numId w:val="1003"/>
        </w:numPr>
        <w:pStyle w:val="Compact"/>
      </w:pPr>
      <w:r>
        <w:t xml:space="preserve">Make it the default StorageClass or set</w:t>
      </w:r>
      <w:r>
        <w:t xml:space="preserve"> </w:t>
      </w:r>
      <w:r>
        <w:rPr>
          <w:rStyle w:val="VerbatimChar"/>
        </w:rPr>
        <w:t xml:space="preserve">cassandra.storage.storageclass</w:t>
      </w:r>
      <w:r>
        <w:t xml:space="preserve"> </w:t>
      </w:r>
      <w:r>
        <w:t xml:space="preserve">explicitly. On OpenShift this is typically ODF (Ceph RBD), vSphere CSI, or a SAN CSI driver.</w:t>
      </w:r>
    </w:p>
    <w:bookmarkEnd w:id="36"/>
    <w:bookmarkStart w:id="37" w:name="ports-internal-inside-the-cluster"/>
    <w:p>
      <w:pPr>
        <w:pStyle w:val="Heading3"/>
      </w:pPr>
      <w:r>
        <w:t xml:space="preserve">4.6 Ports – internal (inside the cluster)</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980"/>
        <w:gridCol w:w="1980"/>
        <w:gridCol w:w="1980"/>
        <w:gridCol w:w="1980"/>
      </w:tblGrid>
      <w:tr>
        <w:trPr>
          <w:tblHeader w:val="true"/>
          <w:tblHeader w:val="true"/>
        </w:trPr>
        <w:tc>
          <w:tcPr>
            <w:shd w:val="clear" w:color="auto" w:fill="1A3C6E"/>
          </w:tcPr>
          <w:p>
            <w:pPr>
              <w:pStyle w:val="Compact"/>
              <w:spacing w:after="20" w:before="20"/>
              <w:jc w:val="left"/>
            </w:pPr>
            <w:r>
              <w:rPr>
                <w:b/>
                <w:color w:val="FFFFFF"/>
                <w:sz w:val="18"/>
              </w:rPr>
              <w:t xml:space="preserve">Source</w:t>
            </w:r>
          </w:p>
        </w:tc>
        <w:tc>
          <w:tcPr>
            <w:shd w:val="clear" w:color="auto" w:fill="1A3C6E"/>
          </w:tcPr>
          <w:p>
            <w:pPr>
              <w:pStyle w:val="Compact"/>
              <w:spacing w:after="20" w:before="20"/>
              <w:jc w:val="left"/>
            </w:pPr>
            <w:r>
              <w:rPr>
                <w:b/>
                <w:color w:val="FFFFFF"/>
                <w:sz w:val="18"/>
              </w:rPr>
              <w:t xml:space="preserve">Destination</w:t>
            </w:r>
          </w:p>
        </w:tc>
        <w:tc>
          <w:tcPr>
            <w:shd w:val="clear" w:color="auto" w:fill="1A3C6E"/>
          </w:tcPr>
          <w:p>
            <w:pPr>
              <w:pStyle w:val="Compact"/>
              <w:spacing w:after="20" w:before="20"/>
              <w:jc w:val="left"/>
            </w:pPr>
            <w:r>
              <w:rPr>
                <w:b/>
                <w:color w:val="FFFFFF"/>
                <w:sz w:val="18"/>
              </w:rPr>
              <w:t xml:space="preserve">Port</w:t>
            </w:r>
          </w:p>
        </w:tc>
        <w:tc>
          <w:tcPr>
            <w:shd w:val="clear" w:color="auto" w:fill="1A3C6E"/>
          </w:tcPr>
          <w:p>
            <w:pPr>
              <w:pStyle w:val="Compact"/>
              <w:spacing w:after="20" w:before="20"/>
              <w:jc w:val="left"/>
            </w:pPr>
            <w:r>
              <w:rPr>
                <w:b/>
                <w:color w:val="FFFFFF"/>
                <w:sz w:val="18"/>
              </w:rPr>
              <w:t xml:space="preserve">Security</w:t>
            </w:r>
          </w:p>
        </w:tc>
      </w:tr>
      <w:tr>
        <w:tc>
          <w:tcPr/>
          <w:p>
            <w:pPr>
              <w:pStyle w:val="Compact"/>
              <w:spacing w:after="20" w:before="20"/>
              <w:jc w:val="left"/>
            </w:pPr>
            <w:r>
              <w:rPr>
                <w:sz w:val="18"/>
              </w:rPr>
              <w:t xml:space="preserve">MART, Message Processor, Synchronizer</w:t>
            </w:r>
          </w:p>
        </w:tc>
        <w:tc>
          <w:tcPr/>
          <w:p>
            <w:pPr>
              <w:pStyle w:val="Compact"/>
              <w:spacing w:after="20" w:before="20"/>
              <w:jc w:val="left"/>
            </w:pPr>
            <w:r>
              <w:rPr>
                <w:sz w:val="18"/>
              </w:rPr>
              <w:t xml:space="preserve">Cassandra</w:t>
            </w:r>
          </w:p>
        </w:tc>
        <w:tc>
          <w:tcPr/>
          <w:p>
            <w:pPr>
              <w:pStyle w:val="Compact"/>
              <w:spacing w:after="20" w:before="20"/>
              <w:jc w:val="left"/>
            </w:pPr>
            <w:r>
              <w:rPr>
                <w:sz w:val="18"/>
              </w:rPr>
              <w:t xml:space="preserve">TCP 9042, 9142</w:t>
            </w:r>
          </w:p>
        </w:tc>
        <w:tc>
          <w:tcPr/>
          <w:p>
            <w:pPr>
              <w:pStyle w:val="Compact"/>
              <w:spacing w:after="20" w:before="20"/>
              <w:jc w:val="left"/>
            </w:pPr>
            <w:r>
              <w:rPr>
                <w:sz w:val="18"/>
              </w:rPr>
              <w:t xml:space="preserve">mTLS</w:t>
            </w:r>
          </w:p>
        </w:tc>
      </w:tr>
      <w:tr>
        <w:tc>
          <w:tcPr>
            <w:shd w:val="clear" w:color="auto" w:fill="F2F5F9"/>
          </w:tcPr>
          <w:p>
            <w:pPr>
              <w:pStyle w:val="Compact"/>
              <w:spacing w:after="20" w:before="20"/>
              <w:jc w:val="left"/>
            </w:pPr>
            <w:r>
              <w:rPr>
                <w:sz w:val="18"/>
              </w:rPr>
              <w:t xml:space="preserve">Apigee Connect</w:t>
            </w:r>
          </w:p>
        </w:tc>
        <w:tc>
          <w:tcPr>
            <w:shd w:val="clear" w:color="auto" w:fill="F2F5F9"/>
          </w:tcPr>
          <w:p>
            <w:pPr>
              <w:pStyle w:val="Compact"/>
              <w:spacing w:after="20" w:before="20"/>
              <w:jc w:val="left"/>
            </w:pPr>
            <w:r>
              <w:rPr>
                <w:sz w:val="18"/>
              </w:rPr>
              <w:t xml:space="preserve">MART</w:t>
            </w:r>
          </w:p>
        </w:tc>
        <w:tc>
          <w:tcPr>
            <w:shd w:val="clear" w:color="auto" w:fill="F2F5F9"/>
          </w:tcPr>
          <w:p>
            <w:pPr>
              <w:pStyle w:val="Compact"/>
              <w:spacing w:after="20" w:before="20"/>
              <w:jc w:val="left"/>
            </w:pPr>
            <w:r>
              <w:rPr>
                <w:sz w:val="18"/>
              </w:rPr>
              <w:t xml:space="preserve">TCP 8443</w:t>
            </w:r>
          </w:p>
        </w:tc>
        <w:tc>
          <w:tcPr>
            <w:shd w:val="clear" w:color="auto" w:fill="F2F5F9"/>
          </w:tcPr>
          <w:p>
            <w:pPr>
              <w:pStyle w:val="Compact"/>
              <w:spacing w:after="20" w:before="20"/>
              <w:jc w:val="left"/>
            </w:pPr>
            <w:r>
              <w:rPr>
                <w:sz w:val="18"/>
              </w:rPr>
              <w:t xml:space="preserve">TLS</w:t>
            </w:r>
          </w:p>
        </w:tc>
      </w:tr>
      <w:tr>
        <w:tc>
          <w:tcPr/>
          <w:p>
            <w:pPr>
              <w:pStyle w:val="Compact"/>
              <w:spacing w:after="20" w:before="20"/>
              <w:jc w:val="left"/>
            </w:pPr>
            <w:r>
              <w:rPr>
                <w:sz w:val="18"/>
              </w:rPr>
              <w:t xml:space="preserve">Ingress gateway</w:t>
            </w:r>
          </w:p>
        </w:tc>
        <w:tc>
          <w:tcPr/>
          <w:p>
            <w:pPr>
              <w:pStyle w:val="Compact"/>
              <w:spacing w:after="20" w:before="20"/>
              <w:jc w:val="left"/>
            </w:pPr>
            <w:r>
              <w:rPr>
                <w:sz w:val="18"/>
              </w:rPr>
              <w:t xml:space="preserve">Message Processor</w:t>
            </w:r>
          </w:p>
        </w:tc>
        <w:tc>
          <w:tcPr/>
          <w:p>
            <w:pPr>
              <w:pStyle w:val="Compact"/>
              <w:spacing w:after="20" w:before="20"/>
              <w:jc w:val="left"/>
            </w:pPr>
            <w:r>
              <w:rPr>
                <w:sz w:val="18"/>
              </w:rPr>
              <w:t xml:space="preserve">TCP 8443</w:t>
            </w:r>
          </w:p>
        </w:tc>
        <w:tc>
          <w:tcPr/>
          <w:p>
            <w:pPr>
              <w:pStyle w:val="Compact"/>
              <w:spacing w:after="20" w:before="20"/>
              <w:jc w:val="left"/>
            </w:pPr>
            <w:r>
              <w:rPr>
                <w:sz w:val="18"/>
              </w:rPr>
              <w:t xml:space="preserve">TLS (Apigee self-signed)</w:t>
            </w:r>
          </w:p>
        </w:tc>
      </w:tr>
      <w:tr>
        <w:tc>
          <w:tcPr>
            <w:shd w:val="clear" w:color="auto" w:fill="F2F5F9"/>
          </w:tcPr>
          <w:p>
            <w:pPr>
              <w:pStyle w:val="Compact"/>
              <w:spacing w:after="20" w:before="20"/>
              <w:jc w:val="left"/>
            </w:pPr>
            <w:r>
              <w:rPr>
                <w:sz w:val="18"/>
              </w:rPr>
              <w:t xml:space="preserve">Message Processor</w:t>
            </w:r>
          </w:p>
        </w:tc>
        <w:tc>
          <w:tcPr>
            <w:shd w:val="clear" w:color="auto" w:fill="F2F5F9"/>
          </w:tcPr>
          <w:p>
            <w:pPr>
              <w:pStyle w:val="Compact"/>
              <w:spacing w:after="20" w:before="20"/>
              <w:jc w:val="left"/>
            </w:pPr>
            <w:r>
              <w:rPr>
                <w:sz w:val="18"/>
              </w:rPr>
              <w:t xml:space="preserve">fluentd (analytics/logging)</w:t>
            </w:r>
          </w:p>
        </w:tc>
        <w:tc>
          <w:tcPr>
            <w:shd w:val="clear" w:color="auto" w:fill="F2F5F9"/>
          </w:tcPr>
          <w:p>
            <w:pPr>
              <w:pStyle w:val="Compact"/>
              <w:spacing w:after="20" w:before="20"/>
              <w:jc w:val="left"/>
            </w:pPr>
            <w:r>
              <w:rPr>
                <w:sz w:val="18"/>
              </w:rPr>
              <w:t xml:space="preserve">TCP 20001</w:t>
            </w:r>
          </w:p>
        </w:tc>
        <w:tc>
          <w:tcPr>
            <w:shd w:val="clear" w:color="auto" w:fill="F2F5F9"/>
          </w:tcPr>
          <w:p>
            <w:pPr>
              <w:pStyle w:val="Compact"/>
              <w:spacing w:after="20" w:before="20"/>
              <w:jc w:val="left"/>
            </w:pPr>
            <w:r>
              <w:rPr>
                <w:sz w:val="18"/>
              </w:rPr>
              <w:t xml:space="preserve">mTLS</w:t>
            </w:r>
          </w:p>
        </w:tc>
      </w:tr>
      <w:tr>
        <w:tc>
          <w:tcPr/>
          <w:p>
            <w:pPr>
              <w:pStyle w:val="Compact"/>
              <w:spacing w:after="20" w:before="20"/>
              <w:jc w:val="left"/>
            </w:pPr>
            <w:r>
              <w:rPr>
                <w:sz w:val="18"/>
              </w:rPr>
              <w:t xml:space="preserve">Cassandra</w:t>
            </w:r>
          </w:p>
        </w:tc>
        <w:tc>
          <w:tcPr/>
          <w:p>
            <w:pPr>
              <w:pStyle w:val="Compact"/>
              <w:spacing w:after="20" w:before="20"/>
              <w:jc w:val="left"/>
            </w:pPr>
            <w:r>
              <w:rPr>
                <w:sz w:val="18"/>
              </w:rPr>
              <w:t xml:space="preserve">Cassandra (intra-node)</w:t>
            </w:r>
          </w:p>
        </w:tc>
        <w:tc>
          <w:tcPr/>
          <w:p>
            <w:pPr>
              <w:pStyle w:val="Compact"/>
              <w:spacing w:after="20" w:before="20"/>
              <w:jc w:val="left"/>
            </w:pPr>
            <w:r>
              <w:rPr>
                <w:sz w:val="18"/>
              </w:rPr>
              <w:t xml:space="preserve">TCP 7001, 7199</w:t>
            </w:r>
          </w:p>
        </w:tc>
        <w:tc>
          <w:tcPr/>
          <w:p>
            <w:pPr>
              <w:pStyle w:val="Compact"/>
              <w:spacing w:after="20" w:before="20"/>
              <w:jc w:val="left"/>
            </w:pPr>
            <w:r>
              <w:rPr>
                <w:sz w:val="18"/>
              </w:rPr>
              <w:t xml:space="preserve">mTLS</w:t>
            </w:r>
          </w:p>
        </w:tc>
      </w:tr>
      <w:tr>
        <w:tc>
          <w:tcPr>
            <w:shd w:val="clear" w:color="auto" w:fill="F2F5F9"/>
          </w:tcPr>
          <w:p>
            <w:pPr>
              <w:pStyle w:val="Compact"/>
              <w:spacing w:after="20" w:before="20"/>
              <w:jc w:val="left"/>
            </w:pPr>
            <w:r>
              <w:rPr>
                <w:sz w:val="18"/>
              </w:rPr>
              <w:t xml:space="preserve">Cassandra</w:t>
            </w:r>
          </w:p>
        </w:tc>
        <w:tc>
          <w:tcPr>
            <w:shd w:val="clear" w:color="auto" w:fill="F2F5F9"/>
          </w:tcPr>
          <w:p>
            <w:pPr>
              <w:pStyle w:val="Compact"/>
              <w:spacing w:after="20" w:before="20"/>
              <w:jc w:val="left"/>
            </w:pPr>
            <w:r>
              <w:rPr>
                <w:sz w:val="18"/>
              </w:rPr>
              <w:t xml:space="preserve">Cassandra (inter-region)</w:t>
            </w:r>
          </w:p>
        </w:tc>
        <w:tc>
          <w:tcPr>
            <w:shd w:val="clear" w:color="auto" w:fill="F2F5F9"/>
          </w:tcPr>
          <w:p>
            <w:pPr>
              <w:pStyle w:val="Compact"/>
              <w:spacing w:after="20" w:before="20"/>
              <w:jc w:val="left"/>
            </w:pPr>
            <w:r>
              <w:rPr>
                <w:sz w:val="18"/>
              </w:rPr>
              <w:t xml:space="preserve">TCP 7001</w:t>
            </w:r>
          </w:p>
        </w:tc>
        <w:tc>
          <w:tcPr>
            <w:shd w:val="clear" w:color="auto" w:fill="F2F5F9"/>
          </w:tcPr>
          <w:p>
            <w:pPr>
              <w:pStyle w:val="Compact"/>
              <w:spacing w:after="20" w:before="20"/>
              <w:jc w:val="left"/>
            </w:pPr>
            <w:r>
              <w:rPr>
                <w:sz w:val="18"/>
              </w:rPr>
              <w:t xml:space="preserve">mTLS</w:t>
            </w:r>
          </w:p>
        </w:tc>
      </w:tr>
      <w:tr>
        <w:tc>
          <w:tcPr/>
          <w:p>
            <w:pPr>
              <w:pStyle w:val="Compact"/>
              <w:spacing w:after="20" w:before="20"/>
              <w:jc w:val="left"/>
            </w:pPr>
            <w:r>
              <w:rPr>
                <w:sz w:val="18"/>
              </w:rPr>
              <w:t xml:space="preserve">Prometheus</w:t>
            </w:r>
          </w:p>
        </w:tc>
        <w:tc>
          <w:tcPr/>
          <w:p>
            <w:pPr>
              <w:pStyle w:val="Compact"/>
              <w:spacing w:after="20" w:before="20"/>
              <w:jc w:val="left"/>
            </w:pPr>
            <w:r>
              <w:rPr>
                <w:sz w:val="18"/>
              </w:rPr>
              <w:t xml:space="preserve">Cassandra, UDCA</w:t>
            </w:r>
          </w:p>
        </w:tc>
        <w:tc>
          <w:tcPr/>
          <w:p>
            <w:pPr>
              <w:pStyle w:val="Compact"/>
              <w:spacing w:after="20" w:before="20"/>
              <w:jc w:val="left"/>
            </w:pPr>
            <w:r>
              <w:rPr>
                <w:sz w:val="18"/>
              </w:rPr>
              <w:t xml:space="preserve">TCP 7070</w:t>
            </w:r>
          </w:p>
        </w:tc>
        <w:tc>
          <w:tcPr/>
          <w:p>
            <w:pPr>
              <w:pStyle w:val="Compact"/>
              <w:spacing w:after="20" w:before="20"/>
              <w:jc w:val="left"/>
            </w:pPr>
            <w:r>
              <w:rPr>
                <w:sz w:val="18"/>
              </w:rPr>
              <w:t xml:space="preserve">TLS</w:t>
            </w:r>
          </w:p>
        </w:tc>
      </w:tr>
      <w:tr>
        <w:tc>
          <w:tcPr>
            <w:shd w:val="clear" w:color="auto" w:fill="F2F5F9"/>
          </w:tcPr>
          <w:p>
            <w:pPr>
              <w:pStyle w:val="Compact"/>
              <w:spacing w:after="20" w:before="20"/>
              <w:jc w:val="left"/>
            </w:pPr>
            <w:r>
              <w:rPr>
                <w:sz w:val="18"/>
              </w:rPr>
              <w:t xml:space="preserve">Prometheus</w:t>
            </w:r>
          </w:p>
        </w:tc>
        <w:tc>
          <w:tcPr>
            <w:shd w:val="clear" w:color="auto" w:fill="F2F5F9"/>
          </w:tcPr>
          <w:p>
            <w:pPr>
              <w:pStyle w:val="Compact"/>
              <w:spacing w:after="20" w:before="20"/>
              <w:jc w:val="left"/>
            </w:pPr>
            <w:r>
              <w:rPr>
                <w:sz w:val="18"/>
              </w:rPr>
              <w:t xml:space="preserve">MART, MP, Synchronizer</w:t>
            </w:r>
          </w:p>
        </w:tc>
        <w:tc>
          <w:tcPr>
            <w:shd w:val="clear" w:color="auto" w:fill="F2F5F9"/>
          </w:tcPr>
          <w:p>
            <w:pPr>
              <w:pStyle w:val="Compact"/>
              <w:spacing w:after="20" w:before="20"/>
              <w:jc w:val="left"/>
            </w:pPr>
            <w:r>
              <w:rPr>
                <w:sz w:val="18"/>
              </w:rPr>
              <w:t xml:space="preserve">TCP 8843</w:t>
            </w:r>
          </w:p>
        </w:tc>
        <w:tc>
          <w:tcPr>
            <w:shd w:val="clear" w:color="auto" w:fill="F2F5F9"/>
          </w:tcPr>
          <w:p>
            <w:pPr>
              <w:pStyle w:val="Compact"/>
              <w:spacing w:after="20" w:before="20"/>
              <w:jc w:val="left"/>
            </w:pPr>
            <w:r>
              <w:rPr>
                <w:sz w:val="18"/>
              </w:rPr>
              <w:t xml:space="preserve">TLS</w:t>
            </w:r>
          </w:p>
        </w:tc>
      </w:tr>
      <w:tr>
        <w:tc>
          <w:tcPr/>
          <w:p>
            <w:pPr>
              <w:pStyle w:val="Compact"/>
              <w:spacing w:after="20" w:before="20"/>
              <w:jc w:val="left"/>
            </w:pPr>
            <w:r>
              <w:rPr>
                <w:sz w:val="18"/>
              </w:rPr>
              <w:t xml:space="preserve">Watcher</w:t>
            </w:r>
          </w:p>
        </w:tc>
        <w:tc>
          <w:tcPr/>
          <w:p>
            <w:pPr>
              <w:pStyle w:val="Compact"/>
              <w:spacing w:after="20" w:before="20"/>
              <w:jc w:val="left"/>
            </w:pPr>
            <w:r>
              <w:rPr>
                <w:sz w:val="18"/>
              </w:rPr>
              <w:t xml:space="preserve">Ingress pods</w:t>
            </w:r>
          </w:p>
        </w:tc>
        <w:tc>
          <w:tcPr/>
          <w:p>
            <w:pPr>
              <w:pStyle w:val="Compact"/>
              <w:spacing w:after="20" w:before="20"/>
              <w:jc w:val="left"/>
            </w:pPr>
            <w:r>
              <w:rPr>
                <w:sz w:val="18"/>
              </w:rPr>
              <w:t xml:space="preserve">TCP 8843</w:t>
            </w:r>
          </w:p>
        </w:tc>
        <w:tc>
          <w:tcPr/>
          <w:p>
            <w:pPr>
              <w:pStyle w:val="Compact"/>
              <w:spacing w:after="20" w:before="20"/>
              <w:jc w:val="left"/>
            </w:pPr>
            <w:r>
              <w:rPr>
                <w:sz w:val="18"/>
              </w:rPr>
              <w:t xml:space="preserve">TLS</w:t>
            </w:r>
          </w:p>
        </w:tc>
      </w:tr>
    </w:tbl>
    <w:bookmarkEnd w:id="37"/>
    <w:bookmarkStart w:id="38" w:name="ports-external"/>
    <w:p>
      <w:pPr>
        <w:pStyle w:val="Heading3"/>
      </w:pPr>
      <w:r>
        <w:t xml:space="preserve">4.7 Ports – external</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980"/>
        <w:gridCol w:w="1980"/>
        <w:gridCol w:w="1980"/>
        <w:gridCol w:w="1980"/>
      </w:tblGrid>
      <w:tr>
        <w:trPr>
          <w:tblHeader w:val="true"/>
          <w:tblHeader w:val="true"/>
        </w:trPr>
        <w:tc>
          <w:tcPr>
            <w:shd w:val="clear" w:color="auto" w:fill="1A3C6E"/>
          </w:tcPr>
          <w:p>
            <w:pPr>
              <w:pStyle w:val="Compact"/>
              <w:spacing w:after="20" w:before="20"/>
              <w:jc w:val="left"/>
            </w:pPr>
            <w:r>
              <w:rPr>
                <w:b/>
                <w:color w:val="FFFFFF"/>
                <w:sz w:val="18"/>
              </w:rPr>
              <w:t xml:space="preserve">Direction</w:t>
            </w:r>
          </w:p>
        </w:tc>
        <w:tc>
          <w:tcPr>
            <w:shd w:val="clear" w:color="auto" w:fill="1A3C6E"/>
          </w:tcPr>
          <w:p>
            <w:pPr>
              <w:pStyle w:val="Compact"/>
              <w:spacing w:after="20" w:before="20"/>
              <w:jc w:val="left"/>
            </w:pPr>
            <w:r>
              <w:rPr>
                <w:b/>
                <w:color w:val="FFFFFF"/>
                <w:sz w:val="18"/>
              </w:rPr>
              <w:t xml:space="preserve">Source → Destination</w:t>
            </w:r>
          </w:p>
        </w:tc>
        <w:tc>
          <w:tcPr>
            <w:shd w:val="clear" w:color="auto" w:fill="1A3C6E"/>
          </w:tcPr>
          <w:p>
            <w:pPr>
              <w:pStyle w:val="Compact"/>
              <w:spacing w:after="20" w:before="20"/>
              <w:jc w:val="left"/>
            </w:pPr>
            <w:r>
              <w:rPr>
                <w:b/>
                <w:color w:val="FFFFFF"/>
                <w:sz w:val="18"/>
              </w:rPr>
              <w:t xml:space="preserve">Port</w:t>
            </w:r>
          </w:p>
        </w:tc>
        <w:tc>
          <w:tcPr>
            <w:shd w:val="clear" w:color="auto" w:fill="1A3C6E"/>
          </w:tcPr>
          <w:p>
            <w:pPr>
              <w:pStyle w:val="Compact"/>
              <w:spacing w:after="20" w:before="20"/>
              <w:jc w:val="left"/>
            </w:pPr>
            <w:r>
              <w:rPr>
                <w:b/>
                <w:color w:val="FFFFFF"/>
                <w:sz w:val="18"/>
              </w:rPr>
              <w:t xml:space="preserve">Purpose</w:t>
            </w:r>
          </w:p>
        </w:tc>
      </w:tr>
      <w:tr>
        <w:tc>
          <w:tcPr/>
          <w:p>
            <w:pPr>
              <w:pStyle w:val="Compact"/>
              <w:spacing w:after="20" w:before="20"/>
              <w:jc w:val="left"/>
            </w:pPr>
            <w:r>
              <w:rPr>
                <w:sz w:val="18"/>
              </w:rPr>
              <w:t xml:space="preserve">Inbound</w:t>
            </w:r>
          </w:p>
        </w:tc>
        <w:tc>
          <w:tcPr/>
          <w:p>
            <w:pPr>
              <w:pStyle w:val="Compact"/>
              <w:spacing w:after="20" w:before="20"/>
              <w:jc w:val="left"/>
            </w:pPr>
            <w:r>
              <w:rPr>
                <w:sz w:val="18"/>
              </w:rPr>
              <w:t xml:space="preserve">Client apps → Apigee ingress</w:t>
            </w:r>
          </w:p>
        </w:tc>
        <w:tc>
          <w:tcPr/>
          <w:p>
            <w:pPr>
              <w:pStyle w:val="Compact"/>
              <w:spacing w:after="20" w:before="20"/>
              <w:jc w:val="left"/>
            </w:pPr>
            <w:r>
              <w:rPr>
                <w:sz w:val="18"/>
              </w:rPr>
              <w:t xml:space="preserve">TCP 443 (configurable)</w:t>
            </w:r>
          </w:p>
        </w:tc>
        <w:tc>
          <w:tcPr/>
          <w:p>
            <w:pPr>
              <w:pStyle w:val="Compact"/>
              <w:spacing w:after="20" w:before="20"/>
              <w:jc w:val="left"/>
            </w:pPr>
            <w:r>
              <w:rPr>
                <w:sz w:val="18"/>
              </w:rPr>
              <w:t xml:space="preserve">API traffic</w:t>
            </w:r>
          </w:p>
        </w:tc>
      </w:tr>
      <w:tr>
        <w:tc>
          <w:tcPr>
            <w:shd w:val="clear" w:color="auto" w:fill="F2F5F9"/>
          </w:tcPr>
          <w:p>
            <w:pPr>
              <w:pStyle w:val="Compact"/>
              <w:spacing w:after="20" w:before="20"/>
              <w:jc w:val="left"/>
            </w:pPr>
            <w:r>
              <w:rPr>
                <w:sz w:val="18"/>
              </w:rPr>
              <w:t xml:space="preserve">Outbound</w:t>
            </w:r>
          </w:p>
        </w:tc>
        <w:tc>
          <w:tcPr>
            <w:shd w:val="clear" w:color="auto" w:fill="F2F5F9"/>
          </w:tcPr>
          <w:p>
            <w:pPr>
              <w:pStyle w:val="Compact"/>
              <w:spacing w:after="20" w:before="20"/>
              <w:jc w:val="left"/>
            </w:pPr>
            <w:r>
              <w:rPr>
                <w:sz w:val="18"/>
              </w:rPr>
              <w:t xml:space="preserve">Message Processor → backends</w:t>
            </w:r>
          </w:p>
        </w:tc>
        <w:tc>
          <w:tcPr>
            <w:shd w:val="clear" w:color="auto" w:fill="F2F5F9"/>
          </w:tcPr>
          <w:p>
            <w:pPr>
              <w:pStyle w:val="Compact"/>
              <w:spacing w:after="20" w:before="20"/>
              <w:jc w:val="left"/>
            </w:pPr>
            <w:r>
              <w:rPr>
                <w:sz w:val="18"/>
              </w:rPr>
              <w:t xml:space="preserve">Any (customer-defined)</w:t>
            </w:r>
          </w:p>
        </w:tc>
        <w:tc>
          <w:tcPr>
            <w:shd w:val="clear" w:color="auto" w:fill="F2F5F9"/>
          </w:tcPr>
          <w:p>
            <w:pPr>
              <w:pStyle w:val="Compact"/>
              <w:spacing w:after="20" w:before="20"/>
              <w:jc w:val="left"/>
            </w:pPr>
            <w:r>
              <w:rPr>
                <w:sz w:val="18"/>
              </w:rPr>
              <w:t xml:space="preserve">Target calls</w:t>
            </w:r>
          </w:p>
        </w:tc>
      </w:tr>
      <w:tr>
        <w:tc>
          <w:tcPr/>
          <w:p>
            <w:pPr>
              <w:pStyle w:val="Compact"/>
              <w:spacing w:after="20" w:before="20"/>
              <w:jc w:val="left"/>
            </w:pPr>
            <w:r>
              <w:rPr>
                <w:sz w:val="18"/>
              </w:rPr>
              <w:t xml:space="preserve">Outbound</w:t>
            </w:r>
          </w:p>
        </w:tc>
        <w:tc>
          <w:tcPr/>
          <w:p>
            <w:pPr>
              <w:pStyle w:val="Compact"/>
              <w:spacing w:after="20" w:before="20"/>
              <w:jc w:val="left"/>
            </w:pPr>
            <w:r>
              <w:rPr>
                <w:sz w:val="18"/>
              </w:rPr>
              <w:t xml:space="preserve">Synchronizer → apigee.googleapis.com, iamcredentials.googleapis.com</w:t>
            </w:r>
          </w:p>
        </w:tc>
        <w:tc>
          <w:tcPr/>
          <w:p>
            <w:pPr>
              <w:pStyle w:val="Compact"/>
              <w:spacing w:after="20" w:before="20"/>
              <w:jc w:val="left"/>
            </w:pPr>
            <w:r>
              <w:rPr>
                <w:sz w:val="18"/>
              </w:rPr>
              <w:t xml:space="preserve">TCP 443</w:t>
            </w:r>
          </w:p>
        </w:tc>
        <w:tc>
          <w:tcPr/>
          <w:p>
            <w:pPr>
              <w:pStyle w:val="Compact"/>
              <w:spacing w:after="20" w:before="20"/>
              <w:jc w:val="left"/>
            </w:pPr>
            <w:r>
              <w:rPr>
                <w:sz w:val="18"/>
              </w:rPr>
              <w:t xml:space="preserve">Contract download, auth</w:t>
            </w:r>
          </w:p>
        </w:tc>
      </w:tr>
      <w:tr>
        <w:tc>
          <w:tcPr>
            <w:shd w:val="clear" w:color="auto" w:fill="F2F5F9"/>
          </w:tcPr>
          <w:p>
            <w:pPr>
              <w:pStyle w:val="Compact"/>
              <w:spacing w:after="20" w:before="20"/>
              <w:jc w:val="left"/>
            </w:pPr>
            <w:r>
              <w:rPr>
                <w:sz w:val="18"/>
              </w:rPr>
              <w:t xml:space="preserve">Outbound</w:t>
            </w:r>
          </w:p>
        </w:tc>
        <w:tc>
          <w:tcPr>
            <w:shd w:val="clear" w:color="auto" w:fill="F2F5F9"/>
          </w:tcPr>
          <w:p>
            <w:pPr>
              <w:pStyle w:val="Compact"/>
              <w:spacing w:after="20" w:before="20"/>
              <w:jc w:val="left"/>
            </w:pPr>
            <w:r>
              <w:rPr>
                <w:sz w:val="18"/>
              </w:rPr>
              <w:t xml:space="preserve">UDCA → apigee.googleapis.com, storage.googleapis.com</w:t>
            </w:r>
          </w:p>
        </w:tc>
        <w:tc>
          <w:tcPr>
            <w:shd w:val="clear" w:color="auto" w:fill="F2F5F9"/>
          </w:tcPr>
          <w:p>
            <w:pPr>
              <w:pStyle w:val="Compact"/>
              <w:spacing w:after="20" w:before="20"/>
              <w:jc w:val="left"/>
            </w:pPr>
            <w:r>
              <w:rPr>
                <w:sz w:val="18"/>
              </w:rPr>
              <w:t xml:space="preserve">TCP 443</w:t>
            </w:r>
          </w:p>
        </w:tc>
        <w:tc>
          <w:tcPr>
            <w:shd w:val="clear" w:color="auto" w:fill="F2F5F9"/>
          </w:tcPr>
          <w:p>
            <w:pPr>
              <w:pStyle w:val="Compact"/>
              <w:spacing w:after="20" w:before="20"/>
              <w:jc w:val="left"/>
            </w:pPr>
            <w:r>
              <w:rPr>
                <w:sz w:val="18"/>
              </w:rPr>
              <w:t xml:space="preserve">Analytics upload</w:t>
            </w:r>
          </w:p>
        </w:tc>
      </w:tr>
      <w:tr>
        <w:tc>
          <w:tcPr/>
          <w:p>
            <w:pPr>
              <w:pStyle w:val="Compact"/>
              <w:spacing w:after="20" w:before="20"/>
              <w:jc w:val="left"/>
            </w:pPr>
            <w:r>
              <w:rPr>
                <w:sz w:val="18"/>
              </w:rPr>
              <w:t xml:space="preserve">Outbound</w:t>
            </w:r>
          </w:p>
        </w:tc>
        <w:tc>
          <w:tcPr/>
          <w:p>
            <w:pPr>
              <w:pStyle w:val="Compact"/>
              <w:spacing w:after="20" w:before="20"/>
              <w:jc w:val="left"/>
            </w:pPr>
            <w:r>
              <w:rPr>
                <w:sz w:val="18"/>
              </w:rPr>
              <w:t xml:space="preserve">Apigee Connect → apigeeconnect.googleapis.com</w:t>
            </w:r>
          </w:p>
        </w:tc>
        <w:tc>
          <w:tcPr/>
          <w:p>
            <w:pPr>
              <w:pStyle w:val="Compact"/>
              <w:spacing w:after="20" w:before="20"/>
              <w:jc w:val="left"/>
            </w:pPr>
            <w:r>
              <w:rPr>
                <w:sz w:val="18"/>
              </w:rPr>
              <w:t xml:space="preserve">TCP 443</w:t>
            </w:r>
          </w:p>
        </w:tc>
        <w:tc>
          <w:tcPr/>
          <w:p>
            <w:pPr>
              <w:pStyle w:val="Compact"/>
              <w:spacing w:after="20" w:before="20"/>
              <w:jc w:val="left"/>
            </w:pPr>
            <w:r>
              <w:rPr>
                <w:sz w:val="18"/>
              </w:rPr>
              <w:t xml:space="preserve">Management channel (initiated from cluster; no inbound rule needed)</w:t>
            </w:r>
          </w:p>
        </w:tc>
      </w:tr>
      <w:tr>
        <w:tc>
          <w:tcPr>
            <w:shd w:val="clear" w:color="auto" w:fill="F2F5F9"/>
          </w:tcPr>
          <w:p>
            <w:pPr>
              <w:pStyle w:val="Compact"/>
              <w:spacing w:after="20" w:before="20"/>
              <w:jc w:val="left"/>
            </w:pPr>
            <w:r>
              <w:rPr>
                <w:sz w:val="18"/>
              </w:rPr>
              <w:t xml:space="preserve">Outbound</w:t>
            </w:r>
          </w:p>
        </w:tc>
        <w:tc>
          <w:tcPr>
            <w:shd w:val="clear" w:color="auto" w:fill="F2F5F9"/>
          </w:tcPr>
          <w:p>
            <w:pPr>
              <w:pStyle w:val="Compact"/>
              <w:spacing w:after="20" w:before="20"/>
              <w:jc w:val="left"/>
            </w:pPr>
            <w:r>
              <w:rPr>
                <w:sz w:val="18"/>
              </w:rPr>
              <w:t xml:space="preserve">Metrics → monitoring.googleapis.com</w:t>
            </w:r>
          </w:p>
        </w:tc>
        <w:tc>
          <w:tcPr>
            <w:shd w:val="clear" w:color="auto" w:fill="F2F5F9"/>
          </w:tcPr>
          <w:p>
            <w:pPr>
              <w:pStyle w:val="Compact"/>
              <w:spacing w:after="20" w:before="20"/>
              <w:jc w:val="left"/>
            </w:pPr>
            <w:r>
              <w:rPr>
                <w:sz w:val="18"/>
              </w:rPr>
              <w:t xml:space="preserve">TCP 443</w:t>
            </w:r>
          </w:p>
        </w:tc>
        <w:tc>
          <w:tcPr>
            <w:shd w:val="clear" w:color="auto" w:fill="F2F5F9"/>
          </w:tcPr>
          <w:p>
            <w:pPr>
              <w:pStyle w:val="Compact"/>
              <w:spacing w:after="20" w:before="20"/>
              <w:jc w:val="left"/>
            </w:pPr>
            <w:r>
              <w:rPr>
                <w:sz w:val="18"/>
              </w:rPr>
              <w:t xml:space="preserve">Cloud Monitoring</w:t>
            </w:r>
          </w:p>
        </w:tc>
      </w:tr>
      <w:tr>
        <w:tc>
          <w:tcPr/>
          <w:p>
            <w:pPr>
              <w:pStyle w:val="Compact"/>
              <w:spacing w:after="20" w:before="20"/>
              <w:jc w:val="left"/>
            </w:pPr>
            <w:r>
              <w:rPr>
                <w:sz w:val="18"/>
              </w:rPr>
              <w:t xml:space="preserve">Outbound</w:t>
            </w:r>
          </w:p>
        </w:tc>
        <w:tc>
          <w:tcPr/>
          <w:p>
            <w:pPr>
              <w:pStyle w:val="Compact"/>
              <w:spacing w:after="20" w:before="20"/>
              <w:jc w:val="left"/>
            </w:pPr>
            <w:r>
              <w:rPr>
                <w:sz w:val="18"/>
              </w:rPr>
              <w:t xml:space="preserve">Logger → logging.googleapis.com</w:t>
            </w:r>
          </w:p>
        </w:tc>
        <w:tc>
          <w:tcPr/>
          <w:p>
            <w:pPr>
              <w:pStyle w:val="Compact"/>
              <w:spacing w:after="20" w:before="20"/>
              <w:jc w:val="left"/>
            </w:pPr>
            <w:r>
              <w:rPr>
                <w:sz w:val="18"/>
              </w:rPr>
              <w:t xml:space="preserve">TCP 443</w:t>
            </w:r>
          </w:p>
        </w:tc>
        <w:tc>
          <w:tcPr/>
          <w:p>
            <w:pPr>
              <w:pStyle w:val="Compact"/>
              <w:spacing w:after="20" w:before="20"/>
              <w:jc w:val="left"/>
            </w:pPr>
            <w:r>
              <w:rPr>
                <w:sz w:val="18"/>
              </w:rPr>
              <w:t xml:space="preserve">Cloud Logging</w:t>
            </w:r>
          </w:p>
        </w:tc>
      </w:tr>
      <w:tr>
        <w:tc>
          <w:tcPr>
            <w:shd w:val="clear" w:color="auto" w:fill="F2F5F9"/>
          </w:tcPr>
          <w:p>
            <w:pPr>
              <w:pStyle w:val="Compact"/>
              <w:spacing w:after="20" w:before="20"/>
              <w:jc w:val="left"/>
            </w:pPr>
            <w:r>
              <w:rPr>
                <w:sz w:val="18"/>
              </w:rPr>
              <w:t xml:space="preserve">Outbound</w:t>
            </w:r>
          </w:p>
        </w:tc>
        <w:tc>
          <w:tcPr>
            <w:shd w:val="clear" w:color="auto" w:fill="F2F5F9"/>
          </w:tcPr>
          <w:p>
            <w:pPr>
              <w:pStyle w:val="Compact"/>
              <w:spacing w:after="20" w:before="20"/>
              <w:jc w:val="left"/>
            </w:pPr>
            <w:r>
              <w:rPr>
                <w:sz w:val="18"/>
              </w:rPr>
              <w:t xml:space="preserve">MART → iamcredentials.googleapis.com</w:t>
            </w:r>
          </w:p>
        </w:tc>
        <w:tc>
          <w:tcPr>
            <w:shd w:val="clear" w:color="auto" w:fill="F2F5F9"/>
          </w:tcPr>
          <w:p>
            <w:pPr>
              <w:pStyle w:val="Compact"/>
              <w:spacing w:after="20" w:before="20"/>
              <w:jc w:val="left"/>
            </w:pPr>
            <w:r>
              <w:rPr>
                <w:sz w:val="18"/>
              </w:rPr>
              <w:t xml:space="preserve">TCP 443</w:t>
            </w:r>
          </w:p>
        </w:tc>
        <w:tc>
          <w:tcPr>
            <w:shd w:val="clear" w:color="auto" w:fill="F2F5F9"/>
          </w:tcPr>
          <w:p>
            <w:pPr>
              <w:pStyle w:val="Compact"/>
              <w:spacing w:after="20" w:before="20"/>
              <w:jc w:val="left"/>
            </w:pPr>
            <w:r>
              <w:rPr>
                <w:sz w:val="18"/>
              </w:rPr>
              <w:t xml:space="preserve">Auth</w:t>
            </w:r>
          </w:p>
        </w:tc>
      </w:tr>
      <w:tr>
        <w:tc>
          <w:tcPr/>
          <w:p>
            <w:pPr>
              <w:pStyle w:val="Compact"/>
              <w:spacing w:after="20" w:before="20"/>
              <w:jc w:val="left"/>
            </w:pPr>
            <w:r>
              <w:rPr>
                <w:sz w:val="18"/>
              </w:rPr>
              <w:t xml:space="preserve">Outbound (optional)</w:t>
            </w:r>
          </w:p>
        </w:tc>
        <w:tc>
          <w:tcPr/>
          <w:p>
            <w:pPr>
              <w:pStyle w:val="Compact"/>
              <w:spacing w:after="20" w:before="20"/>
              <w:jc w:val="left"/>
            </w:pPr>
            <w:r>
              <w:rPr>
                <w:sz w:val="18"/>
              </w:rPr>
              <w:t xml:space="preserve">MP → trace backend</w:t>
            </w:r>
          </w:p>
        </w:tc>
        <w:tc>
          <w:tcPr/>
          <w:p>
            <w:pPr>
              <w:pStyle w:val="Compact"/>
              <w:spacing w:after="20" w:before="20"/>
              <w:jc w:val="left"/>
            </w:pPr>
            <w:r>
              <w:rPr>
                <w:sz w:val="18"/>
              </w:rPr>
              <w:t xml:space="preserve">http/https</w:t>
            </w:r>
          </w:p>
        </w:tc>
        <w:tc>
          <w:tcPr/>
          <w:p>
            <w:pPr>
              <w:pStyle w:val="Compact"/>
              <w:spacing w:after="20" w:before="20"/>
              <w:jc w:val="left"/>
            </w:pPr>
            <w:r>
              <w:rPr>
                <w:sz w:val="18"/>
              </w:rPr>
              <w:t xml:space="preserve">Distributed trace</w:t>
            </w:r>
          </w:p>
        </w:tc>
      </w:tr>
    </w:tbl>
    <w:p>
      <w:pPr>
        <w:pStyle w:val="BodyText"/>
      </w:pPr>
      <w:r>
        <w:t xml:space="preserve">Allow by</w:t>
      </w:r>
      <w:r>
        <w:t xml:space="preserve"> </w:t>
      </w:r>
      <w:r>
        <w:rPr>
          <w:bCs/>
          <w:b/>
        </w:rPr>
        <w:t xml:space="preserve">hostname</w:t>
      </w:r>
      <w:r>
        <w:t xml:space="preserve">, not IP –</w:t>
      </w:r>
      <w:r>
        <w:t xml:space="preserve"> </w:t>
      </w:r>
      <w:r>
        <w:rPr>
          <w:rStyle w:val="VerbatimChar"/>
        </w:rPr>
        <w:t xml:space="preserve">*.googleapis.com</w:t>
      </w:r>
      <w:r>
        <w:t xml:space="preserve"> </w:t>
      </w:r>
      <w:r>
        <w:t xml:space="preserve">IPs change.</w:t>
      </w:r>
    </w:p>
    <w:bookmarkEnd w:id="38"/>
    <w:bookmarkStart w:id="46" w:name="egress-allow-list-proxy-firewall"/>
    <w:p>
      <w:pPr>
        <w:pStyle w:val="Heading3"/>
      </w:pPr>
      <w:r>
        <w:t xml:space="preserve">4.8 Egress allow-list (proxy / firewall)</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3960"/>
        <w:gridCol w:w="3960"/>
      </w:tblGrid>
      <w:tr>
        <w:trPr>
          <w:tblHeader w:val="true"/>
          <w:tblHeader w:val="true"/>
        </w:trPr>
        <w:tc>
          <w:tcPr>
            <w:shd w:val="clear" w:color="auto" w:fill="1A3C6E"/>
          </w:tcPr>
          <w:p>
            <w:pPr>
              <w:pStyle w:val="Compact"/>
              <w:spacing w:after="20" w:before="20"/>
              <w:jc w:val="left"/>
            </w:pPr>
            <w:r>
              <w:rPr>
                <w:b/>
                <w:color w:val="FFFFFF"/>
                <w:sz w:val="18"/>
              </w:rPr>
              <w:t xml:space="preserve">URL</w:t>
            </w:r>
          </w:p>
        </w:tc>
        <w:tc>
          <w:tcPr>
            <w:shd w:val="clear" w:color="auto" w:fill="1A3C6E"/>
          </w:tcPr>
          <w:p>
            <w:pPr>
              <w:pStyle w:val="Compact"/>
              <w:spacing w:after="20" w:before="20"/>
              <w:jc w:val="left"/>
            </w:pPr>
            <w:r>
              <w:rPr>
                <w:b/>
                <w:color w:val="FFFFFF"/>
                <w:sz w:val="18"/>
              </w:rPr>
              <w:t xml:space="preserve">Why</w:t>
            </w:r>
          </w:p>
        </w:tc>
      </w:tr>
      <w:tr>
        <w:tc>
          <w:tcPr/>
          <w:p>
            <w:pPr>
              <w:pStyle w:val="Compact"/>
              <w:spacing w:after="20" w:before="20"/>
              <w:jc w:val="left"/>
            </w:pPr>
            <w:r>
              <w:rPr>
                <w:sz w:val="18"/>
              </w:rPr>
              <w:t xml:space="preserve">apigee.googleapis.com</w:t>
            </w:r>
          </w:p>
        </w:tc>
        <w:tc>
          <w:tcPr/>
          <w:p>
            <w:pPr>
              <w:pStyle w:val="Compact"/>
              <w:spacing w:after="20" w:before="20"/>
              <w:jc w:val="left"/>
            </w:pPr>
            <w:r>
              <w:rPr>
                <w:sz w:val="18"/>
              </w:rPr>
              <w:t xml:space="preserve">Deployments, contract, health reporting</w:t>
            </w:r>
          </w:p>
        </w:tc>
      </w:tr>
      <w:tr>
        <w:tc>
          <w:tcPr>
            <w:shd w:val="clear" w:color="auto" w:fill="F2F5F9"/>
          </w:tcPr>
          <w:p>
            <w:pPr>
              <w:pStyle w:val="Compact"/>
              <w:spacing w:after="20" w:before="20"/>
              <w:jc w:val="left"/>
            </w:pPr>
            <w:r>
              <w:rPr>
                <w:sz w:val="18"/>
              </w:rPr>
              <w:t xml:space="preserve">apigeeconnect.googleapis.com</w:t>
            </w:r>
          </w:p>
        </w:tc>
        <w:tc>
          <w:tcPr>
            <w:shd w:val="clear" w:color="auto" w:fill="F2F5F9"/>
          </w:tcPr>
          <w:p>
            <w:pPr>
              <w:pStyle w:val="Compact"/>
              <w:spacing w:after="20" w:before="20"/>
              <w:jc w:val="left"/>
            </w:pPr>
            <w:r>
              <w:rPr>
                <w:sz w:val="18"/>
              </w:rPr>
              <w:t xml:space="preserve">MART ↔ control plane</w:t>
            </w:r>
          </w:p>
        </w:tc>
      </w:tr>
      <w:tr>
        <w:tc>
          <w:tcPr/>
          <w:p>
            <w:pPr>
              <w:pStyle w:val="Compact"/>
              <w:spacing w:after="20" w:before="20"/>
              <w:jc w:val="left"/>
            </w:pPr>
            <w:r>
              <w:rPr>
                <w:sz w:val="18"/>
              </w:rPr>
              <w:t xml:space="preserve">iamcredentials.googleapis.com</w:t>
            </w:r>
          </w:p>
        </w:tc>
        <w:tc>
          <w:tcPr/>
          <w:p>
            <w:pPr>
              <w:pStyle w:val="Compact"/>
              <w:spacing w:after="20" w:before="20"/>
              <w:jc w:val="left"/>
            </w:pPr>
            <w:r>
              <w:rPr>
                <w:sz w:val="18"/>
              </w:rPr>
              <w:t xml:space="preserve">Access tokens</w:t>
            </w:r>
          </w:p>
        </w:tc>
      </w:tr>
      <w:tr>
        <w:tc>
          <w:tcPr>
            <w:shd w:val="clear" w:color="auto" w:fill="F2F5F9"/>
          </w:tcPr>
          <w:p>
            <w:pPr>
              <w:pStyle w:val="Compact"/>
              <w:spacing w:after="20" w:before="20"/>
              <w:jc w:val="left"/>
            </w:pPr>
            <w:r>
              <w:rPr>
                <w:sz w:val="18"/>
              </w:rPr>
              <w:t xml:space="preserve">oauth2.googleapis.com</w:t>
            </w:r>
          </w:p>
        </w:tc>
        <w:tc>
          <w:tcPr>
            <w:shd w:val="clear" w:color="auto" w:fill="F2F5F9"/>
          </w:tcPr>
          <w:p>
            <w:pPr>
              <w:pStyle w:val="Compact"/>
              <w:spacing w:after="20" w:before="20"/>
              <w:jc w:val="left"/>
            </w:pPr>
            <w:r>
              <w:rPr>
                <w:sz w:val="18"/>
              </w:rPr>
              <w:t xml:space="preserve">AuthN/AuthZ</w:t>
            </w:r>
          </w:p>
        </w:tc>
      </w:tr>
      <w:tr>
        <w:tc>
          <w:tcPr/>
          <w:p>
            <w:pPr>
              <w:pStyle w:val="Compact"/>
              <w:spacing w:after="20" w:before="20"/>
              <w:jc w:val="left"/>
            </w:pPr>
            <w:r>
              <w:rPr>
                <w:sz w:val="18"/>
              </w:rPr>
              <w:t xml:space="preserve">sts.googleapis.com</w:t>
            </w:r>
          </w:p>
        </w:tc>
        <w:tc>
          <w:tcPr/>
          <w:p>
            <w:pPr>
              <w:pStyle w:val="Compact"/>
              <w:spacing w:after="20" w:before="20"/>
              <w:jc w:val="left"/>
            </w:pPr>
            <w:r>
              <w:rPr>
                <w:sz w:val="18"/>
              </w:rPr>
              <w:t xml:space="preserve">Token exchange (Workload Identity Federation)</w:t>
            </w:r>
          </w:p>
        </w:tc>
      </w:tr>
      <w:tr>
        <w:tc>
          <w:tcPr>
            <w:shd w:val="clear" w:color="auto" w:fill="F2F5F9"/>
          </w:tcPr>
          <w:p>
            <w:pPr>
              <w:pStyle w:val="Compact"/>
              <w:spacing w:after="20" w:before="20"/>
              <w:jc w:val="left"/>
            </w:pPr>
            <w:r>
              <w:rPr>
                <w:sz w:val="18"/>
              </w:rPr>
              <w:t xml:space="preserve">storage.googleapis.com</w:t>
            </w:r>
          </w:p>
        </w:tc>
        <w:tc>
          <w:tcPr>
            <w:shd w:val="clear" w:color="auto" w:fill="F2F5F9"/>
          </w:tcPr>
          <w:p>
            <w:pPr>
              <w:pStyle w:val="Compact"/>
              <w:spacing w:after="20" w:before="20"/>
              <w:jc w:val="left"/>
            </w:pPr>
            <w:r>
              <w:rPr>
                <w:sz w:val="18"/>
              </w:rPr>
              <w:t xml:space="preserve">Proxy bundles, resources, analytics</w:t>
            </w:r>
          </w:p>
        </w:tc>
      </w:tr>
      <w:tr>
        <w:tc>
          <w:tcPr/>
          <w:p>
            <w:pPr>
              <w:pStyle w:val="Compact"/>
              <w:spacing w:after="20" w:before="20"/>
              <w:jc w:val="left"/>
            </w:pPr>
            <w:r>
              <w:rPr>
                <w:sz w:val="18"/>
              </w:rPr>
              <w:t xml:space="preserve">pubsub.googleapis.com</w:t>
            </w:r>
          </w:p>
        </w:tc>
        <w:tc>
          <w:tcPr/>
          <w:p>
            <w:pPr>
              <w:pStyle w:val="Compact"/>
              <w:spacing w:after="20" w:before="20"/>
              <w:jc w:val="left"/>
            </w:pPr>
            <w:r>
              <w:rPr>
                <w:sz w:val="18"/>
              </w:rPr>
              <w:t xml:space="preserve">Debug session notifications</w:t>
            </w:r>
          </w:p>
        </w:tc>
      </w:tr>
      <w:tr>
        <w:tc>
          <w:tcPr>
            <w:shd w:val="clear" w:color="auto" w:fill="F2F5F9"/>
          </w:tcPr>
          <w:p>
            <w:pPr>
              <w:pStyle w:val="Compact"/>
              <w:spacing w:after="20" w:before="20"/>
              <w:jc w:val="left"/>
            </w:pPr>
            <w:r>
              <w:rPr>
                <w:sz w:val="18"/>
              </w:rPr>
              <w:t xml:space="preserve">logging.googleapis.com</w:t>
            </w:r>
          </w:p>
        </w:tc>
        <w:tc>
          <w:tcPr>
            <w:shd w:val="clear" w:color="auto" w:fill="F2F5F9"/>
          </w:tcPr>
          <w:p>
            <w:pPr>
              <w:pStyle w:val="Compact"/>
              <w:spacing w:after="20" w:before="20"/>
              <w:jc w:val="left"/>
            </w:pPr>
            <w:r>
              <w:rPr>
                <w:sz w:val="18"/>
              </w:rPr>
              <w:t xml:space="preserve">Cloud Logging</w:t>
            </w:r>
          </w:p>
        </w:tc>
      </w:tr>
      <w:tr>
        <w:tc>
          <w:tcPr/>
          <w:p>
            <w:pPr>
              <w:pStyle w:val="Compact"/>
              <w:spacing w:after="20" w:before="20"/>
              <w:jc w:val="left"/>
            </w:pPr>
            <w:r>
              <w:rPr>
                <w:sz w:val="18"/>
              </w:rPr>
              <w:t xml:space="preserve">monitoring.googleapis.com</w:t>
            </w:r>
          </w:p>
        </w:tc>
        <w:tc>
          <w:tcPr/>
          <w:p>
            <w:pPr>
              <w:pStyle w:val="Compact"/>
              <w:spacing w:after="20" w:before="20"/>
              <w:jc w:val="left"/>
            </w:pPr>
            <w:r>
              <w:rPr>
                <w:sz w:val="18"/>
              </w:rPr>
              <w:t xml:space="preserve">Cloud Monitoring</w:t>
            </w:r>
          </w:p>
        </w:tc>
      </w:tr>
      <w:tr>
        <w:tc>
          <w:tcPr>
            <w:shd w:val="clear" w:color="auto" w:fill="F2F5F9"/>
          </w:tcPr>
          <w:p>
            <w:pPr>
              <w:pStyle w:val="Compact"/>
              <w:spacing w:after="20" w:before="20"/>
              <w:jc w:val="left"/>
            </w:pPr>
            <w:r>
              <w:rPr>
                <w:sz w:val="18"/>
              </w:rPr>
              <w:t xml:space="preserve">serviceusage.googleapis.com</w:t>
            </w:r>
          </w:p>
        </w:tc>
        <w:tc>
          <w:tcPr>
            <w:shd w:val="clear" w:color="auto" w:fill="F2F5F9"/>
          </w:tcPr>
          <w:p>
            <w:pPr>
              <w:pStyle w:val="Compact"/>
              <w:spacing w:after="20" w:before="20"/>
              <w:jc w:val="left"/>
            </w:pPr>
            <w:r>
              <w:rPr>
                <w:sz w:val="18"/>
              </w:rPr>
              <w:t xml:space="preserve">Quota (service mesh)</w:t>
            </w:r>
          </w:p>
        </w:tc>
      </w:tr>
      <w:tr>
        <w:tc>
          <w:tcPr/>
          <w:p>
            <w:pPr>
              <w:pStyle w:val="Compact"/>
              <w:spacing w:after="20" w:before="20"/>
              <w:jc w:val="left"/>
            </w:pPr>
            <w:r>
              <w:rPr>
                <w:sz w:val="18"/>
              </w:rPr>
              <w:t xml:space="preserve">www.googleapis.com</w:t>
            </w:r>
          </w:p>
        </w:tc>
        <w:tc>
          <w:tcPr/>
          <w:p>
            <w:pPr>
              <w:pStyle w:val="Compact"/>
              <w:spacing w:after="20" w:before="20"/>
              <w:jc w:val="left"/>
            </w:pPr>
            <w:r>
              <w:rPr>
                <w:sz w:val="18"/>
              </w:rPr>
              <w:t xml:space="preserve">MART</w:t>
            </w:r>
          </w:p>
        </w:tc>
      </w:tr>
      <w:tr>
        <w:tc>
          <w:tcPr>
            <w:shd w:val="clear" w:color="auto" w:fill="F2F5F9"/>
          </w:tcPr>
          <w:p>
            <w:pPr>
              <w:pStyle w:val="Compact"/>
              <w:spacing w:after="20" w:before="20"/>
              <w:jc w:val="left"/>
            </w:pPr>
            <w:r>
              <w:rPr>
                <w:sz w:val="18"/>
              </w:rPr>
              <w:t xml:space="preserve">gcr.io (and the Artifact Registry host used by 1.17 images)</w:t>
            </w:r>
          </w:p>
        </w:tc>
        <w:tc>
          <w:tcPr>
            <w:shd w:val="clear" w:color="auto" w:fill="F2F5F9"/>
          </w:tcPr>
          <w:p>
            <w:pPr>
              <w:pStyle w:val="Compact"/>
              <w:spacing w:after="20" w:before="20"/>
              <w:jc w:val="left"/>
            </w:pPr>
            <w:r>
              <w:rPr>
                <w:sz w:val="18"/>
              </w:rPr>
              <w:t xml:space="preserve">Container images – or mirror to a private registry</w:t>
            </w:r>
          </w:p>
        </w:tc>
      </w:tr>
      <w:tr>
        <w:tc>
          <w:tcPr/>
          <w:p>
            <w:pPr>
              <w:pStyle w:val="Compact"/>
              <w:spacing w:after="20" w:before="20"/>
              <w:jc w:val="left"/>
            </w:pPr>
            <w:r>
              <w:rPr>
                <w:sz w:val="18"/>
              </w:rPr>
              <w:t xml:space="preserve">quay.io</w:t>
            </w:r>
          </w:p>
        </w:tc>
        <w:tc>
          <w:tcPr/>
          <w:p>
            <w:pPr>
              <w:pStyle w:val="Compact"/>
              <w:spacing w:after="20" w:before="20"/>
              <w:jc w:val="left"/>
            </w:pPr>
            <w:r>
              <w:rPr>
                <w:sz w:val="18"/>
              </w:rPr>
              <w:t xml:space="preserve">cert-manager images</w:t>
            </w:r>
          </w:p>
        </w:tc>
      </w:tr>
      <w:tr>
        <w:tc>
          <w:tcPr>
            <w:shd w:val="clear" w:color="auto" w:fill="F2F5F9"/>
          </w:tcPr>
          <w:p>
            <w:pPr>
              <w:pStyle w:val="Compact"/>
              <w:spacing w:after="20" w:before="20"/>
              <w:jc w:val="left"/>
            </w:pPr>
            <w:r>
              <w:rPr>
                <w:sz w:val="18"/>
              </w:rPr>
              <w:t xml:space="preserve">binaryauthorization.googleapis.com</w:t>
            </w:r>
          </w:p>
        </w:tc>
        <w:tc>
          <w:tcPr>
            <w:shd w:val="clear" w:color="auto" w:fill="F2F5F9"/>
          </w:tcPr>
          <w:p>
            <w:pPr>
              <w:pStyle w:val="Compact"/>
              <w:spacing w:after="20" w:before="20"/>
              <w:jc w:val="left"/>
            </w:pPr>
            <w:r>
              <w:rPr>
                <w:sz w:val="18"/>
              </w:rPr>
              <w:t xml:space="preserve">Optional, Anthos only</w:t>
            </w:r>
          </w:p>
        </w:tc>
      </w:tr>
    </w:tbl>
    <w:p>
      <w:pPr>
        <w:pStyle w:val="BodyText"/>
      </w:pPr>
      <w:r>
        <w:t xml:space="preserve">If data residency is used, also allow the regional endpoint (</w:t>
      </w:r>
      <w:r>
        <w:rPr>
          <w:rStyle w:val="VerbatimChar"/>
        </w:rPr>
        <w:t xml:space="preserve">CONTROL_PLANE_LOCATION-apigee.googleapis.com</w:t>
      </w:r>
      <w:r>
        <w:t xml:space="preserve">).</w:t>
      </w:r>
    </w:p>
    <w:p>
      <w:pPr>
        <w:pStyle w:val="BodyText"/>
      </w:pPr>
      <w:r>
        <w:t xml:space="preserve">Sources:</w:t>
      </w:r>
      <w:r>
        <w:t xml:space="preserve"> </w:t>
      </w:r>
      <w:hyperlink r:id="rId39">
        <w:r>
          <w:rPr>
            <w:rStyle w:val="Hyperlink"/>
          </w:rPr>
          <w:t xml:space="preserve">Prerequisites</w:t>
        </w:r>
      </w:hyperlink>
      <w:r>
        <w:t xml:space="preserve">,</w:t>
      </w:r>
      <w:r>
        <w:t xml:space="preserve"> </w:t>
      </w:r>
      <w:hyperlink r:id="rId40">
        <w:r>
          <w:rPr>
            <w:rStyle w:val="Hyperlink"/>
          </w:rPr>
          <w:t xml:space="preserve">Minimal cluster configurations</w:t>
        </w:r>
      </w:hyperlink>
      <w:r>
        <w:t xml:space="preserve">,</w:t>
      </w:r>
      <w:r>
        <w:t xml:space="preserve"> </w:t>
      </w:r>
      <w:hyperlink r:id="rId41">
        <w:r>
          <w:rPr>
            <w:rStyle w:val="Hyperlink"/>
          </w:rPr>
          <w:t xml:space="preserve">Configuring dedicated node pools</w:t>
        </w:r>
      </w:hyperlink>
      <w:r>
        <w:t xml:space="preserve">,</w:t>
      </w:r>
      <w:r>
        <w:t xml:space="preserve"> </w:t>
      </w:r>
      <w:hyperlink r:id="rId42">
        <w:r>
          <w:rPr>
            <w:rStyle w:val="Hyperlink"/>
          </w:rPr>
          <w:t xml:space="preserve">Cassandra for production</w:t>
        </w:r>
      </w:hyperlink>
      <w:r>
        <w:t xml:space="preserve">,</w:t>
      </w:r>
      <w:r>
        <w:t xml:space="preserve"> </w:t>
      </w:r>
      <w:hyperlink r:id="rId43">
        <w:r>
          <w:rPr>
            <w:rStyle w:val="Hyperlink"/>
          </w:rPr>
          <w:t xml:space="preserve">StorageClass configuration</w:t>
        </w:r>
      </w:hyperlink>
      <w:r>
        <w:t xml:space="preserve">,</w:t>
      </w:r>
      <w:r>
        <w:t xml:space="preserve"> </w:t>
      </w:r>
      <w:hyperlink r:id="rId44">
        <w:r>
          <w:rPr>
            <w:rStyle w:val="Hyperlink"/>
          </w:rPr>
          <w:t xml:space="preserve">Ports and firewalls</w:t>
        </w:r>
      </w:hyperlink>
      <w:r>
        <w:t xml:space="preserve">,</w:t>
      </w:r>
      <w:r>
        <w:t xml:space="preserve"> </w:t>
      </w:r>
      <w:hyperlink r:id="rId45">
        <w:r>
          <w:rPr>
            <w:rStyle w:val="Hyperlink"/>
          </w:rPr>
          <w:t xml:space="preserve">GCP URLs to allow</w:t>
        </w:r>
      </w:hyperlink>
    </w:p>
    <w:bookmarkEnd w:id="46"/>
    <w:bookmarkEnd w:id="47"/>
    <w:bookmarkStart w:id="58" w:name="Xd7151351b51dc1615dee657300a1182b41918be"/>
    <w:p>
      <w:pPr>
        <w:pStyle w:val="Heading2"/>
      </w:pPr>
      <w:r>
        <w:t xml:space="preserve">5. GCP permissions, APIs and service accounts</w:t>
      </w:r>
    </w:p>
    <w:p>
      <w:pPr>
        <w:pStyle w:val="FirstParagraph"/>
      </w:pPr>
      <w:r>
        <w:t xml:space="preserve">The installer needs four human IAM roles (plus Service Usage Admin or Owner to enable APIs), five APIs must be enabled for OpenShift, and production uses one Google service account per Apigee component (8 accounts, 9 with monetization).</w:t>
      </w:r>
    </w:p>
    <w:bookmarkStart w:id="48" w:name="X323a162c541594d49bd217c1e483003959d05cc"/>
    <w:p>
      <w:pPr>
        <w:pStyle w:val="Heading3"/>
      </w:pPr>
      <w:r>
        <w:t xml:space="preserve">5.1 IAM roles for the people doing the install</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Task</w:t>
            </w:r>
          </w:p>
        </w:tc>
        <w:tc>
          <w:tcPr>
            <w:shd w:val="clear" w:color="auto" w:fill="1A3C6E"/>
          </w:tcPr>
          <w:p>
            <w:pPr>
              <w:pStyle w:val="Compact"/>
              <w:spacing w:after="20" w:before="20"/>
              <w:jc w:val="left"/>
            </w:pPr>
            <w:r>
              <w:rPr>
                <w:b/>
                <w:color w:val="FFFFFF"/>
                <w:sz w:val="18"/>
              </w:rPr>
              <w:t xml:space="preserve">Role</w:t>
            </w:r>
          </w:p>
        </w:tc>
        <w:tc>
          <w:tcPr>
            <w:shd w:val="clear" w:color="auto" w:fill="1A3C6E"/>
          </w:tcPr>
          <w:p>
            <w:pPr>
              <w:pStyle w:val="Compact"/>
              <w:spacing w:after="20" w:before="20"/>
              <w:jc w:val="left"/>
            </w:pPr>
            <w:r>
              <w:rPr>
                <w:b/>
                <w:color w:val="FFFFFF"/>
                <w:sz w:val="18"/>
              </w:rPr>
              <w:t xml:space="preserve">Role ID</w:t>
            </w:r>
          </w:p>
        </w:tc>
      </w:tr>
      <w:tr>
        <w:tc>
          <w:tcPr/>
          <w:p>
            <w:pPr>
              <w:pStyle w:val="Compact"/>
              <w:spacing w:after="20" w:before="20"/>
              <w:jc w:val="left"/>
            </w:pPr>
            <w:r>
              <w:rPr>
                <w:sz w:val="18"/>
              </w:rPr>
              <w:t xml:space="preserve">Enable APIs</w:t>
            </w:r>
          </w:p>
        </w:tc>
        <w:tc>
          <w:tcPr/>
          <w:p>
            <w:pPr>
              <w:pStyle w:val="Compact"/>
              <w:spacing w:after="20" w:before="20"/>
              <w:jc w:val="left"/>
            </w:pPr>
            <w:r>
              <w:rPr>
                <w:sz w:val="18"/>
              </w:rPr>
              <w:t xml:space="preserve">Service Usage Admin (or Owner)</w:t>
            </w:r>
          </w:p>
        </w:tc>
        <w:tc>
          <w:tcPr/>
          <w:p>
            <w:pPr>
              <w:pStyle w:val="Compact"/>
              <w:spacing w:after="20" w:before="20"/>
              <w:jc w:val="left"/>
            </w:pPr>
            <w:r>
              <w:rPr>
                <w:rStyle w:val="VerbatimChar"/>
                <w:sz w:val="18"/>
              </w:rPr>
              <w:t xml:space="preserve">roles/serviceusage.serviceUsageAdmin</w:t>
            </w:r>
            <w:r>
              <w:rPr>
                <w:sz w:val="18"/>
              </w:rPr>
              <w:t xml:space="preserve"> </w:t>
            </w:r>
            <w:r>
              <w:rPr>
                <w:sz w:val="18"/>
              </w:rPr>
              <w:t xml:space="preserve">(permission</w:t>
            </w:r>
            <w:r>
              <w:rPr>
                <w:sz w:val="18"/>
              </w:rPr>
              <w:t xml:space="preserve"> </w:t>
            </w:r>
            <w:r>
              <w:rPr>
                <w:rStyle w:val="VerbatimChar"/>
                <w:sz w:val="18"/>
              </w:rPr>
              <w:t xml:space="preserve">serviceusage.services.enable</w:t>
            </w:r>
            <w:r>
              <w:rPr>
                <w:sz w:val="18"/>
              </w:rPr>
              <w:t xml:space="preserve">)</w:t>
            </w:r>
          </w:p>
        </w:tc>
      </w:tr>
      <w:tr>
        <w:tc>
          <w:tcPr>
            <w:shd w:val="clear" w:color="auto" w:fill="F2F5F9"/>
          </w:tcPr>
          <w:p>
            <w:pPr>
              <w:pStyle w:val="Compact"/>
              <w:spacing w:after="20" w:before="20"/>
              <w:jc w:val="left"/>
            </w:pPr>
            <w:r>
              <w:rPr>
                <w:sz w:val="18"/>
              </w:rPr>
              <w:t xml:space="preserve">Create the Apigee org, environments, env groups</w:t>
            </w:r>
          </w:p>
        </w:tc>
        <w:tc>
          <w:tcPr>
            <w:shd w:val="clear" w:color="auto" w:fill="F2F5F9"/>
          </w:tcPr>
          <w:p>
            <w:pPr>
              <w:pStyle w:val="Compact"/>
              <w:spacing w:after="20" w:before="20"/>
              <w:jc w:val="left"/>
            </w:pPr>
            <w:r>
              <w:rPr>
                <w:sz w:val="18"/>
              </w:rPr>
              <w:t xml:space="preserve">Apigee Organization Admin</w:t>
            </w:r>
          </w:p>
        </w:tc>
        <w:tc>
          <w:tcPr>
            <w:shd w:val="clear" w:color="auto" w:fill="F2F5F9"/>
          </w:tcPr>
          <w:p>
            <w:pPr>
              <w:pStyle w:val="Compact"/>
              <w:spacing w:after="20" w:before="20"/>
              <w:jc w:val="left"/>
            </w:pPr>
            <w:r>
              <w:rPr>
                <w:rStyle w:val="VerbatimChar"/>
                <w:sz w:val="18"/>
              </w:rPr>
              <w:t xml:space="preserve">roles/apigee.admin</w:t>
            </w:r>
          </w:p>
        </w:tc>
      </w:tr>
      <w:tr>
        <w:tc>
          <w:tcPr/>
          <w:p>
            <w:pPr>
              <w:pStyle w:val="Compact"/>
              <w:spacing w:after="20" w:before="20"/>
              <w:jc w:val="left"/>
            </w:pPr>
            <w:r>
              <w:rPr>
                <w:sz w:val="18"/>
              </w:rPr>
              <w:t xml:space="preserve">Create service accounts</w:t>
            </w:r>
          </w:p>
        </w:tc>
        <w:tc>
          <w:tcPr/>
          <w:p>
            <w:pPr>
              <w:pStyle w:val="Compact"/>
              <w:spacing w:after="20" w:before="20"/>
              <w:jc w:val="left"/>
            </w:pPr>
            <w:r>
              <w:rPr>
                <w:sz w:val="18"/>
              </w:rPr>
              <w:t xml:space="preserve">Create Service Accounts</w:t>
            </w:r>
          </w:p>
        </w:tc>
        <w:tc>
          <w:tcPr/>
          <w:p>
            <w:pPr>
              <w:pStyle w:val="Compact"/>
              <w:spacing w:after="20" w:before="20"/>
              <w:jc w:val="left"/>
            </w:pPr>
            <w:r>
              <w:rPr>
                <w:rStyle w:val="VerbatimChar"/>
                <w:sz w:val="18"/>
              </w:rPr>
              <w:t xml:space="preserve">roles/iam.serviceAccountCreator</w:t>
            </w:r>
          </w:p>
        </w:tc>
      </w:tr>
      <w:tr>
        <w:tc>
          <w:tcPr>
            <w:shd w:val="clear" w:color="auto" w:fill="F2F5F9"/>
          </w:tcPr>
          <w:p>
            <w:pPr>
              <w:pStyle w:val="Compact"/>
              <w:spacing w:after="20" w:before="20"/>
              <w:jc w:val="left"/>
            </w:pPr>
            <w:r>
              <w:rPr>
                <w:sz w:val="18"/>
              </w:rPr>
              <w:t xml:space="preserve">Grant roles to service accounts in the project</w:t>
            </w:r>
          </w:p>
        </w:tc>
        <w:tc>
          <w:tcPr>
            <w:shd w:val="clear" w:color="auto" w:fill="F2F5F9"/>
          </w:tcPr>
          <w:p>
            <w:pPr>
              <w:pStyle w:val="Compact"/>
              <w:spacing w:after="20" w:before="20"/>
              <w:jc w:val="left"/>
            </w:pPr>
            <w:r>
              <w:rPr>
                <w:sz w:val="18"/>
              </w:rPr>
              <w:t xml:space="preserve">Project IAM Admin</w:t>
            </w:r>
          </w:p>
        </w:tc>
        <w:tc>
          <w:tcPr>
            <w:shd w:val="clear" w:color="auto" w:fill="F2F5F9"/>
          </w:tcPr>
          <w:p>
            <w:pPr>
              <w:pStyle w:val="Compact"/>
              <w:spacing w:after="20" w:before="20"/>
              <w:jc w:val="left"/>
            </w:pPr>
            <w:r>
              <w:rPr>
                <w:rStyle w:val="VerbatimChar"/>
                <w:sz w:val="18"/>
              </w:rPr>
              <w:t xml:space="preserve">roles/resourcemanager.projectIamAdmin</w:t>
            </w:r>
          </w:p>
        </w:tc>
      </w:tr>
      <w:tr>
        <w:tc>
          <w:tcPr/>
          <w:p>
            <w:pPr>
              <w:pStyle w:val="Compact"/>
              <w:spacing w:after="20" w:before="20"/>
              <w:jc w:val="left"/>
            </w:pPr>
            <w:r>
              <w:rPr>
                <w:sz w:val="18"/>
              </w:rPr>
              <w:t xml:space="preserve">Grant Synchronizer access</w:t>
            </w:r>
          </w:p>
        </w:tc>
        <w:tc>
          <w:tcPr/>
          <w:p>
            <w:pPr>
              <w:pStyle w:val="Compact"/>
              <w:spacing w:after="20" w:before="20"/>
              <w:jc w:val="left"/>
            </w:pPr>
            <w:r>
              <w:rPr>
                <w:sz w:val="18"/>
              </w:rPr>
              <w:t xml:space="preserve">Apigee Organization Admin</w:t>
            </w:r>
          </w:p>
        </w:tc>
        <w:tc>
          <w:tcPr/>
          <w:p>
            <w:pPr>
              <w:pStyle w:val="Compact"/>
              <w:spacing w:after="20" w:before="20"/>
              <w:jc w:val="left"/>
            </w:pPr>
            <w:r>
              <w:rPr>
                <w:rStyle w:val="VerbatimChar"/>
                <w:sz w:val="18"/>
              </w:rPr>
              <w:t xml:space="preserve">roles/apigee.admin</w:t>
            </w:r>
          </w:p>
        </w:tc>
      </w:tr>
      <w:tr>
        <w:tc>
          <w:tcPr>
            <w:shd w:val="clear" w:color="auto" w:fill="F2F5F9"/>
          </w:tcPr>
          <w:p>
            <w:pPr>
              <w:pStyle w:val="Compact"/>
              <w:spacing w:after="20" w:before="20"/>
              <w:jc w:val="left"/>
            </w:pPr>
            <w:r>
              <w:rPr>
                <w:sz w:val="18"/>
              </w:rPr>
              <w:t xml:space="preserve">Download SA keys (if using JSON keys / K8s secrets / Vault)</w:t>
            </w:r>
          </w:p>
        </w:tc>
        <w:tc>
          <w:tcPr>
            <w:shd w:val="clear" w:color="auto" w:fill="F2F5F9"/>
          </w:tcPr>
          <w:p>
            <w:pPr>
              <w:pStyle w:val="Compact"/>
              <w:spacing w:after="20" w:before="20"/>
              <w:jc w:val="left"/>
            </w:pPr>
            <w:r>
              <w:rPr>
                <w:sz w:val="18"/>
              </w:rPr>
              <w:t xml:space="preserve">Service Account Key Admin</w:t>
            </w:r>
          </w:p>
        </w:tc>
        <w:tc>
          <w:tcPr>
            <w:shd w:val="clear" w:color="auto" w:fill="F2F5F9"/>
          </w:tcPr>
          <w:p>
            <w:pPr>
              <w:pStyle w:val="Compact"/>
              <w:spacing w:after="20" w:before="20"/>
              <w:jc w:val="left"/>
            </w:pPr>
            <w:r>
              <w:rPr>
                <w:rStyle w:val="VerbatimChar"/>
                <w:sz w:val="18"/>
              </w:rPr>
              <w:t xml:space="preserve">roles/iam.serviceAccountKeyAdmin</w:t>
            </w:r>
            <w:r>
              <w:rPr>
                <w:sz w:val="18"/>
              </w:rPr>
              <w:t xml:space="preserve"> </w:t>
            </w:r>
            <w:r>
              <w:rPr>
                <w:sz w:val="18"/>
              </w:rPr>
              <w:t xml:space="preserve">(verify org policy allows key creation)</w:t>
            </w:r>
          </w:p>
        </w:tc>
      </w:tr>
      <w:tr>
        <w:tc>
          <w:tcPr/>
          <w:p>
            <w:pPr>
              <w:pStyle w:val="Compact"/>
              <w:spacing w:after="20" w:before="20"/>
              <w:jc w:val="left"/>
            </w:pPr>
            <w:r>
              <w:rPr>
                <w:sz w:val="18"/>
              </w:rPr>
              <w:t xml:space="preserve">Workload Identity Federation on OpenShift (optional)</w:t>
            </w:r>
          </w:p>
        </w:tc>
        <w:tc>
          <w:tcPr/>
          <w:p>
            <w:pPr>
              <w:pStyle w:val="Compact"/>
              <w:spacing w:after="20" w:before="20"/>
              <w:jc w:val="left"/>
            </w:pPr>
            <w:r>
              <w:rPr>
                <w:sz w:val="18"/>
              </w:rPr>
              <w:t xml:space="preserve">Workload Identity Pool Admin + Service Account Admin</w:t>
            </w:r>
          </w:p>
        </w:tc>
        <w:tc>
          <w:tcPr/>
          <w:p>
            <w:pPr>
              <w:pStyle w:val="Compact"/>
              <w:spacing w:after="20" w:before="20"/>
              <w:jc w:val="left"/>
            </w:pPr>
            <w:r>
              <w:rPr>
                <w:rStyle w:val="VerbatimChar"/>
                <w:sz w:val="18"/>
              </w:rPr>
              <w:t xml:space="preserve">roles/iam.workloadIdentityPoolAdmin</w:t>
            </w:r>
            <w:r>
              <w:rPr>
                <w:sz w:val="18"/>
              </w:rPr>
              <w:t xml:space="preserve">,</w:t>
            </w:r>
            <w:r>
              <w:rPr>
                <w:sz w:val="18"/>
              </w:rPr>
              <w:t xml:space="preserve"> </w:t>
            </w:r>
            <w:r>
              <w:rPr>
                <w:rStyle w:val="VerbatimChar"/>
                <w:sz w:val="18"/>
              </w:rPr>
              <w:t xml:space="preserve">roles/iam.serviceAccountAdmin</w:t>
            </w:r>
          </w:p>
        </w:tc>
      </w:tr>
      <w:tr>
        <w:tc>
          <w:tcPr>
            <w:shd w:val="clear" w:color="auto" w:fill="F2F5F9"/>
          </w:tcPr>
          <w:p>
            <w:pPr>
              <w:pStyle w:val="Compact"/>
              <w:spacing w:after="20" w:before="20"/>
              <w:jc w:val="left"/>
            </w:pPr>
            <w:r>
              <w:rPr>
                <w:sz w:val="18"/>
              </w:rPr>
              <w:t xml:space="preserve">Day-to-day admin in Apigee UI (post-install)</w:t>
            </w:r>
          </w:p>
        </w:tc>
        <w:tc>
          <w:tcPr>
            <w:shd w:val="clear" w:color="auto" w:fill="F2F5F9"/>
          </w:tcPr>
          <w:p>
            <w:pPr>
              <w:pStyle w:val="Compact"/>
              <w:spacing w:after="20" w:before="20"/>
              <w:jc w:val="left"/>
            </w:pPr>
            <w:r>
              <w:rPr>
                <w:sz w:val="18"/>
              </w:rPr>
              <w:t xml:space="preserve">Apigee roles as needed</w:t>
            </w:r>
          </w:p>
        </w:tc>
        <w:tc>
          <w:tcPr>
            <w:shd w:val="clear" w:color="auto" w:fill="F2F5F9"/>
          </w:tcPr>
          <w:p>
            <w:pPr>
              <w:pStyle w:val="Compact"/>
              <w:spacing w:after="20" w:before="20"/>
              <w:jc w:val="left"/>
            </w:pPr>
            <w:r>
              <w:rPr>
                <w:sz w:val="18"/>
              </w:rPr>
              <w:t xml:space="preserve">e.g. </w:t>
            </w:r>
            <w:r>
              <w:rPr>
                <w:rStyle w:val="VerbatimChar"/>
                <w:sz w:val="18"/>
              </w:rPr>
              <w:t xml:space="preserve">roles/apigee.admin</w:t>
            </w:r>
            <w:r>
              <w:rPr>
                <w:sz w:val="18"/>
              </w:rPr>
              <w:t xml:space="preserve">,</w:t>
            </w:r>
            <w:r>
              <w:rPr>
                <w:sz w:val="18"/>
              </w:rPr>
              <w:t xml:space="preserve"> </w:t>
            </w:r>
            <w:r>
              <w:rPr>
                <w:rStyle w:val="VerbatimChar"/>
                <w:sz w:val="18"/>
              </w:rPr>
              <w:t xml:space="preserve">roles/apigee.environmentAdmin</w:t>
            </w:r>
            <w:r>
              <w:rPr>
                <w:sz w:val="18"/>
              </w:rPr>
              <w:t xml:space="preserve">,</w:t>
            </w:r>
            <w:r>
              <w:rPr>
                <w:sz w:val="18"/>
              </w:rPr>
              <w:t xml:space="preserve"> </w:t>
            </w:r>
            <w:r>
              <w:rPr>
                <w:rStyle w:val="VerbatimChar"/>
                <w:sz w:val="18"/>
              </w:rPr>
              <w:t xml:space="preserve">roles/apigee.apiAdminV2</w:t>
            </w:r>
            <w:r>
              <w:rPr>
                <w:sz w:val="18"/>
              </w:rPr>
              <w:t xml:space="preserve">,</w:t>
            </w:r>
            <w:r>
              <w:rPr>
                <w:sz w:val="18"/>
              </w:rPr>
              <w:t xml:space="preserve"> </w:t>
            </w:r>
            <w:r>
              <w:rPr>
                <w:rStyle w:val="VerbatimChar"/>
                <w:sz w:val="18"/>
              </w:rPr>
              <w:t xml:space="preserve">roles/apigee.developerAdmin</w:t>
            </w:r>
            <w:r>
              <w:rPr>
                <w:sz w:val="18"/>
              </w:rPr>
              <w:t xml:space="preserve">,</w:t>
            </w:r>
            <w:r>
              <w:rPr>
                <w:sz w:val="18"/>
              </w:rPr>
              <w:t xml:space="preserve"> </w:t>
            </w:r>
            <w:r>
              <w:rPr>
                <w:rStyle w:val="VerbatimChar"/>
                <w:sz w:val="18"/>
              </w:rPr>
              <w:t xml:space="preserve">roles/apigee.analyticsViewer</w:t>
            </w:r>
          </w:p>
        </w:tc>
      </w:tr>
    </w:tbl>
    <w:p>
      <w:pPr>
        <w:pStyle w:val="BodyText"/>
      </w:pPr>
      <w:r>
        <w:t xml:space="preserve">The GKE-only roles on the permissions page (Kubernetes Engine Admin, Service Account Admin for Workload Identity for GKE) are</w:t>
      </w:r>
      <w:r>
        <w:t xml:space="preserve"> </w:t>
      </w:r>
      <w:r>
        <w:rPr>
          <w:bCs/>
          <w:b/>
        </w:rPr>
        <w:t xml:space="preserve">not needed</w:t>
      </w:r>
      <w:r>
        <w:t xml:space="preserve"> </w:t>
      </w:r>
      <w:r>
        <w:t xml:space="preserve">on OpenShift.</w:t>
      </w:r>
    </w:p>
    <w:bookmarkEnd w:id="48"/>
    <w:bookmarkStart w:id="49" w:name="google-cloud-apis-to-enable-openshift"/>
    <w:p>
      <w:pPr>
        <w:pStyle w:val="Heading3"/>
      </w:pPr>
      <w:r>
        <w:t xml:space="preserve">5.2 Google Cloud APIs to enable (OpenShift)</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API</w:t>
            </w:r>
          </w:p>
        </w:tc>
        <w:tc>
          <w:tcPr>
            <w:shd w:val="clear" w:color="auto" w:fill="1A3C6E"/>
          </w:tcPr>
          <w:p>
            <w:pPr>
              <w:pStyle w:val="Compact"/>
              <w:spacing w:after="20" w:before="20"/>
              <w:jc w:val="left"/>
            </w:pPr>
            <w:r>
              <w:rPr>
                <w:b/>
                <w:color w:val="FFFFFF"/>
                <w:sz w:val="18"/>
              </w:rPr>
              <w:t xml:space="preserve">Title</w:t>
            </w:r>
          </w:p>
        </w:tc>
        <w:tc>
          <w:tcPr>
            <w:shd w:val="clear" w:color="auto" w:fill="1A3C6E"/>
          </w:tcPr>
          <w:p>
            <w:pPr>
              <w:pStyle w:val="Compact"/>
              <w:spacing w:after="20" w:before="20"/>
              <w:jc w:val="left"/>
            </w:pPr>
            <w:r>
              <w:rPr>
                <w:b/>
                <w:color w:val="FFFFFF"/>
                <w:sz w:val="18"/>
              </w:rPr>
              <w:t xml:space="preserve">Why</w:t>
            </w:r>
          </w:p>
        </w:tc>
      </w:tr>
      <w:tr>
        <w:tc>
          <w:tcPr/>
          <w:p>
            <w:pPr>
              <w:pStyle w:val="Compact"/>
              <w:spacing w:after="20" w:before="20"/>
              <w:jc w:val="left"/>
            </w:pPr>
            <w:r>
              <w:rPr>
                <w:sz w:val="18"/>
              </w:rPr>
              <w:t xml:space="preserve">apigee.googleapis.com</w:t>
            </w:r>
          </w:p>
        </w:tc>
        <w:tc>
          <w:tcPr/>
          <w:p>
            <w:pPr>
              <w:pStyle w:val="Compact"/>
              <w:spacing w:after="20" w:before="20"/>
              <w:jc w:val="left"/>
            </w:pPr>
            <w:r>
              <w:rPr>
                <w:sz w:val="18"/>
              </w:rPr>
              <w:t xml:space="preserve">Apigee API</w:t>
            </w:r>
          </w:p>
        </w:tc>
        <w:tc>
          <w:tcPr/>
          <w:p>
            <w:pPr>
              <w:pStyle w:val="Compact"/>
              <w:spacing w:after="20" w:before="20"/>
              <w:jc w:val="left"/>
            </w:pPr>
            <w:r>
              <w:rPr>
                <w:sz w:val="18"/>
              </w:rPr>
              <w:t xml:space="preserve">Project ↔ hybrid services</w:t>
            </w:r>
          </w:p>
        </w:tc>
      </w:tr>
      <w:tr>
        <w:tc>
          <w:tcPr>
            <w:shd w:val="clear" w:color="auto" w:fill="F2F5F9"/>
          </w:tcPr>
          <w:p>
            <w:pPr>
              <w:pStyle w:val="Compact"/>
              <w:spacing w:after="20" w:before="20"/>
              <w:jc w:val="left"/>
            </w:pPr>
            <w:r>
              <w:rPr>
                <w:sz w:val="18"/>
              </w:rPr>
              <w:t xml:space="preserve">apigeeconnect.googleapis.com</w:t>
            </w:r>
          </w:p>
        </w:tc>
        <w:tc>
          <w:tcPr>
            <w:shd w:val="clear" w:color="auto" w:fill="F2F5F9"/>
          </w:tcPr>
          <w:p>
            <w:pPr>
              <w:pStyle w:val="Compact"/>
              <w:spacing w:after="20" w:before="20"/>
              <w:jc w:val="left"/>
            </w:pPr>
            <w:r>
              <w:rPr>
                <w:sz w:val="18"/>
              </w:rPr>
              <w:t xml:space="preserve">Apigee Connect API</w:t>
            </w:r>
          </w:p>
        </w:tc>
        <w:tc>
          <w:tcPr>
            <w:shd w:val="clear" w:color="auto" w:fill="F2F5F9"/>
          </w:tcPr>
          <w:p>
            <w:pPr>
              <w:pStyle w:val="Compact"/>
              <w:spacing w:after="20" w:before="20"/>
              <w:jc w:val="left"/>
            </w:pPr>
            <w:r>
              <w:rPr>
                <w:sz w:val="18"/>
              </w:rPr>
              <w:t xml:space="preserve">Management plane ↔ runtime (MART)</w:t>
            </w:r>
          </w:p>
        </w:tc>
      </w:tr>
      <w:tr>
        <w:tc>
          <w:tcPr/>
          <w:p>
            <w:pPr>
              <w:pStyle w:val="Compact"/>
              <w:spacing w:after="20" w:before="20"/>
              <w:jc w:val="left"/>
            </w:pPr>
            <w:r>
              <w:rPr>
                <w:sz w:val="18"/>
              </w:rPr>
              <w:t xml:space="preserve">monitoring.googleapis.com</w:t>
            </w:r>
          </w:p>
        </w:tc>
        <w:tc>
          <w:tcPr/>
          <w:p>
            <w:pPr>
              <w:pStyle w:val="Compact"/>
              <w:spacing w:after="20" w:before="20"/>
              <w:jc w:val="left"/>
            </w:pPr>
            <w:r>
              <w:rPr>
                <w:sz w:val="18"/>
              </w:rPr>
              <w:t xml:space="preserve">Cloud Monitoring API</w:t>
            </w:r>
          </w:p>
        </w:tc>
        <w:tc>
          <w:tcPr/>
          <w:p>
            <w:pPr>
              <w:pStyle w:val="Compact"/>
              <w:spacing w:after="20" w:before="20"/>
              <w:jc w:val="left"/>
            </w:pPr>
            <w:r>
              <w:rPr>
                <w:sz w:val="18"/>
              </w:rPr>
              <w:t xml:space="preserve">Metrics</w:t>
            </w:r>
          </w:p>
        </w:tc>
      </w:tr>
      <w:tr>
        <w:tc>
          <w:tcPr>
            <w:shd w:val="clear" w:color="auto" w:fill="F2F5F9"/>
          </w:tcPr>
          <w:p>
            <w:pPr>
              <w:pStyle w:val="Compact"/>
              <w:spacing w:after="20" w:before="20"/>
              <w:jc w:val="left"/>
            </w:pPr>
            <w:r>
              <w:rPr>
                <w:sz w:val="18"/>
              </w:rPr>
              <w:t xml:space="preserve">pubsub.googleapis.com</w:t>
            </w:r>
          </w:p>
        </w:tc>
        <w:tc>
          <w:tcPr>
            <w:shd w:val="clear" w:color="auto" w:fill="F2F5F9"/>
          </w:tcPr>
          <w:p>
            <w:pPr>
              <w:pStyle w:val="Compact"/>
              <w:spacing w:after="20" w:before="20"/>
              <w:jc w:val="left"/>
            </w:pPr>
            <w:r>
              <w:rPr>
                <w:sz w:val="18"/>
              </w:rPr>
              <w:t xml:space="preserve">Cloud Pub/Sub API</w:t>
            </w:r>
          </w:p>
        </w:tc>
        <w:tc>
          <w:tcPr>
            <w:shd w:val="clear" w:color="auto" w:fill="F2F5F9"/>
          </w:tcPr>
          <w:p>
            <w:pPr>
              <w:pStyle w:val="Compact"/>
              <w:spacing w:after="20" w:before="20"/>
              <w:jc w:val="left"/>
            </w:pPr>
            <w:r>
              <w:rPr>
                <w:sz w:val="18"/>
              </w:rPr>
              <w:t xml:space="preserve">Quota feature, debug sessions</w:t>
            </w:r>
          </w:p>
        </w:tc>
      </w:tr>
      <w:tr>
        <w:tc>
          <w:tcPr/>
          <w:p>
            <w:pPr>
              <w:pStyle w:val="Compact"/>
              <w:spacing w:after="20" w:before="20"/>
              <w:jc w:val="left"/>
            </w:pPr>
            <w:r>
              <w:rPr>
                <w:sz w:val="18"/>
              </w:rPr>
              <w:t xml:space="preserve">cloudresourcemanager.googleapis.com</w:t>
            </w:r>
          </w:p>
        </w:tc>
        <w:tc>
          <w:tcPr/>
          <w:p>
            <w:pPr>
              <w:pStyle w:val="Compact"/>
              <w:spacing w:after="20" w:before="20"/>
              <w:jc w:val="left"/>
            </w:pPr>
            <w:r>
              <w:rPr>
                <w:sz w:val="18"/>
              </w:rPr>
              <w:t xml:space="preserve">Cloud Resource Manager API</w:t>
            </w:r>
          </w:p>
        </w:tc>
        <w:tc>
          <w:tcPr/>
          <w:p>
            <w:pPr>
              <w:pStyle w:val="Compact"/>
              <w:spacing w:after="20" w:before="20"/>
              <w:jc w:val="left"/>
            </w:pPr>
            <w:r>
              <w:rPr>
                <w:sz w:val="18"/>
              </w:rPr>
              <w:t xml:space="preserve">Service account validation</w:t>
            </w:r>
          </w:p>
        </w:tc>
      </w:tr>
    </w:tbl>
    <w:p>
      <w:pPr>
        <w:pStyle w:val="SourceCode"/>
      </w:pPr>
      <w:r>
        <w:rPr>
          <w:rStyle w:val="ExtensionTok"/>
        </w:rPr>
        <w:t xml:space="preserve">gcloud</w:t>
      </w:r>
      <w:r>
        <w:rPr>
          <w:rStyle w:val="NormalTok"/>
        </w:rPr>
        <w:t xml:space="preserve"> services enable </w:t>
      </w:r>
      <w:r>
        <w:rPr>
          <w:rStyle w:val="DataTypeTok"/>
        </w:rPr>
        <w:t xml:space="preserve">\</w:t>
      </w:r>
      <w:r>
        <w:br/>
      </w:r>
      <w:r>
        <w:rPr>
          <w:rStyle w:val="NormalTok"/>
        </w:rPr>
        <w:t xml:space="preserve">  apigee.googleapis.com apigeeconnect.googleapis.com </w:t>
      </w:r>
      <w:r>
        <w:rPr>
          <w:rStyle w:val="DataTypeTok"/>
        </w:rPr>
        <w:t xml:space="preserve">\</w:t>
      </w:r>
      <w:r>
        <w:br/>
      </w:r>
      <w:r>
        <w:rPr>
          <w:rStyle w:val="NormalTok"/>
        </w:rPr>
        <w:t xml:space="preserve">  cloudresourcemanager.googleapis.com monitoring.googleapis.com </w:t>
      </w:r>
      <w:r>
        <w:rPr>
          <w:rStyle w:val="DataTypeTok"/>
        </w:rPr>
        <w:t xml:space="preserve">\</w:t>
      </w:r>
      <w:r>
        <w:br/>
      </w:r>
      <w:r>
        <w:rPr>
          <w:rStyle w:val="NormalTok"/>
        </w:rPr>
        <w:t xml:space="preserve">  pubsub.googleapis.com </w:t>
      </w:r>
      <w:r>
        <w:rPr>
          <w:rStyle w:val="AttributeTok"/>
        </w:rPr>
        <w:t xml:space="preserve">--project</w:t>
      </w:r>
      <w:r>
        <w:rPr>
          <w:rStyle w:val="NormalTok"/>
        </w:rPr>
        <w:t xml:space="preserve"> </w:t>
      </w:r>
      <w:r>
        <w:rPr>
          <w:rStyle w:val="VariableTok"/>
        </w:rPr>
        <w:t xml:space="preserve">$PROJECT_ID</w:t>
      </w:r>
    </w:p>
    <w:p>
      <w:pPr>
        <w:pStyle w:val="FirstParagraph"/>
      </w:pPr>
      <w:r>
        <w:t xml:space="preserve">Recommended additionally:</w:t>
      </w:r>
      <w:r>
        <w:t xml:space="preserve"> </w:t>
      </w:r>
      <w:r>
        <w:rPr>
          <w:rStyle w:val="VerbatimChar"/>
        </w:rPr>
        <w:t xml:space="preserve">logging.googleapis.com</w:t>
      </w:r>
      <w:r>
        <w:t xml:space="preserve"> </w:t>
      </w:r>
      <w:r>
        <w:t xml:space="preserve">(Cloud Logging),</w:t>
      </w:r>
      <w:r>
        <w:t xml:space="preserve"> </w:t>
      </w:r>
      <w:r>
        <w:rPr>
          <w:rStyle w:val="VerbatimChar"/>
        </w:rPr>
        <w:t xml:space="preserve">iam.googleapis.com</w:t>
      </w:r>
      <w:r>
        <w:t xml:space="preserve"> </w:t>
      </w:r>
      <w:r>
        <w:t xml:space="preserve">/</w:t>
      </w:r>
      <w:r>
        <w:t xml:space="preserve"> </w:t>
      </w:r>
      <w:r>
        <w:rPr>
          <w:rStyle w:val="VerbatimChar"/>
        </w:rPr>
        <w:t xml:space="preserve">iamcredentials.googleapis.com</w:t>
      </w:r>
      <w:r>
        <w:t xml:space="preserve"> </w:t>
      </w:r>
      <w:r>
        <w:t xml:space="preserve">and</w:t>
      </w:r>
      <w:r>
        <w:t xml:space="preserve"> </w:t>
      </w:r>
      <w:r>
        <w:rPr>
          <w:rStyle w:val="VerbatimChar"/>
        </w:rPr>
        <w:t xml:space="preserve">sts.googleapis.com</w:t>
      </w:r>
      <w:r>
        <w:t xml:space="preserve"> </w:t>
      </w:r>
      <w:r>
        <w:t xml:space="preserve">if you use Workload Identity Federation.</w:t>
      </w:r>
    </w:p>
    <w:bookmarkEnd w:id="49"/>
    <w:bookmarkStart w:id="50" w:name="X076ba408476da01054f57910a6d0a6dfe2d021a"/>
    <w:p>
      <w:pPr>
        <w:pStyle w:val="Heading3"/>
      </w:pPr>
      <w:r>
        <w:t xml:space="preserve">5.3 Service accounts and IAM roles (production)</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Service account</w:t>
            </w:r>
          </w:p>
        </w:tc>
        <w:tc>
          <w:tcPr>
            <w:shd w:val="clear" w:color="auto" w:fill="1A3C6E"/>
          </w:tcPr>
          <w:p>
            <w:pPr>
              <w:pStyle w:val="Compact"/>
              <w:spacing w:after="20" w:before="20"/>
              <w:jc w:val="left"/>
            </w:pPr>
            <w:r>
              <w:rPr>
                <w:b/>
                <w:color w:val="FFFFFF"/>
                <w:sz w:val="18"/>
              </w:rPr>
              <w:t xml:space="preserve">IAM role(s)</w:t>
            </w:r>
          </w:p>
        </w:tc>
        <w:tc>
          <w:tcPr>
            <w:shd w:val="clear" w:color="auto" w:fill="1A3C6E"/>
          </w:tcPr>
          <w:p>
            <w:pPr>
              <w:pStyle w:val="Compact"/>
              <w:spacing w:after="20" w:before="20"/>
              <w:jc w:val="left"/>
            </w:pPr>
            <w:r>
              <w:rPr>
                <w:b/>
                <w:color w:val="FFFFFF"/>
                <w:sz w:val="18"/>
              </w:rPr>
              <w:t xml:space="preserve">Helm chart</w:t>
            </w:r>
          </w:p>
        </w:tc>
      </w:tr>
      <w:tr>
        <w:tc>
          <w:tcPr/>
          <w:p>
            <w:pPr>
              <w:pStyle w:val="Compact"/>
              <w:spacing w:after="20" w:before="20"/>
              <w:jc w:val="left"/>
            </w:pPr>
            <w:r>
              <w:rPr>
                <w:sz w:val="18"/>
              </w:rPr>
              <w:t xml:space="preserve">apigee-cassandra</w:t>
            </w:r>
          </w:p>
        </w:tc>
        <w:tc>
          <w:tcPr/>
          <w:p>
            <w:pPr>
              <w:pStyle w:val="Compact"/>
              <w:spacing w:after="20" w:before="20"/>
              <w:jc w:val="left"/>
            </w:pPr>
            <w:r>
              <w:rPr>
                <w:sz w:val="18"/>
              </w:rPr>
              <w:t xml:space="preserve">Storage Object Admin</w:t>
            </w:r>
          </w:p>
        </w:tc>
        <w:tc>
          <w:tcPr/>
          <w:p>
            <w:pPr>
              <w:pStyle w:val="Compact"/>
              <w:spacing w:after="20" w:before="20"/>
              <w:jc w:val="left"/>
            </w:pPr>
            <w:r>
              <w:rPr>
                <w:sz w:val="18"/>
              </w:rPr>
              <w:t xml:space="preserve">apigee-datastore</w:t>
            </w:r>
          </w:p>
        </w:tc>
      </w:tr>
      <w:tr>
        <w:tc>
          <w:tcPr>
            <w:shd w:val="clear" w:color="auto" w:fill="F2F5F9"/>
          </w:tcPr>
          <w:p>
            <w:pPr>
              <w:pStyle w:val="Compact"/>
              <w:spacing w:after="20" w:before="20"/>
              <w:jc w:val="left"/>
            </w:pPr>
            <w:r>
              <w:rPr>
                <w:sz w:val="18"/>
              </w:rPr>
              <w:t xml:space="preserve">apigee-guardrails</w:t>
            </w:r>
          </w:p>
        </w:tc>
        <w:tc>
          <w:tcPr>
            <w:shd w:val="clear" w:color="auto" w:fill="F2F5F9"/>
          </w:tcPr>
          <w:p>
            <w:pPr>
              <w:pStyle w:val="Compact"/>
              <w:spacing w:after="20" w:before="20"/>
              <w:jc w:val="left"/>
            </w:pPr>
            <w:r>
              <w:rPr>
                <w:sz w:val="18"/>
              </w:rPr>
              <w:t xml:space="preserve">Service Usage Viewer</w:t>
            </w:r>
          </w:p>
        </w:tc>
        <w:tc>
          <w:tcPr>
            <w:shd w:val="clear" w:color="auto" w:fill="F2F5F9"/>
          </w:tcPr>
          <w:p>
            <w:pPr>
              <w:pStyle w:val="Compact"/>
              <w:spacing w:after="20" w:before="20"/>
              <w:jc w:val="left"/>
            </w:pPr>
            <w:r>
              <w:rPr>
                <w:sz w:val="18"/>
              </w:rPr>
              <w:t xml:space="preserve">apigee-operator</w:t>
            </w:r>
          </w:p>
        </w:tc>
      </w:tr>
      <w:tr>
        <w:tc>
          <w:tcPr/>
          <w:p>
            <w:pPr>
              <w:pStyle w:val="Compact"/>
              <w:spacing w:after="20" w:before="20"/>
              <w:jc w:val="left"/>
            </w:pPr>
            <w:r>
              <w:rPr>
                <w:sz w:val="18"/>
              </w:rPr>
              <w:t xml:space="preserve">apigee-logger</w:t>
            </w:r>
          </w:p>
        </w:tc>
        <w:tc>
          <w:tcPr/>
          <w:p>
            <w:pPr>
              <w:pStyle w:val="Compact"/>
              <w:spacing w:after="20" w:before="20"/>
              <w:jc w:val="left"/>
            </w:pPr>
            <w:r>
              <w:rPr>
                <w:sz w:val="18"/>
              </w:rPr>
              <w:t xml:space="preserve">Logs Writer</w:t>
            </w:r>
          </w:p>
        </w:tc>
        <w:tc>
          <w:tcPr/>
          <w:p>
            <w:pPr>
              <w:pStyle w:val="Compact"/>
              <w:spacing w:after="20" w:before="20"/>
              <w:jc w:val="left"/>
            </w:pPr>
            <w:r>
              <w:rPr>
                <w:sz w:val="18"/>
              </w:rPr>
              <w:t xml:space="preserve">apigee-telemetry</w:t>
            </w:r>
          </w:p>
        </w:tc>
      </w:tr>
      <w:tr>
        <w:tc>
          <w:tcPr>
            <w:shd w:val="clear" w:color="auto" w:fill="F2F5F9"/>
          </w:tcPr>
          <w:p>
            <w:pPr>
              <w:pStyle w:val="Compact"/>
              <w:spacing w:after="20" w:before="20"/>
              <w:jc w:val="left"/>
            </w:pPr>
            <w:r>
              <w:rPr>
                <w:sz w:val="18"/>
              </w:rPr>
              <w:t xml:space="preserve">apigee-mart</w:t>
            </w:r>
          </w:p>
        </w:tc>
        <w:tc>
          <w:tcPr>
            <w:shd w:val="clear" w:color="auto" w:fill="F2F5F9"/>
          </w:tcPr>
          <w:p>
            <w:pPr>
              <w:pStyle w:val="Compact"/>
              <w:spacing w:after="20" w:before="20"/>
              <w:jc w:val="left"/>
            </w:pPr>
            <w:r>
              <w:rPr>
                <w:sz w:val="18"/>
              </w:rPr>
              <w:t xml:space="preserve">Apigee Connect Agent</w:t>
            </w:r>
          </w:p>
        </w:tc>
        <w:tc>
          <w:tcPr>
            <w:shd w:val="clear" w:color="auto" w:fill="F2F5F9"/>
          </w:tcPr>
          <w:p>
            <w:pPr>
              <w:pStyle w:val="Compact"/>
              <w:spacing w:after="20" w:before="20"/>
              <w:jc w:val="left"/>
            </w:pPr>
            <w:r>
              <w:rPr>
                <w:sz w:val="18"/>
              </w:rPr>
              <w:t xml:space="preserve">apigee-org</w:t>
            </w:r>
          </w:p>
        </w:tc>
      </w:tr>
      <w:tr>
        <w:tc>
          <w:tcPr/>
          <w:p>
            <w:pPr>
              <w:pStyle w:val="Compact"/>
              <w:spacing w:after="20" w:before="20"/>
              <w:jc w:val="left"/>
            </w:pPr>
            <w:r>
              <w:rPr>
                <w:sz w:val="18"/>
              </w:rPr>
              <w:t xml:space="preserve">apigee-metrics</w:t>
            </w:r>
          </w:p>
        </w:tc>
        <w:tc>
          <w:tcPr/>
          <w:p>
            <w:pPr>
              <w:pStyle w:val="Compact"/>
              <w:spacing w:after="20" w:before="20"/>
              <w:jc w:val="left"/>
            </w:pPr>
            <w:r>
              <w:rPr>
                <w:sz w:val="18"/>
              </w:rPr>
              <w:t xml:space="preserve">Monitoring Metric Writer</w:t>
            </w:r>
          </w:p>
        </w:tc>
        <w:tc>
          <w:tcPr/>
          <w:p>
            <w:pPr>
              <w:pStyle w:val="Compact"/>
              <w:spacing w:after="20" w:before="20"/>
              <w:jc w:val="left"/>
            </w:pPr>
            <w:r>
              <w:rPr>
                <w:sz w:val="18"/>
              </w:rPr>
              <w:t xml:space="preserve">apigee-telemetry</w:t>
            </w:r>
          </w:p>
        </w:tc>
      </w:tr>
      <w:tr>
        <w:tc>
          <w:tcPr>
            <w:shd w:val="clear" w:color="auto" w:fill="F2F5F9"/>
          </w:tcPr>
          <w:p>
            <w:pPr>
              <w:pStyle w:val="Compact"/>
              <w:spacing w:after="20" w:before="20"/>
              <w:jc w:val="left"/>
            </w:pPr>
            <w:r>
              <w:rPr>
                <w:sz w:val="18"/>
              </w:rPr>
              <w:t xml:space="preserve">apigee-mint-task-scheduler</w:t>
            </w:r>
          </w:p>
        </w:tc>
        <w:tc>
          <w:tcPr>
            <w:shd w:val="clear" w:color="auto" w:fill="F2F5F9"/>
          </w:tcPr>
          <w:p>
            <w:pPr>
              <w:pStyle w:val="Compact"/>
              <w:spacing w:after="20" w:before="20"/>
              <w:jc w:val="left"/>
            </w:pPr>
            <w:r>
              <w:rPr>
                <w:sz w:val="18"/>
              </w:rPr>
              <w:t xml:space="preserve">None (only if Monetization is used)</w:t>
            </w:r>
          </w:p>
        </w:tc>
        <w:tc>
          <w:tcPr>
            <w:shd w:val="clear" w:color="auto" w:fill="F2F5F9"/>
          </w:tcPr>
          <w:p>
            <w:pPr>
              <w:pStyle w:val="Compact"/>
              <w:spacing w:after="20" w:before="20"/>
              <w:jc w:val="left"/>
            </w:pPr>
            <w:r>
              <w:rPr>
                <w:sz w:val="18"/>
              </w:rPr>
              <w:t xml:space="preserve">apigee-org</w:t>
            </w:r>
          </w:p>
        </w:tc>
      </w:tr>
      <w:tr>
        <w:tc>
          <w:tcPr/>
          <w:p>
            <w:pPr>
              <w:pStyle w:val="Compact"/>
              <w:spacing w:after="20" w:before="20"/>
              <w:jc w:val="left"/>
            </w:pPr>
            <w:r>
              <w:rPr>
                <w:sz w:val="18"/>
              </w:rPr>
              <w:t xml:space="preserve">apigee-runtime</w:t>
            </w:r>
          </w:p>
        </w:tc>
        <w:tc>
          <w:tcPr/>
          <w:p>
            <w:pPr>
              <w:pStyle w:val="Compact"/>
              <w:spacing w:after="20" w:before="20"/>
              <w:jc w:val="left"/>
            </w:pPr>
            <w:r>
              <w:rPr>
                <w:sz w:val="18"/>
              </w:rPr>
              <w:t xml:space="preserve">None</w:t>
            </w:r>
          </w:p>
        </w:tc>
        <w:tc>
          <w:tcPr/>
          <w:p>
            <w:pPr>
              <w:pStyle w:val="Compact"/>
              <w:spacing w:after="20" w:before="20"/>
              <w:jc w:val="left"/>
            </w:pPr>
            <w:r>
              <w:rPr>
                <w:sz w:val="18"/>
              </w:rPr>
              <w:t xml:space="preserve">apigee-env</w:t>
            </w:r>
          </w:p>
        </w:tc>
      </w:tr>
      <w:tr>
        <w:tc>
          <w:tcPr>
            <w:shd w:val="clear" w:color="auto" w:fill="F2F5F9"/>
          </w:tcPr>
          <w:p>
            <w:pPr>
              <w:pStyle w:val="Compact"/>
              <w:spacing w:after="20" w:before="20"/>
              <w:jc w:val="left"/>
            </w:pPr>
            <w:r>
              <w:rPr>
                <w:sz w:val="18"/>
              </w:rPr>
              <w:t xml:space="preserve">apigee-synchronizer</w:t>
            </w:r>
          </w:p>
        </w:tc>
        <w:tc>
          <w:tcPr>
            <w:shd w:val="clear" w:color="auto" w:fill="F2F5F9"/>
          </w:tcPr>
          <w:p>
            <w:pPr>
              <w:pStyle w:val="Compact"/>
              <w:spacing w:after="20" w:before="20"/>
              <w:jc w:val="left"/>
            </w:pPr>
            <w:r>
              <w:rPr>
                <w:sz w:val="18"/>
              </w:rPr>
              <w:t xml:space="preserve">Apigee Synchronizer Manager, Storage Object Admin</w:t>
            </w:r>
          </w:p>
        </w:tc>
        <w:tc>
          <w:tcPr>
            <w:shd w:val="clear" w:color="auto" w:fill="F2F5F9"/>
          </w:tcPr>
          <w:p>
            <w:pPr>
              <w:pStyle w:val="Compact"/>
              <w:spacing w:after="20" w:before="20"/>
              <w:jc w:val="left"/>
            </w:pPr>
            <w:r>
              <w:rPr>
                <w:sz w:val="18"/>
              </w:rPr>
              <w:t xml:space="preserve">apigee-env</w:t>
            </w:r>
          </w:p>
        </w:tc>
      </w:tr>
      <w:tr>
        <w:tc>
          <w:tcPr/>
          <w:p>
            <w:pPr>
              <w:pStyle w:val="Compact"/>
              <w:spacing w:after="20" w:before="20"/>
              <w:jc w:val="left"/>
            </w:pPr>
            <w:r>
              <w:rPr>
                <w:sz w:val="18"/>
              </w:rPr>
              <w:t xml:space="preserve">apigee-watcher</w:t>
            </w:r>
          </w:p>
        </w:tc>
        <w:tc>
          <w:tcPr/>
          <w:p>
            <w:pPr>
              <w:pStyle w:val="Compact"/>
              <w:spacing w:after="20" w:before="20"/>
              <w:jc w:val="left"/>
            </w:pPr>
            <w:r>
              <w:rPr>
                <w:sz w:val="18"/>
              </w:rPr>
              <w:t xml:space="preserve">Apigee Runtime Agent</w:t>
            </w:r>
          </w:p>
        </w:tc>
        <w:tc>
          <w:tcPr/>
          <w:p>
            <w:pPr>
              <w:pStyle w:val="Compact"/>
              <w:spacing w:after="20" w:before="20"/>
              <w:jc w:val="left"/>
            </w:pPr>
            <w:r>
              <w:rPr>
                <w:sz w:val="18"/>
              </w:rPr>
              <w:t xml:space="preserve">apigee-org</w:t>
            </w:r>
          </w:p>
        </w:tc>
      </w:tr>
    </w:tbl>
    <w:p>
      <w:pPr>
        <w:pStyle w:val="BodyText"/>
      </w:pPr>
      <w:r>
        <w:rPr>
          <w:bCs/>
          <w:b/>
        </w:rPr>
        <w:t xml:space="preserve">Non-prod:</w:t>
      </w:r>
      <w:r>
        <w:t xml:space="preserve"> </w:t>
      </w:r>
      <w:r>
        <w:t xml:space="preserve">one account</w:t>
      </w:r>
      <w:r>
        <w:t xml:space="preserve"> </w:t>
      </w:r>
      <w:r>
        <w:rPr>
          <w:rStyle w:val="VerbatimChar"/>
        </w:rPr>
        <w:t xml:space="preserve">apigee-non-prod</w:t>
      </w:r>
      <w:r>
        <w:t xml:space="preserve"> </w:t>
      </w:r>
      <w:r>
        <w:t xml:space="preserve">with all of: Storage Object Admin, Service Usage Viewer, Logs Writer, Apigee Connect Agent, Monitoring Metric Writer, Apigee Synchronizer Manager, Apigee Runtime Agent – used by all charts.</w:t>
      </w:r>
    </w:p>
    <w:p>
      <w:pPr>
        <w:pStyle w:val="BodyText"/>
      </w:pPr>
      <w:r>
        <w:t xml:space="preserve">Create them with the bundled tool:</w:t>
      </w:r>
      <w:r>
        <w:t xml:space="preserve"> </w:t>
      </w:r>
      <w:r>
        <w:rPr>
          <w:rStyle w:val="VerbatimChar"/>
        </w:rPr>
        <w:t xml:space="preserve">$APIGEE_HELM_CHARTS_HOME/apigee-operator/etc/tools/create-service-account --prod --dir &lt;dir&gt;</w:t>
      </w:r>
      <w:r>
        <w:t xml:space="preserve"> </w:t>
      </w:r>
      <w:r>
        <w:t xml:space="preserve">(flags:</w:t>
      </w:r>
      <w:r>
        <w:t xml:space="preserve"> </w:t>
      </w:r>
      <w:r>
        <w:rPr>
          <w:rStyle w:val="VerbatimChar"/>
        </w:rPr>
        <w:t xml:space="preserve">--non-prod</w:t>
      </w:r>
      <w:r>
        <w:t xml:space="preserve">,</w:t>
      </w:r>
      <w:r>
        <w:t xml:space="preserve"> </w:t>
      </w:r>
      <w:r>
        <w:rPr>
          <w:rStyle w:val="VerbatimChar"/>
        </w:rPr>
        <w:t xml:space="preserve">--project-id</w:t>
      </w:r>
      <w:r>
        <w:t xml:space="preserve">,</w:t>
      </w:r>
      <w:r>
        <w:t xml:space="preserve"> </w:t>
      </w:r>
      <w:r>
        <w:rPr>
          <w:rStyle w:val="VerbatimChar"/>
        </w:rPr>
        <w:t xml:space="preserve">--skip-key-download</w:t>
      </w:r>
      <w:r>
        <w:t xml:space="preserve">,</w:t>
      </w:r>
      <w:r>
        <w:t xml:space="preserve"> </w:t>
      </w:r>
      <w:r>
        <w:rPr>
          <w:rStyle w:val="VerbatimChar"/>
        </w:rPr>
        <w:t xml:space="preserve">--name</w:t>
      </w:r>
      <w:r>
        <w:t xml:space="preserve">).</w:t>
      </w:r>
    </w:p>
    <w:bookmarkEnd w:id="50"/>
    <w:bookmarkStart w:id="51" w:name="X1c90f7fad91ba83f6897c37f268cd15952f6224"/>
    <w:p>
      <w:pPr>
        <w:pStyle w:val="Heading3"/>
      </w:pPr>
      <w:r>
        <w:t xml:space="preserve">5.4 Service account authentication method (choose one)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Method</w:t>
            </w:r>
          </w:p>
        </w:tc>
        <w:tc>
          <w:tcPr>
            <w:shd w:val="clear" w:color="auto" w:fill="1A3C6E"/>
          </w:tcPr>
          <w:p>
            <w:pPr>
              <w:pStyle w:val="Compact"/>
              <w:spacing w:after="20" w:before="20"/>
              <w:jc w:val="left"/>
            </w:pPr>
            <w:r>
              <w:rPr>
                <w:b/>
                <w:color w:val="FFFFFF"/>
                <w:sz w:val="18"/>
              </w:rPr>
              <w:t xml:space="preserve">Fits OpenShift?</w:t>
            </w:r>
          </w:p>
        </w:tc>
        <w:tc>
          <w:tcPr>
            <w:shd w:val="clear" w:color="auto" w:fill="1A3C6E"/>
          </w:tcPr>
          <w:p>
            <w:pPr>
              <w:pStyle w:val="Compact"/>
              <w:spacing w:after="20" w:before="20"/>
              <w:jc w:val="left"/>
            </w:pPr>
            <w:r>
              <w:rPr>
                <w:b/>
                <w:color w:val="FFFFFF"/>
                <w:sz w:val="18"/>
              </w:rPr>
              <w:t xml:space="preserve">Notes</w:t>
            </w:r>
          </w:p>
        </w:tc>
      </w:tr>
      <w:tr>
        <w:tc>
          <w:tcPr/>
          <w:p>
            <w:pPr>
              <w:pStyle w:val="Compact"/>
              <w:spacing w:after="20" w:before="20"/>
              <w:jc w:val="left"/>
            </w:pPr>
            <w:r>
              <w:rPr>
                <w:sz w:val="18"/>
              </w:rPr>
              <w:t xml:space="preserve">Kubernetes Secrets (JSON keys stored as secrets)</w:t>
            </w:r>
          </w:p>
        </w:tc>
        <w:tc>
          <w:tcPr/>
          <w:p>
            <w:pPr>
              <w:pStyle w:val="Compact"/>
              <w:spacing w:after="20" w:before="20"/>
              <w:jc w:val="left"/>
            </w:pPr>
            <w:r>
              <w:rPr>
                <w:sz w:val="18"/>
              </w:rPr>
              <w:t xml:space="preserve">Yes – most common</w:t>
            </w:r>
          </w:p>
        </w:tc>
        <w:tc>
          <w:tcPr/>
          <w:p>
            <w:pPr>
              <w:pStyle w:val="Compact"/>
              <w:spacing w:after="20" w:before="20"/>
              <w:jc w:val="left"/>
            </w:pPr>
            <w:r>
              <w:rPr>
                <w:sz w:val="18"/>
              </w:rPr>
              <w:t xml:space="preserve">Needs SA key creation allowed by org policy</w:t>
            </w:r>
          </w:p>
        </w:tc>
      </w:tr>
      <w:tr>
        <w:tc>
          <w:tcPr>
            <w:shd w:val="clear" w:color="auto" w:fill="F2F5F9"/>
          </w:tcPr>
          <w:p>
            <w:pPr>
              <w:pStyle w:val="Compact"/>
              <w:spacing w:after="20" w:before="20"/>
              <w:jc w:val="left"/>
            </w:pPr>
            <w:r>
              <w:rPr>
                <w:sz w:val="18"/>
              </w:rPr>
              <w:t xml:space="preserve">JSON key files in chart directories</w:t>
            </w:r>
          </w:p>
        </w:tc>
        <w:tc>
          <w:tcPr>
            <w:shd w:val="clear" w:color="auto" w:fill="F2F5F9"/>
          </w:tcPr>
          <w:p>
            <w:pPr>
              <w:pStyle w:val="Compact"/>
              <w:spacing w:after="20" w:before="20"/>
              <w:jc w:val="left"/>
            </w:pPr>
            <w:r>
              <w:rPr>
                <w:sz w:val="18"/>
              </w:rPr>
              <w:t xml:space="preserve">Yes</w:t>
            </w:r>
          </w:p>
        </w:tc>
        <w:tc>
          <w:tcPr>
            <w:shd w:val="clear" w:color="auto" w:fill="F2F5F9"/>
          </w:tcPr>
          <w:p>
            <w:pPr>
              <w:pStyle w:val="Compact"/>
              <w:spacing w:after="20" w:before="20"/>
              <w:jc w:val="left"/>
            </w:pPr>
            <w:r>
              <w:rPr>
                <w:sz w:val="18"/>
              </w:rPr>
              <w:t xml:space="preserve">Simplest; keys live on the admin machine</w:t>
            </w:r>
          </w:p>
        </w:tc>
      </w:tr>
      <w:tr>
        <w:tc>
          <w:tcPr/>
          <w:p>
            <w:pPr>
              <w:pStyle w:val="Compact"/>
              <w:spacing w:after="20" w:before="20"/>
              <w:jc w:val="left"/>
            </w:pPr>
            <w:r>
              <w:rPr>
                <w:sz w:val="18"/>
              </w:rPr>
              <w:t xml:space="preserve">HashiCorp Vault</w:t>
            </w:r>
          </w:p>
        </w:tc>
        <w:tc>
          <w:tcPr/>
          <w:p>
            <w:pPr>
              <w:pStyle w:val="Compact"/>
              <w:spacing w:after="20" w:before="20"/>
              <w:jc w:val="left"/>
            </w:pPr>
            <w:r>
              <w:rPr>
                <w:sz w:val="18"/>
              </w:rPr>
              <w:t xml:space="preserve">Yes</w:t>
            </w:r>
          </w:p>
        </w:tc>
        <w:tc>
          <w:tcPr/>
          <w:p>
            <w:pPr>
              <w:pStyle w:val="Compact"/>
              <w:spacing w:after="20" w:before="20"/>
              <w:jc w:val="left"/>
            </w:pPr>
            <w:r>
              <w:rPr>
                <w:sz w:val="18"/>
              </w:rPr>
              <w:t xml:space="preserve">SELECTED for this install. Vault 1.19.0+, Secrets Store CSI driver 1.4.6+ + Vault CSI provider (see 5.5)</w:t>
            </w:r>
          </w:p>
        </w:tc>
      </w:tr>
      <w:tr>
        <w:tc>
          <w:tcPr>
            <w:shd w:val="clear" w:color="auto" w:fill="F2F5F9"/>
          </w:tcPr>
          <w:p>
            <w:pPr>
              <w:pStyle w:val="Compact"/>
              <w:spacing w:after="20" w:before="20"/>
              <w:jc w:val="left"/>
            </w:pPr>
            <w:r>
              <w:rPr>
                <w:sz w:val="18"/>
              </w:rPr>
              <w:t xml:space="preserve">Workload Identity Federation for GKE</w:t>
            </w:r>
          </w:p>
        </w:tc>
        <w:tc>
          <w:tcPr>
            <w:shd w:val="clear" w:color="auto" w:fill="F2F5F9"/>
          </w:tcPr>
          <w:p>
            <w:pPr>
              <w:pStyle w:val="Compact"/>
              <w:spacing w:after="20" w:before="20"/>
              <w:jc w:val="left"/>
            </w:pPr>
            <w:r>
              <w:rPr>
                <w:sz w:val="18"/>
              </w:rPr>
              <w:t xml:space="preserve">No</w:t>
            </w:r>
          </w:p>
        </w:tc>
        <w:tc>
          <w:tcPr>
            <w:shd w:val="clear" w:color="auto" w:fill="F2F5F9"/>
          </w:tcPr>
          <w:p>
            <w:pPr>
              <w:pStyle w:val="Compact"/>
              <w:spacing w:after="20" w:before="20"/>
              <w:jc w:val="left"/>
            </w:pPr>
            <w:r>
              <w:rPr>
                <w:sz w:val="18"/>
              </w:rPr>
              <w:t xml:space="preserve">GKE only</w:t>
            </w:r>
          </w:p>
        </w:tc>
      </w:tr>
      <w:tr>
        <w:tc>
          <w:tcPr/>
          <w:p>
            <w:pPr>
              <w:pStyle w:val="Compact"/>
              <w:spacing w:after="20" w:before="20"/>
              <w:jc w:val="left"/>
            </w:pPr>
            <w:r>
              <w:rPr>
                <w:sz w:val="18"/>
              </w:rPr>
              <w:t xml:space="preserve">Workload Identity Federation on other platforms</w:t>
            </w:r>
          </w:p>
        </w:tc>
        <w:tc>
          <w:tcPr/>
          <w:p>
            <w:pPr>
              <w:pStyle w:val="Compact"/>
              <w:spacing w:after="20" w:before="20"/>
              <w:jc w:val="left"/>
            </w:pPr>
            <w:r>
              <w:rPr>
                <w:sz w:val="18"/>
              </w:rPr>
              <w:t xml:space="preserve">Possible</w:t>
            </w:r>
          </w:p>
        </w:tc>
        <w:tc>
          <w:tcPr/>
          <w:p>
            <w:pPr>
              <w:pStyle w:val="Compact"/>
              <w:spacing w:after="20" w:before="20"/>
              <w:jc w:val="left"/>
            </w:pPr>
            <w:r>
              <w:rPr>
                <w:sz w:val="18"/>
              </w:rPr>
              <w:t xml:space="preserve">Keyless; needs an OIDC issuer reachable by Google STS and a workload identity pool/provider</w:t>
            </w:r>
          </w:p>
        </w:tc>
      </w:tr>
    </w:tbl>
    <w:bookmarkEnd w:id="51"/>
    <w:bookmarkStart w:id="57" w:name="vault-requirements-selected-method"/>
    <w:p>
      <w:pPr>
        <w:pStyle w:val="Heading3"/>
      </w:pPr>
      <w:r>
        <w:t xml:space="preserve">5.5 Vault requirements (selected method)</w:t>
      </w:r>
    </w:p>
    <w:p>
      <w:pPr>
        <w:pStyle w:val="FirstParagraph"/>
      </w:pPr>
      <w:r>
        <w:t xml:space="preserve">Service account keys are stored in HashiCorp Vault and mounted into Apigee pods by the Secrets Store CSI driver; no SA keys are stored as Kubernetes Secrets.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w:t>
            </w:r>
          </w:p>
        </w:tc>
        <w:tc>
          <w:tcPr>
            <w:shd w:val="clear" w:color="auto" w:fill="1A3C6E"/>
          </w:tcPr>
          <w:p>
            <w:pPr>
              <w:pStyle w:val="Compact"/>
              <w:spacing w:after="20" w:before="20"/>
              <w:jc w:val="left"/>
            </w:pPr>
            <w:r>
              <w:rPr>
                <w:b/>
                <w:color w:val="FFFFFF"/>
                <w:sz w:val="18"/>
              </w:rPr>
              <w:t xml:space="preserve">Requirement</w:t>
            </w:r>
          </w:p>
        </w:tc>
        <w:tc>
          <w:tcPr>
            <w:shd w:val="clear" w:color="auto" w:fill="1A3C6E"/>
          </w:tcPr>
          <w:p>
            <w:pPr>
              <w:pStyle w:val="Compact"/>
              <w:spacing w:after="20" w:before="20"/>
              <w:jc w:val="left"/>
            </w:pPr>
            <w:r>
              <w:rPr>
                <w:b/>
                <w:color w:val="FFFFFF"/>
                <w:sz w:val="18"/>
              </w:rPr>
              <w:t xml:space="preserve">Detail</w:t>
            </w:r>
          </w:p>
        </w:tc>
      </w:tr>
      <w:tr>
        <w:tc>
          <w:tcPr/>
          <w:p>
            <w:pPr>
              <w:pStyle w:val="Compact"/>
              <w:spacing w:after="20" w:before="20"/>
              <w:jc w:val="left"/>
            </w:pPr>
            <w:r>
              <w:rPr>
                <w:sz w:val="18"/>
              </w:rPr>
              <w:t xml:space="preserve">V-1</w:t>
            </w:r>
          </w:p>
        </w:tc>
        <w:tc>
          <w:tcPr/>
          <w:p>
            <w:pPr>
              <w:pStyle w:val="Compact"/>
              <w:spacing w:after="20" w:before="20"/>
              <w:jc w:val="left"/>
            </w:pPr>
            <w:r>
              <w:rPr>
                <w:sz w:val="18"/>
              </w:rPr>
              <w:t xml:space="preserve">Vault server</w:t>
            </w:r>
          </w:p>
        </w:tc>
        <w:tc>
          <w:tcPr/>
          <w:p>
            <w:pPr>
              <w:pStyle w:val="Compact"/>
              <w:spacing w:after="20" w:before="20"/>
              <w:jc w:val="left"/>
            </w:pPr>
            <w:r>
              <w:rPr>
                <w:sz w:val="18"/>
              </w:rPr>
              <w:t xml:space="preserve">1.19.0+, reachable from the cluster (in-cluster address typically</w:t>
            </w:r>
            <w:r>
              <w:rPr>
                <w:sz w:val="18"/>
              </w:rPr>
              <w:t xml:space="preserve"> </w:t>
            </w:r>
            <w:r>
              <w:rPr>
                <w:rStyle w:val="VerbatimChar"/>
                <w:sz w:val="18"/>
              </w:rPr>
              <w:t xml:space="preserve">http://vault.&lt;ns&gt;.svc.cluster.local:&lt;port&gt;</w:t>
            </w:r>
            <w:r>
              <w:rPr>
                <w:sz w:val="18"/>
              </w:rPr>
              <w:t xml:space="preserve">); TLS recommended</w:t>
            </w:r>
          </w:p>
        </w:tc>
      </w:tr>
      <w:tr>
        <w:tc>
          <w:tcPr>
            <w:shd w:val="clear" w:color="auto" w:fill="F2F5F9"/>
          </w:tcPr>
          <w:p>
            <w:pPr>
              <w:pStyle w:val="Compact"/>
              <w:spacing w:after="20" w:before="20"/>
              <w:jc w:val="left"/>
            </w:pPr>
            <w:r>
              <w:rPr>
                <w:sz w:val="18"/>
              </w:rPr>
              <w:t xml:space="preserve">V-2</w:t>
            </w:r>
          </w:p>
        </w:tc>
        <w:tc>
          <w:tcPr>
            <w:shd w:val="clear" w:color="auto" w:fill="F2F5F9"/>
          </w:tcPr>
          <w:p>
            <w:pPr>
              <w:pStyle w:val="Compact"/>
              <w:spacing w:after="20" w:before="20"/>
              <w:jc w:val="left"/>
            </w:pPr>
            <w:r>
              <w:rPr>
                <w:sz w:val="18"/>
              </w:rPr>
              <w:t xml:space="preserve">Secrets Store CSI driver</w:t>
            </w:r>
          </w:p>
        </w:tc>
        <w:tc>
          <w:tcPr>
            <w:shd w:val="clear" w:color="auto" w:fill="F2F5F9"/>
          </w:tcPr>
          <w:p>
            <w:pPr>
              <w:pStyle w:val="Compact"/>
              <w:spacing w:after="20" w:before="20"/>
              <w:jc w:val="left"/>
            </w:pPr>
            <w:r>
              <w:rPr>
                <w:sz w:val="18"/>
              </w:rPr>
              <w:t xml:space="preserve">1.4.6+, installed with Helm, plus the</w:t>
            </w:r>
            <w:r>
              <w:rPr>
                <w:sz w:val="18"/>
              </w:rPr>
              <w:t xml:space="preserve"> </w:t>
            </w:r>
            <w:r>
              <w:rPr>
                <w:bCs/>
                <w:b/>
                <w:sz w:val="18"/>
              </w:rPr>
              <w:t xml:space="preserve">Vault CSI provider</w:t>
            </w:r>
          </w:p>
        </w:tc>
      </w:tr>
      <w:tr>
        <w:tc>
          <w:tcPr/>
          <w:p>
            <w:pPr>
              <w:pStyle w:val="Compact"/>
              <w:spacing w:after="20" w:before="20"/>
              <w:jc w:val="left"/>
            </w:pPr>
            <w:r>
              <w:rPr>
                <w:sz w:val="18"/>
              </w:rPr>
              <w:t xml:space="preserve">V-3</w:t>
            </w:r>
          </w:p>
        </w:tc>
        <w:tc>
          <w:tcPr/>
          <w:p>
            <w:pPr>
              <w:pStyle w:val="Compact"/>
              <w:spacing w:after="20" w:before="20"/>
              <w:jc w:val="left"/>
            </w:pPr>
            <w:r>
              <w:rPr>
                <w:sz w:val="18"/>
              </w:rPr>
              <w:t xml:space="preserve">Vault Kubernetes auth method</w:t>
            </w:r>
          </w:p>
        </w:tc>
        <w:tc>
          <w:tcPr/>
          <w:p>
            <w:pPr>
              <w:pStyle w:val="Compact"/>
              <w:spacing w:after="20" w:before="20"/>
              <w:jc w:val="left"/>
            </w:pPr>
            <w:r>
              <w:rPr>
                <w:sz w:val="18"/>
              </w:rPr>
              <w:t xml:space="preserve">Enabled and configured against the OpenShift API server (</w:t>
            </w:r>
            <w:r>
              <w:rPr>
                <w:rStyle w:val="VerbatimChar"/>
                <w:sz w:val="18"/>
              </w:rPr>
              <w:t xml:space="preserve">auth/kubernetes</w:t>
            </w:r>
            <w:r>
              <w:rPr>
                <w:sz w:val="18"/>
              </w:rPr>
              <w:t xml:space="preserve">)</w:t>
            </w:r>
          </w:p>
        </w:tc>
      </w:tr>
      <w:tr>
        <w:tc>
          <w:tcPr>
            <w:shd w:val="clear" w:color="auto" w:fill="F2F5F9"/>
          </w:tcPr>
          <w:p>
            <w:pPr>
              <w:pStyle w:val="Compact"/>
              <w:spacing w:after="20" w:before="20"/>
              <w:jc w:val="left"/>
            </w:pPr>
            <w:r>
              <w:rPr>
                <w:sz w:val="18"/>
              </w:rPr>
              <w:t xml:space="preserve">V-4</w:t>
            </w:r>
          </w:p>
        </w:tc>
        <w:tc>
          <w:tcPr>
            <w:shd w:val="clear" w:color="auto" w:fill="F2F5F9"/>
          </w:tcPr>
          <w:p>
            <w:pPr>
              <w:pStyle w:val="Compact"/>
              <w:spacing w:after="20" w:before="20"/>
              <w:jc w:val="left"/>
            </w:pPr>
            <w:r>
              <w:rPr>
                <w:sz w:val="18"/>
              </w:rPr>
              <w:t xml:space="preserve">Org secret</w:t>
            </w:r>
          </w:p>
        </w:tc>
        <w:tc>
          <w:tcPr>
            <w:shd w:val="clear" w:color="auto" w:fill="F2F5F9"/>
          </w:tcPr>
          <w:p>
            <w:pPr>
              <w:pStyle w:val="Compact"/>
              <w:spacing w:after="20" w:before="20"/>
              <w:jc w:val="left"/>
            </w:pPr>
            <w:r>
              <w:rPr>
                <w:rStyle w:val="VerbatimChar"/>
                <w:sz w:val="18"/>
              </w:rPr>
              <w:t xml:space="preserve">secret/data/apigee/orgsakeys</w:t>
            </w:r>
            <w:r>
              <w:rPr>
                <w:sz w:val="18"/>
              </w:rPr>
              <w:t xml:space="preserve"> </w:t>
            </w:r>
            <w:r>
              <w:rPr>
                <w:sz w:val="18"/>
              </w:rPr>
              <w:t xml:space="preserve">with keys: cassandraBackup, cassandraRestore, connectAgent, guardrails, logger, mart, metrics, watcher (+ mint if Monetization). Values = SA JSON key contents; backup and restore both use the apigee-cassandra key</w:t>
            </w:r>
          </w:p>
        </w:tc>
      </w:tr>
      <w:tr>
        <w:tc>
          <w:tcPr/>
          <w:p>
            <w:pPr>
              <w:pStyle w:val="Compact"/>
              <w:spacing w:after="20" w:before="20"/>
              <w:jc w:val="left"/>
            </w:pPr>
            <w:r>
              <w:rPr>
                <w:sz w:val="18"/>
              </w:rPr>
              <w:t xml:space="preserve">V-5</w:t>
            </w:r>
          </w:p>
        </w:tc>
        <w:tc>
          <w:tcPr/>
          <w:p>
            <w:pPr>
              <w:pStyle w:val="Compact"/>
              <w:spacing w:after="20" w:before="20"/>
              <w:jc w:val="left"/>
            </w:pPr>
            <w:r>
              <w:rPr>
                <w:sz w:val="18"/>
              </w:rPr>
              <w:t xml:space="preserve">Env secrets (one per env)</w:t>
            </w:r>
          </w:p>
        </w:tc>
        <w:tc>
          <w:tcPr/>
          <w:p>
            <w:pPr>
              <w:pStyle w:val="Compact"/>
              <w:spacing w:after="20" w:before="20"/>
              <w:jc w:val="left"/>
            </w:pPr>
            <w:r>
              <w:rPr>
                <w:rStyle w:val="VerbatimChar"/>
                <w:sz w:val="18"/>
              </w:rPr>
              <w:t xml:space="preserve">secret/data/apigee/envsakeys-&lt;ENV_NAME&gt;</w:t>
            </w:r>
            <w:r>
              <w:rPr>
                <w:sz w:val="18"/>
              </w:rPr>
              <w:t xml:space="preserve"> </w:t>
            </w:r>
            <w:r>
              <w:rPr>
                <w:sz w:val="18"/>
              </w:rPr>
              <w:t xml:space="preserve">with keys: runtime, synchronizer</w:t>
            </w:r>
          </w:p>
        </w:tc>
      </w:tr>
      <w:tr>
        <w:tc>
          <w:tcPr>
            <w:shd w:val="clear" w:color="auto" w:fill="F2F5F9"/>
          </w:tcPr>
          <w:p>
            <w:pPr>
              <w:pStyle w:val="Compact"/>
              <w:spacing w:after="20" w:before="20"/>
              <w:jc w:val="left"/>
            </w:pPr>
            <w:r>
              <w:rPr>
                <w:sz w:val="18"/>
              </w:rPr>
              <w:t xml:space="preserve">V-6</w:t>
            </w:r>
          </w:p>
        </w:tc>
        <w:tc>
          <w:tcPr>
            <w:shd w:val="clear" w:color="auto" w:fill="F2F5F9"/>
          </w:tcPr>
          <w:p>
            <w:pPr>
              <w:pStyle w:val="Compact"/>
              <w:spacing w:after="20" w:before="20"/>
              <w:jc w:val="left"/>
            </w:pPr>
            <w:r>
              <w:rPr>
                <w:sz w:val="18"/>
              </w:rPr>
              <w:t xml:space="preserve">Vault policies</w:t>
            </w:r>
          </w:p>
        </w:tc>
        <w:tc>
          <w:tcPr>
            <w:shd w:val="clear" w:color="auto" w:fill="F2F5F9"/>
          </w:tcPr>
          <w:p>
            <w:pPr>
              <w:pStyle w:val="Compact"/>
              <w:spacing w:after="20" w:before="20"/>
              <w:jc w:val="left"/>
            </w:pPr>
            <w:r>
              <w:rPr>
                <w:rStyle w:val="VerbatimChar"/>
                <w:sz w:val="18"/>
              </w:rPr>
              <w:t xml:space="preserve">apigee-orgsakeys-auth</w:t>
            </w:r>
            <w:r>
              <w:rPr>
                <w:sz w:val="18"/>
              </w:rPr>
              <w:t xml:space="preserve"> </w:t>
            </w:r>
            <w:r>
              <w:rPr>
                <w:sz w:val="18"/>
              </w:rPr>
              <w:t xml:space="preserve">(read on org path);</w:t>
            </w:r>
            <w:r>
              <w:rPr>
                <w:sz w:val="18"/>
              </w:rPr>
              <w:t xml:space="preserve"> </w:t>
            </w:r>
            <w:r>
              <w:rPr>
                <w:rStyle w:val="VerbatimChar"/>
                <w:sz w:val="18"/>
              </w:rPr>
              <w:t xml:space="preserve">apigee-envsakeys-&lt;ENV_NAME&gt;-auth</w:t>
            </w:r>
            <w:r>
              <w:rPr>
                <w:sz w:val="18"/>
              </w:rPr>
              <w:t xml:space="preserve"> </w:t>
            </w:r>
            <w:r>
              <w:rPr>
                <w:sz w:val="18"/>
              </w:rPr>
              <w:t xml:space="preserve">(read on each env path)</w:t>
            </w:r>
          </w:p>
        </w:tc>
      </w:tr>
      <w:tr>
        <w:tc>
          <w:tcPr/>
          <w:p>
            <w:pPr>
              <w:pStyle w:val="Compact"/>
              <w:spacing w:after="20" w:before="20"/>
              <w:jc w:val="left"/>
            </w:pPr>
            <w:r>
              <w:rPr>
                <w:sz w:val="18"/>
              </w:rPr>
              <w:t xml:space="preserve">V-7</w:t>
            </w:r>
          </w:p>
        </w:tc>
        <w:tc>
          <w:tcPr/>
          <w:p>
            <w:pPr>
              <w:pStyle w:val="Compact"/>
              <w:spacing w:after="20" w:before="20"/>
              <w:jc w:val="left"/>
            </w:pPr>
            <w:r>
              <w:rPr>
                <w:sz w:val="18"/>
              </w:rPr>
              <w:t xml:space="preserve">Vault roles</w:t>
            </w:r>
          </w:p>
        </w:tc>
        <w:tc>
          <w:tcPr/>
          <w:p>
            <w:pPr>
              <w:pStyle w:val="Compact"/>
              <w:spacing w:after="20" w:before="20"/>
              <w:jc w:val="left"/>
            </w:pPr>
            <w:r>
              <w:rPr>
                <w:rStyle w:val="VerbatimChar"/>
                <w:sz w:val="18"/>
              </w:rPr>
              <w:t xml:space="preserve">auth/kubernetes/role/apigee-orgsakeys</w:t>
            </w:r>
            <w:r>
              <w:rPr>
                <w:sz w:val="18"/>
              </w:rPr>
              <w:t xml:space="preserve"> </w:t>
            </w:r>
            <w:r>
              <w:rPr>
                <w:sz w:val="18"/>
              </w:rPr>
              <w:t xml:space="preserve">and</w:t>
            </w:r>
            <w:r>
              <w:rPr>
                <w:sz w:val="18"/>
              </w:rPr>
              <w:t xml:space="preserve"> </w:t>
            </w:r>
            <w:r>
              <w:rPr>
                <w:rStyle w:val="VerbatimChar"/>
                <w:sz w:val="18"/>
              </w:rPr>
              <w:t xml:space="preserve">apigee-envsakeys-&lt;ENV_NAME&gt;</w:t>
            </w:r>
            <w:r>
              <w:rPr>
                <w:sz w:val="18"/>
              </w:rPr>
              <w:t xml:space="preserve">, bound to the Apigee Kubernetes SA names (generated with Google’s</w:t>
            </w:r>
            <w:r>
              <w:rPr>
                <w:sz w:val="18"/>
              </w:rPr>
              <w:t xml:space="preserve"> </w:t>
            </w:r>
            <w:r>
              <w:rPr>
                <w:rStyle w:val="VerbatimChar"/>
                <w:sz w:val="18"/>
              </w:rPr>
              <w:t xml:space="preserve">generate-encoded-sas.sh</w:t>
            </w:r>
            <w:r>
              <w:rPr>
                <w:sz w:val="18"/>
              </w:rPr>
              <w:t xml:space="preserve">) in namespace</w:t>
            </w:r>
            <w:r>
              <w:rPr>
                <w:sz w:val="18"/>
              </w:rPr>
              <w:t xml:space="preserve"> </w:t>
            </w:r>
            <w:r>
              <w:rPr>
                <w:rStyle w:val="VerbatimChar"/>
                <w:sz w:val="18"/>
              </w:rPr>
              <w:t xml:space="preserve">apigee</w:t>
            </w:r>
            <w:r>
              <w:rPr>
                <w:sz w:val="18"/>
              </w:rPr>
              <w:t xml:space="preserve">,</w:t>
            </w:r>
            <w:r>
              <w:rPr>
                <w:sz w:val="18"/>
              </w:rPr>
              <w:t xml:space="preserve"> </w:t>
            </w:r>
            <w:r>
              <w:rPr>
                <w:rStyle w:val="VerbatimChar"/>
                <w:sz w:val="18"/>
              </w:rPr>
              <w:t xml:space="preserve">ttl=1m</w:t>
            </w:r>
          </w:p>
        </w:tc>
      </w:tr>
      <w:tr>
        <w:tc>
          <w:tcPr>
            <w:shd w:val="clear" w:color="auto" w:fill="F2F5F9"/>
          </w:tcPr>
          <w:p>
            <w:pPr>
              <w:pStyle w:val="Compact"/>
              <w:spacing w:after="20" w:before="20"/>
              <w:jc w:val="left"/>
            </w:pPr>
            <w:r>
              <w:rPr>
                <w:sz w:val="18"/>
              </w:rPr>
              <w:t xml:space="preserve">V-8</w:t>
            </w:r>
          </w:p>
        </w:tc>
        <w:tc>
          <w:tcPr>
            <w:shd w:val="clear" w:color="auto" w:fill="F2F5F9"/>
          </w:tcPr>
          <w:p>
            <w:pPr>
              <w:pStyle w:val="Compact"/>
              <w:spacing w:after="20" w:before="20"/>
              <w:jc w:val="left"/>
            </w:pPr>
            <w:r>
              <w:rPr>
                <w:sz w:val="18"/>
              </w:rPr>
              <w:t xml:space="preserve">SecretProviderClass objects</w:t>
            </w:r>
          </w:p>
        </w:tc>
        <w:tc>
          <w:tcPr>
            <w:shd w:val="clear" w:color="auto" w:fill="F2F5F9"/>
          </w:tcPr>
          <w:p>
            <w:pPr>
              <w:pStyle w:val="Compact"/>
              <w:spacing w:after="20" w:before="20"/>
              <w:jc w:val="left"/>
            </w:pPr>
            <w:r>
              <w:rPr>
                <w:rStyle w:val="VerbatimChar"/>
                <w:sz w:val="18"/>
              </w:rPr>
              <w:t xml:space="preserve">apigee-orgsakeys-spc</w:t>
            </w:r>
            <w:r>
              <w:rPr>
                <w:sz w:val="18"/>
              </w:rPr>
              <w:t xml:space="preserve"> </w:t>
            </w:r>
            <w:r>
              <w:rPr>
                <w:sz w:val="18"/>
              </w:rPr>
              <w:t xml:space="preserve">(org) and</w:t>
            </w:r>
            <w:r>
              <w:rPr>
                <w:sz w:val="18"/>
              </w:rPr>
              <w:t xml:space="preserve"> </w:t>
            </w:r>
            <w:r>
              <w:rPr>
                <w:rStyle w:val="VerbatimChar"/>
                <w:sz w:val="18"/>
              </w:rPr>
              <w:t xml:space="preserve">apigee-envsakeys-&lt;ENV_NAME&gt;-spc</w:t>
            </w:r>
            <w:r>
              <w:rPr>
                <w:sz w:val="18"/>
              </w:rPr>
              <w:t xml:space="preserve"> </w:t>
            </w:r>
            <w:r>
              <w:rPr>
                <w:sz w:val="18"/>
              </w:rPr>
              <w:t xml:space="preserve">(per env) in</w:t>
            </w:r>
            <w:r>
              <w:rPr>
                <w:sz w:val="18"/>
              </w:rPr>
              <w:t xml:space="preserve"> </w:t>
            </w:r>
            <w:r>
              <w:rPr>
                <w:rStyle w:val="VerbatimChar"/>
                <w:sz w:val="18"/>
              </w:rPr>
              <w:t xml:space="preserve">apigee</w:t>
            </w:r>
            <w:r>
              <w:rPr>
                <w:sz w:val="18"/>
              </w:rPr>
              <w:t xml:space="preserve">;</w:t>
            </w:r>
            <w:r>
              <w:rPr>
                <w:sz w:val="18"/>
              </w:rPr>
              <w:t xml:space="preserve"> </w:t>
            </w:r>
            <w:r>
              <w:rPr>
                <w:rStyle w:val="VerbatimChar"/>
                <w:sz w:val="18"/>
              </w:rPr>
              <w:t xml:space="preserve">objectName</w:t>
            </w:r>
            <w:r>
              <w:rPr>
                <w:sz w:val="18"/>
              </w:rPr>
              <w:t xml:space="preserve"> </w:t>
            </w:r>
            <w:r>
              <w:rPr>
                <w:sz w:val="18"/>
              </w:rPr>
              <w:t xml:space="preserve">values must match exactly (cassandraBackup, cassandraRestore, guardrails, connectAgent, logger, mart, metrics, mint, watcher, runtime, synchronizer)</w:t>
            </w:r>
          </w:p>
        </w:tc>
      </w:tr>
      <w:tr>
        <w:tc>
          <w:tcPr/>
          <w:p>
            <w:pPr>
              <w:pStyle w:val="Compact"/>
              <w:spacing w:after="20" w:before="20"/>
              <w:jc w:val="left"/>
            </w:pPr>
            <w:r>
              <w:rPr>
                <w:sz w:val="18"/>
              </w:rPr>
              <w:t xml:space="preserve">V-9</w:t>
            </w:r>
          </w:p>
        </w:tc>
        <w:tc>
          <w:tcPr/>
          <w:p>
            <w:pPr>
              <w:pStyle w:val="Compact"/>
              <w:spacing w:after="20" w:before="20"/>
              <w:jc w:val="left"/>
            </w:pPr>
            <w:r>
              <w:rPr>
                <w:sz w:val="18"/>
              </w:rPr>
              <w:t xml:space="preserve">Overrides</w:t>
            </w:r>
          </w:p>
        </w:tc>
        <w:tc>
          <w:tcPr/>
          <w:p>
            <w:pPr>
              <w:pStyle w:val="Compact"/>
              <w:spacing w:after="20" w:before="20"/>
              <w:jc w:val="left"/>
            </w:pPr>
            <w:r>
              <w:rPr>
                <w:sz w:val="18"/>
              </w:rPr>
              <w:t xml:space="preserve">Top-level</w:t>
            </w:r>
            <w:r>
              <w:rPr>
                <w:sz w:val="18"/>
              </w:rPr>
              <w:t xml:space="preserve"> </w:t>
            </w:r>
            <w:r>
              <w:rPr>
                <w:rStyle w:val="VerbatimChar"/>
                <w:sz w:val="18"/>
              </w:rPr>
              <w:t xml:space="preserve">serviceAccountSecretProviderClass: apigee-orgsakeys-spc</w:t>
            </w:r>
            <w:r>
              <w:rPr>
                <w:sz w:val="18"/>
              </w:rPr>
              <w:t xml:space="preserve">; per env</w:t>
            </w:r>
            <w:r>
              <w:rPr>
                <w:sz w:val="18"/>
              </w:rPr>
              <w:t xml:space="preserve"> </w:t>
            </w:r>
            <w:r>
              <w:rPr>
                <w:rStyle w:val="VerbatimChar"/>
                <w:sz w:val="18"/>
              </w:rPr>
              <w:t xml:space="preserve">envs[].serviceAccountSecretProviderClass: apigee-envsakeys-&lt;ENV_NAME&gt;-spc</w:t>
            </w:r>
          </w:p>
        </w:tc>
      </w:tr>
      <w:tr>
        <w:tc>
          <w:tcPr>
            <w:shd w:val="clear" w:color="auto" w:fill="F2F5F9"/>
          </w:tcPr>
          <w:p>
            <w:pPr>
              <w:pStyle w:val="Compact"/>
              <w:spacing w:after="20" w:before="20"/>
              <w:jc w:val="left"/>
            </w:pPr>
            <w:r>
              <w:rPr>
                <w:sz w:val="18"/>
              </w:rPr>
              <w:t xml:space="preserve">V-10</w:t>
            </w:r>
          </w:p>
        </w:tc>
        <w:tc>
          <w:tcPr>
            <w:shd w:val="clear" w:color="auto" w:fill="F2F5F9"/>
          </w:tcPr>
          <w:p>
            <w:pPr>
              <w:pStyle w:val="Compact"/>
              <w:spacing w:after="20" w:before="20"/>
              <w:jc w:val="left"/>
            </w:pPr>
            <w:r>
              <w:rPr>
                <w:sz w:val="18"/>
              </w:rPr>
              <w:t xml:space="preserve">OpenShift access</w:t>
            </w:r>
          </w:p>
        </w:tc>
        <w:tc>
          <w:tcPr>
            <w:shd w:val="clear" w:color="auto" w:fill="F2F5F9"/>
          </w:tcPr>
          <w:p>
            <w:pPr>
              <w:pStyle w:val="Compact"/>
              <w:spacing w:after="20" w:before="20"/>
              <w:jc w:val="left"/>
            </w:pPr>
            <w:r>
              <w:rPr>
                <w:sz w:val="18"/>
              </w:rPr>
              <w:t xml:space="preserve">CSI driver and Vault provider DaemonSets run privileged (hostPath mounts) – needs cluster-admin and a privileged SCC for their service accounts; Vault Agent/provider must be able to reach the Vault address</w:t>
            </w:r>
          </w:p>
        </w:tc>
      </w:tr>
      <w:tr>
        <w:tc>
          <w:tcPr/>
          <w:p>
            <w:pPr>
              <w:pStyle w:val="Compact"/>
              <w:spacing w:after="20" w:before="20"/>
              <w:jc w:val="left"/>
            </w:pPr>
            <w:r>
              <w:rPr>
                <w:sz w:val="18"/>
              </w:rPr>
              <w:t xml:space="preserve">V-11</w:t>
            </w:r>
          </w:p>
        </w:tc>
        <w:tc>
          <w:tcPr/>
          <w:p>
            <w:pPr>
              <w:pStyle w:val="Compact"/>
              <w:spacing w:after="20" w:before="20"/>
              <w:jc w:val="left"/>
            </w:pPr>
            <w:r>
              <w:rPr>
                <w:sz w:val="18"/>
              </w:rPr>
              <w:t xml:space="preserve">Key handling</w:t>
            </w:r>
          </w:p>
        </w:tc>
        <w:tc>
          <w:tcPr/>
          <w:p>
            <w:pPr>
              <w:pStyle w:val="Compact"/>
              <w:spacing w:after="20" w:before="20"/>
              <w:jc w:val="left"/>
            </w:pPr>
            <w:r>
              <w:rPr>
                <w:sz w:val="18"/>
              </w:rPr>
              <w:t xml:space="preserve">Create SA keys (</w:t>
            </w:r>
            <w:r>
              <w:rPr>
                <w:rStyle w:val="VerbatimChar"/>
                <w:sz w:val="18"/>
              </w:rPr>
              <w:t xml:space="preserve">create-service-account --prod --dir ...</w:t>
            </w:r>
            <w:r>
              <w:rPr>
                <w:sz w:val="18"/>
              </w:rPr>
              <w:t xml:space="preserve">), load them into Vault, then delete the local JSON files</w:t>
            </w:r>
          </w:p>
        </w:tc>
      </w:tr>
    </w:tbl>
    <w:p>
      <w:pPr>
        <w:pStyle w:val="BodyText"/>
      </w:pPr>
      <w:r>
        <w:t xml:space="preserve">Sources:</w:t>
      </w:r>
      <w:r>
        <w:t xml:space="preserve"> </w:t>
      </w:r>
      <w:hyperlink r:id="rId52">
        <w:r>
          <w:rPr>
            <w:rStyle w:val="Hyperlink"/>
          </w:rPr>
          <w:t xml:space="preserve">Step 5: Set up service account authentication (Vault tab)</w:t>
        </w:r>
      </w:hyperlink>
      <w:r>
        <w:t xml:space="preserve">,</w:t>
      </w:r>
      <w:r>
        <w:t xml:space="preserve"> </w:t>
      </w:r>
      <w:hyperlink r:id="rId53">
        <w:r>
          <w:rPr>
            <w:rStyle w:val="Hyperlink"/>
          </w:rPr>
          <w:t xml:space="preserve">Storing service account keys in Hashicorp Vault</w:t>
        </w:r>
      </w:hyperlink>
    </w:p>
    <w:p>
      <w:pPr>
        <w:pStyle w:val="BodyText"/>
      </w:pPr>
      <w:r>
        <w:t xml:space="preserve">Sources:</w:t>
      </w:r>
      <w:r>
        <w:t xml:space="preserve"> </w:t>
      </w:r>
      <w:hyperlink r:id="rId54">
        <w:r>
          <w:rPr>
            <w:rStyle w:val="Hyperlink"/>
          </w:rPr>
          <w:t xml:space="preserve">Permissions and roles</w:t>
        </w:r>
      </w:hyperlink>
      <w:r>
        <w:t xml:space="preserve">,</w:t>
      </w:r>
      <w:r>
        <w:t xml:space="preserve"> </w:t>
      </w:r>
      <w:hyperlink r:id="rId55">
        <w:r>
          <w:rPr>
            <w:rStyle w:val="Hyperlink"/>
          </w:rPr>
          <w:t xml:space="preserve">Step 1: Enable APIs</w:t>
        </w:r>
      </w:hyperlink>
      <w:r>
        <w:t xml:space="preserve">,</w:t>
      </w:r>
      <w:r>
        <w:t xml:space="preserve"> </w:t>
      </w:r>
      <w:hyperlink r:id="rId56">
        <w:r>
          <w:rPr>
            <w:rStyle w:val="Hyperlink"/>
          </w:rPr>
          <w:t xml:space="preserve">Step 4: Set up service accounts</w:t>
        </w:r>
      </w:hyperlink>
    </w:p>
    <w:bookmarkEnd w:id="57"/>
    <w:bookmarkEnd w:id="58"/>
    <w:bookmarkStart w:id="66" w:name="X76280abf9e162cc95e4a0cf6e48d7ad8428b608"/>
    <w:p>
      <w:pPr>
        <w:pStyle w:val="Heading2"/>
      </w:pPr>
      <w:r>
        <w:t xml:space="preserve">6. OpenShift / Kubernetes permissions and access</w:t>
      </w:r>
    </w:p>
    <w:p>
      <w:pPr>
        <w:pStyle w:val="FirstParagraph"/>
      </w:pPr>
      <w:r>
        <w:t xml:space="preserve">The simplest path is to install as an OpenShift</w:t>
      </w:r>
      <w:r>
        <w:t xml:space="preserve"> </w:t>
      </w:r>
      <w:r>
        <w:rPr>
          <w:rStyle w:val="VerbatimChar"/>
        </w:rPr>
        <w:t xml:space="preserve">cluster-admin</w:t>
      </w:r>
      <w:r>
        <w:t xml:space="preserve">; if install is delegated, the installer needs create/update/patch/delete on cluster-scoped RBAC, webhooks, CRDs, cert-manager issuers and OpenShift</w:t>
      </w:r>
      <w:r>
        <w:t xml:space="preserve"> </w:t>
      </w:r>
      <w:r>
        <w:rPr>
          <w:bCs/>
          <w:b/>
        </w:rPr>
        <w:t xml:space="preserve">SecurityContextConstraints (SCC)</w:t>
      </w:r>
      <w:r>
        <w:t xml:space="preserve">.</w:t>
      </w:r>
    </w:p>
    <w:bookmarkStart w:id="59" w:name="X61d76fed51b83af107c66087774544573c71c2e"/>
    <w:p>
      <w:pPr>
        <w:pStyle w:val="Heading3"/>
      </w:pPr>
      <w:r>
        <w:t xml:space="preserve">6.1 Cluster-scoped resources the installer must manage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API group / resource</w:t>
            </w:r>
          </w:p>
        </w:tc>
        <w:tc>
          <w:tcPr>
            <w:shd w:val="clear" w:color="auto" w:fill="1A3C6E"/>
          </w:tcPr>
          <w:p>
            <w:pPr>
              <w:pStyle w:val="Compact"/>
              <w:spacing w:after="20" w:before="20"/>
              <w:jc w:val="left"/>
            </w:pPr>
            <w:r>
              <w:rPr>
                <w:b/>
                <w:color w:val="FFFFFF"/>
                <w:sz w:val="18"/>
              </w:rPr>
              <w:t xml:space="preserve">Why Apigee needs it</w:t>
            </w:r>
          </w:p>
        </w:tc>
        <w:tc>
          <w:tcPr>
            <w:shd w:val="clear" w:color="auto" w:fill="1A3C6E"/>
          </w:tcPr>
          <w:p>
            <w:pPr>
              <w:pStyle w:val="Compact"/>
              <w:spacing w:after="20" w:before="20"/>
              <w:jc w:val="left"/>
            </w:pPr>
            <w:r>
              <w:rPr>
                <w:b/>
                <w:color w:val="FFFFFF"/>
                <w:sz w:val="18"/>
              </w:rPr>
              <w:t xml:space="preserve">Scope</w:t>
            </w:r>
          </w:p>
        </w:tc>
      </w:tr>
      <w:tr>
        <w:tc>
          <w:tcPr/>
          <w:p>
            <w:pPr>
              <w:pStyle w:val="Compact"/>
              <w:spacing w:after="20" w:before="20"/>
              <w:jc w:val="left"/>
            </w:pPr>
            <w:r>
              <w:rPr>
                <w:sz w:val="18"/>
              </w:rPr>
              <w:t xml:space="preserve">CustomResourceDefinition</w:t>
            </w:r>
          </w:p>
        </w:tc>
        <w:tc>
          <w:tcPr/>
          <w:p>
            <w:pPr>
              <w:pStyle w:val="Compact"/>
              <w:spacing w:after="20" w:before="20"/>
              <w:jc w:val="left"/>
            </w:pPr>
            <w:r>
              <w:rPr>
                <w:sz w:val="18"/>
              </w:rPr>
              <w:t xml:space="preserve">Apigee CRDs (step 10) + cert-manager CRDs (step 9)</w:t>
            </w:r>
          </w:p>
        </w:tc>
        <w:tc>
          <w:tcPr/>
          <w:p>
            <w:pPr>
              <w:pStyle w:val="Compact"/>
              <w:spacing w:after="20" w:before="20"/>
              <w:jc w:val="left"/>
            </w:pPr>
            <w:r>
              <w:rPr>
                <w:sz w:val="18"/>
              </w:rPr>
              <w:t xml:space="preserve">Cluster</w:t>
            </w:r>
          </w:p>
        </w:tc>
      </w:tr>
      <w:tr>
        <w:tc>
          <w:tcPr>
            <w:shd w:val="clear" w:color="auto" w:fill="F2F5F9"/>
          </w:tcPr>
          <w:p>
            <w:pPr>
              <w:pStyle w:val="Compact"/>
              <w:spacing w:after="20" w:before="20"/>
              <w:jc w:val="left"/>
            </w:pPr>
            <w:r>
              <w:rPr>
                <w:sz w:val="18"/>
              </w:rPr>
              <w:t xml:space="preserve">ClusterRole, ClusterRoleBinding</w:t>
            </w:r>
          </w:p>
        </w:tc>
        <w:tc>
          <w:tcPr>
            <w:shd w:val="clear" w:color="auto" w:fill="F2F5F9"/>
          </w:tcPr>
          <w:p>
            <w:pPr>
              <w:pStyle w:val="Compact"/>
              <w:spacing w:after="20" w:before="20"/>
              <w:jc w:val="left"/>
            </w:pPr>
            <w:r>
              <w:rPr>
                <w:sz w:val="18"/>
              </w:rPr>
              <w:t xml:space="preserve">Apigee operator, istiod/ingress manager</w:t>
            </w:r>
          </w:p>
        </w:tc>
        <w:tc>
          <w:tcPr>
            <w:shd w:val="clear" w:color="auto" w:fill="F2F5F9"/>
          </w:tcPr>
          <w:p>
            <w:pPr>
              <w:pStyle w:val="Compact"/>
              <w:spacing w:after="20" w:before="20"/>
              <w:jc w:val="left"/>
            </w:pPr>
            <w:r>
              <w:rPr>
                <w:sz w:val="18"/>
              </w:rPr>
              <w:t xml:space="preserve">Cluster</w:t>
            </w:r>
          </w:p>
        </w:tc>
      </w:tr>
      <w:tr>
        <w:tc>
          <w:tcPr/>
          <w:p>
            <w:pPr>
              <w:pStyle w:val="Compact"/>
              <w:spacing w:after="20" w:before="20"/>
              <w:jc w:val="left"/>
            </w:pPr>
            <w:r>
              <w:rPr>
                <w:sz w:val="18"/>
              </w:rPr>
              <w:t xml:space="preserve">MutatingWebhookConfiguration, ValidatingWebhookConfiguration</w:t>
            </w:r>
          </w:p>
        </w:tc>
        <w:tc>
          <w:tcPr/>
          <w:p>
            <w:pPr>
              <w:pStyle w:val="Compact"/>
              <w:spacing w:after="20" w:before="20"/>
              <w:jc w:val="left"/>
            </w:pPr>
            <w:r>
              <w:rPr>
                <w:sz w:val="18"/>
              </w:rPr>
              <w:t xml:space="preserve">Apigee operator and cert-manager webhooks</w:t>
            </w:r>
          </w:p>
        </w:tc>
        <w:tc>
          <w:tcPr/>
          <w:p>
            <w:pPr>
              <w:pStyle w:val="Compact"/>
              <w:spacing w:after="20" w:before="20"/>
              <w:jc w:val="left"/>
            </w:pPr>
            <w:r>
              <w:rPr>
                <w:sz w:val="18"/>
              </w:rPr>
              <w:t xml:space="preserve">Cluster</w:t>
            </w:r>
          </w:p>
        </w:tc>
      </w:tr>
      <w:tr>
        <w:tc>
          <w:tcPr>
            <w:shd w:val="clear" w:color="auto" w:fill="F2F5F9"/>
          </w:tcPr>
          <w:p>
            <w:pPr>
              <w:pStyle w:val="Compact"/>
              <w:spacing w:after="20" w:before="20"/>
              <w:jc w:val="left"/>
            </w:pPr>
            <w:r>
              <w:rPr>
                <w:sz w:val="18"/>
              </w:rPr>
              <w:t xml:space="preserve">ClusterIssuer (cert-manager)</w:t>
            </w:r>
          </w:p>
        </w:tc>
        <w:tc>
          <w:tcPr>
            <w:shd w:val="clear" w:color="auto" w:fill="F2F5F9"/>
          </w:tcPr>
          <w:p>
            <w:pPr>
              <w:pStyle w:val="Compact"/>
              <w:spacing w:after="20" w:before="20"/>
              <w:jc w:val="left"/>
            </w:pPr>
            <w:r>
              <w:rPr>
                <w:sz w:val="18"/>
              </w:rPr>
              <w:t xml:space="preserve">Apigee CA issuer for internal mTLS</w:t>
            </w:r>
          </w:p>
        </w:tc>
        <w:tc>
          <w:tcPr>
            <w:shd w:val="clear" w:color="auto" w:fill="F2F5F9"/>
          </w:tcPr>
          <w:p>
            <w:pPr>
              <w:pStyle w:val="Compact"/>
              <w:spacing w:after="20" w:before="20"/>
              <w:jc w:val="left"/>
            </w:pPr>
            <w:r>
              <w:rPr>
                <w:sz w:val="18"/>
              </w:rPr>
              <w:t xml:space="preserve">Cluster</w:t>
            </w:r>
          </w:p>
        </w:tc>
      </w:tr>
      <w:tr>
        <w:tc>
          <w:tcPr/>
          <w:p>
            <w:pPr>
              <w:pStyle w:val="Compact"/>
              <w:spacing w:after="20" w:before="20"/>
              <w:jc w:val="left"/>
            </w:pPr>
            <w:r>
              <w:rPr>
                <w:sz w:val="18"/>
              </w:rPr>
              <w:t xml:space="preserve">SecurityContextConstraints</w:t>
            </w:r>
          </w:p>
        </w:tc>
        <w:tc>
          <w:tcPr/>
          <w:p>
            <w:pPr>
              <w:pStyle w:val="Compact"/>
              <w:spacing w:after="20" w:before="20"/>
              <w:jc w:val="left"/>
            </w:pPr>
            <w:r>
              <w:rPr>
                <w:bCs/>
                <w:b/>
                <w:sz w:val="18"/>
              </w:rPr>
              <w:t xml:space="preserve">OpenShift only</w:t>
            </w:r>
            <w:r>
              <w:rPr>
                <w:sz w:val="18"/>
              </w:rPr>
              <w:t xml:space="preserve"> </w:t>
            </w:r>
            <w:r>
              <w:rPr>
                <w:sz w:val="18"/>
              </w:rPr>
              <w:t xml:space="preserve">– allow Apigee pods’ security contexts</w:t>
            </w:r>
          </w:p>
        </w:tc>
        <w:tc>
          <w:tcPr/>
          <w:p>
            <w:pPr>
              <w:pStyle w:val="Compact"/>
              <w:spacing w:after="20" w:before="20"/>
              <w:jc w:val="left"/>
            </w:pPr>
            <w:r>
              <w:rPr>
                <w:sz w:val="18"/>
              </w:rPr>
              <w:t xml:space="preserve">Cluster</w:t>
            </w:r>
          </w:p>
        </w:tc>
      </w:tr>
      <w:tr>
        <w:tc>
          <w:tcPr>
            <w:shd w:val="clear" w:color="auto" w:fill="F2F5F9"/>
          </w:tcPr>
          <w:p>
            <w:pPr>
              <w:pStyle w:val="Compact"/>
              <w:spacing w:after="20" w:before="20"/>
              <w:jc w:val="left"/>
            </w:pPr>
            <w:r>
              <w:rPr>
                <w:sz w:val="18"/>
              </w:rPr>
              <w:t xml:space="preserve">StorageClass</w:t>
            </w:r>
          </w:p>
        </w:tc>
        <w:tc>
          <w:tcPr>
            <w:shd w:val="clear" w:color="auto" w:fill="F2F5F9"/>
          </w:tcPr>
          <w:p>
            <w:pPr>
              <w:pStyle w:val="Compact"/>
              <w:spacing w:after="20" w:before="20"/>
              <w:jc w:val="left"/>
            </w:pPr>
            <w:r>
              <w:rPr>
                <w:sz w:val="18"/>
              </w:rPr>
              <w:t xml:space="preserve">Only if not using the default SSD StorageClass</w:t>
            </w:r>
          </w:p>
        </w:tc>
        <w:tc>
          <w:tcPr>
            <w:shd w:val="clear" w:color="auto" w:fill="F2F5F9"/>
          </w:tcPr>
          <w:p>
            <w:pPr>
              <w:pStyle w:val="Compact"/>
              <w:spacing w:after="20" w:before="20"/>
              <w:jc w:val="left"/>
            </w:pPr>
            <w:r>
              <w:rPr>
                <w:sz w:val="18"/>
              </w:rPr>
              <w:t xml:space="preserve">Cluster</w:t>
            </w:r>
          </w:p>
        </w:tc>
      </w:tr>
      <w:tr>
        <w:tc>
          <w:tcPr/>
          <w:p>
            <w:pPr>
              <w:pStyle w:val="Compact"/>
              <w:spacing w:after="20" w:before="20"/>
              <w:jc w:val="left"/>
            </w:pPr>
            <w:r>
              <w:rPr>
                <w:sz w:val="18"/>
              </w:rPr>
              <w:t xml:space="preserve">PriorityClass</w:t>
            </w:r>
          </w:p>
        </w:tc>
        <w:tc>
          <w:tcPr/>
          <w:p>
            <w:pPr>
              <w:pStyle w:val="Compact"/>
              <w:spacing w:after="20" w:before="20"/>
              <w:jc w:val="left"/>
            </w:pPr>
            <w:r>
              <w:rPr>
                <w:sz w:val="18"/>
              </w:rPr>
              <w:t xml:space="preserve">Listed on the permissions page (required for apigeectl only)</w:t>
            </w:r>
          </w:p>
        </w:tc>
        <w:tc>
          <w:tcPr/>
          <w:p>
            <w:pPr>
              <w:pStyle w:val="Compact"/>
              <w:spacing w:after="20" w:before="20"/>
              <w:jc w:val="left"/>
            </w:pPr>
            <w:r>
              <w:rPr>
                <w:sz w:val="18"/>
              </w:rPr>
              <w:t xml:space="preserve">Cluster</w:t>
            </w:r>
          </w:p>
        </w:tc>
      </w:tr>
      <w:tr>
        <w:tc>
          <w:tcPr>
            <w:shd w:val="clear" w:color="auto" w:fill="F2F5F9"/>
          </w:tcPr>
          <w:p>
            <w:pPr>
              <w:pStyle w:val="Compact"/>
              <w:spacing w:after="20" w:before="20"/>
              <w:jc w:val="left"/>
            </w:pPr>
            <w:r>
              <w:rPr>
                <w:sz w:val="18"/>
              </w:rPr>
              <w:t xml:space="preserve">Namespace</w:t>
            </w:r>
          </w:p>
        </w:tc>
        <w:tc>
          <w:tcPr>
            <w:shd w:val="clear" w:color="auto" w:fill="F2F5F9"/>
          </w:tcPr>
          <w:p>
            <w:pPr>
              <w:pStyle w:val="Compact"/>
              <w:spacing w:after="20" w:before="20"/>
              <w:jc w:val="left"/>
            </w:pPr>
            <w:r>
              <w:rPr>
                <w:sz w:val="18"/>
              </w:rPr>
              <w:t xml:space="preserve">Create</w:t>
            </w:r>
            <w:r>
              <w:rPr>
                <w:sz w:val="18"/>
              </w:rPr>
              <w:t xml:space="preserve"> </w:t>
            </w:r>
            <w:r>
              <w:rPr>
                <w:rStyle w:val="VerbatimChar"/>
                <w:sz w:val="18"/>
              </w:rPr>
              <w:t xml:space="preserve">apigee</w:t>
            </w:r>
            <w:r>
              <w:rPr>
                <w:sz w:val="18"/>
              </w:rPr>
              <w:t xml:space="preserve"> </w:t>
            </w:r>
            <w:r>
              <w:rPr>
                <w:sz w:val="18"/>
              </w:rPr>
              <w:t xml:space="preserve">(and</w:t>
            </w:r>
            <w:r>
              <w:rPr>
                <w:sz w:val="18"/>
              </w:rPr>
              <w:t xml:space="preserve"> </w:t>
            </w:r>
            <w:r>
              <w:rPr>
                <w:rStyle w:val="VerbatimChar"/>
                <w:sz w:val="18"/>
              </w:rPr>
              <w:t xml:space="preserve">cert-manager</w:t>
            </w:r>
            <w:r>
              <w:rPr>
                <w:sz w:val="18"/>
              </w:rPr>
              <w:t xml:space="preserve">)</w:t>
            </w:r>
          </w:p>
        </w:tc>
        <w:tc>
          <w:tcPr>
            <w:shd w:val="clear" w:color="auto" w:fill="F2F5F9"/>
          </w:tcPr>
          <w:p>
            <w:pPr>
              <w:pStyle w:val="Compact"/>
              <w:spacing w:after="20" w:before="20"/>
              <w:jc w:val="left"/>
            </w:pPr>
            <w:r>
              <w:rPr>
                <w:sz w:val="18"/>
              </w:rPr>
              <w:t xml:space="preserve">Cluster</w:t>
            </w:r>
          </w:p>
        </w:tc>
      </w:tr>
    </w:tbl>
    <w:bookmarkEnd w:id="59"/>
    <w:bookmarkStart w:id="60" w:name="namespaced-resources-in-apigee-namespace"/>
    <w:p>
      <w:pPr>
        <w:pStyle w:val="Heading3"/>
      </w:pPr>
      <w:r>
        <w:t xml:space="preserve">6.2 Namespaced resources (in</w:t>
      </w:r>
      <w:r>
        <w:t xml:space="preserve"> </w:t>
      </w:r>
      <w:r>
        <w:rPr>
          <w:rStyle w:val="VerbatimChar"/>
        </w:rPr>
        <w:t xml:space="preserve">apigee</w:t>
      </w:r>
      <w:r>
        <w:t xml:space="preserve"> </w:t>
      </w:r>
      <w:r>
        <w:t xml:space="preserve">namespace)</w:t>
      </w:r>
    </w:p>
    <w:p>
      <w:pPr>
        <w:pStyle w:val="FirstParagraph"/>
      </w:pPr>
      <w:r>
        <w:t xml:space="preserve">ServiceAccount, Role, RoleBinding, Secret, ConfigMap, Deployment, StatefulSet, Job, CronJob, Service, PersistentVolumeClaim, Issuer, Certificate, plus all Apigee custom resources.</w:t>
      </w:r>
    </w:p>
    <w:bookmarkEnd w:id="60"/>
    <w:bookmarkStart w:id="61" w:name="X652df13902af8391ce08c3cd8ad18f3c56dc69d"/>
    <w:p>
      <w:pPr>
        <w:pStyle w:val="Heading3"/>
      </w:pPr>
      <w:r>
        <w:t xml:space="preserve">6.3 Apigee custom resources created by the charts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3960"/>
        <w:gridCol w:w="3960"/>
      </w:tblGrid>
      <w:tr>
        <w:trPr>
          <w:tblHeader w:val="true"/>
          <w:tblHeader w:val="true"/>
        </w:trPr>
        <w:tc>
          <w:tcPr>
            <w:shd w:val="clear" w:color="auto" w:fill="1A3C6E"/>
          </w:tcPr>
          <w:p>
            <w:pPr>
              <w:pStyle w:val="Compact"/>
              <w:spacing w:after="20" w:before="20"/>
              <w:jc w:val="left"/>
            </w:pPr>
            <w:r>
              <w:rPr>
                <w:b/>
                <w:color w:val="FFFFFF"/>
                <w:sz w:val="18"/>
              </w:rPr>
              <w:t xml:space="preserve">CRD</w:t>
            </w:r>
          </w:p>
        </w:tc>
        <w:tc>
          <w:tcPr>
            <w:shd w:val="clear" w:color="auto" w:fill="1A3C6E"/>
          </w:tcPr>
          <w:p>
            <w:pPr>
              <w:pStyle w:val="Compact"/>
              <w:spacing w:after="20" w:before="20"/>
              <w:jc w:val="left"/>
            </w:pPr>
            <w:r>
              <w:rPr>
                <w:b/>
                <w:color w:val="FFFFFF"/>
                <w:sz w:val="18"/>
              </w:rPr>
              <w:t xml:space="preserve">Purpose</w:t>
            </w:r>
          </w:p>
        </w:tc>
      </w:tr>
      <w:tr>
        <w:tc>
          <w:tcPr/>
          <w:p>
            <w:pPr>
              <w:pStyle w:val="Compact"/>
              <w:spacing w:after="20" w:before="20"/>
              <w:jc w:val="left"/>
            </w:pPr>
            <w:r>
              <w:rPr>
                <w:sz w:val="18"/>
              </w:rPr>
              <w:t xml:space="preserve">ApigeeDatastore</w:t>
            </w:r>
          </w:p>
        </w:tc>
        <w:tc>
          <w:tcPr/>
          <w:p>
            <w:pPr>
              <w:pStyle w:val="Compact"/>
              <w:spacing w:after="20" w:before="20"/>
              <w:jc w:val="left"/>
            </w:pPr>
            <w:r>
              <w:rPr>
                <w:sz w:val="18"/>
              </w:rPr>
              <w:t xml:space="preserve">Cassandra StatefulSet</w:t>
            </w:r>
          </w:p>
        </w:tc>
      </w:tr>
      <w:tr>
        <w:tc>
          <w:tcPr>
            <w:shd w:val="clear" w:color="auto" w:fill="F2F5F9"/>
          </w:tcPr>
          <w:p>
            <w:pPr>
              <w:pStyle w:val="Compact"/>
              <w:spacing w:after="20" w:before="20"/>
              <w:jc w:val="left"/>
            </w:pPr>
            <w:r>
              <w:rPr>
                <w:sz w:val="18"/>
              </w:rPr>
              <w:t xml:space="preserve">ApigeeDeployment</w:t>
            </w:r>
          </w:p>
        </w:tc>
        <w:tc>
          <w:tcPr>
            <w:shd w:val="clear" w:color="auto" w:fill="F2F5F9"/>
          </w:tcPr>
          <w:p>
            <w:pPr>
              <w:pStyle w:val="Compact"/>
              <w:spacing w:after="20" w:before="20"/>
              <w:jc w:val="left"/>
            </w:pPr>
            <w:r>
              <w:rPr>
                <w:sz w:val="18"/>
              </w:rPr>
              <w:t xml:space="preserve">Runtime components (MP, etc.)</w:t>
            </w:r>
          </w:p>
        </w:tc>
      </w:tr>
      <w:tr>
        <w:tc>
          <w:tcPr/>
          <w:p>
            <w:pPr>
              <w:pStyle w:val="Compact"/>
              <w:spacing w:after="20" w:before="20"/>
              <w:jc w:val="left"/>
            </w:pPr>
            <w:r>
              <w:rPr>
                <w:sz w:val="18"/>
              </w:rPr>
              <w:t xml:space="preserve">ApigeeOrganization</w:t>
            </w:r>
          </w:p>
        </w:tc>
        <w:tc>
          <w:tcPr/>
          <w:p>
            <w:pPr>
              <w:pStyle w:val="Compact"/>
              <w:spacing w:after="20" w:before="20"/>
              <w:jc w:val="left"/>
            </w:pPr>
            <w:r>
              <w:rPr>
                <w:sz w:val="18"/>
              </w:rPr>
              <w:t xml:space="preserve">Org-level components (MART, Connect, watcher, UDCA)</w:t>
            </w:r>
          </w:p>
        </w:tc>
      </w:tr>
      <w:tr>
        <w:tc>
          <w:tcPr>
            <w:shd w:val="clear" w:color="auto" w:fill="F2F5F9"/>
          </w:tcPr>
          <w:p>
            <w:pPr>
              <w:pStyle w:val="Compact"/>
              <w:spacing w:after="20" w:before="20"/>
              <w:jc w:val="left"/>
            </w:pPr>
            <w:r>
              <w:rPr>
                <w:sz w:val="18"/>
              </w:rPr>
              <w:t xml:space="preserve">ApigeeEnvironment</w:t>
            </w:r>
          </w:p>
        </w:tc>
        <w:tc>
          <w:tcPr>
            <w:shd w:val="clear" w:color="auto" w:fill="F2F5F9"/>
          </w:tcPr>
          <w:p>
            <w:pPr>
              <w:pStyle w:val="Compact"/>
              <w:spacing w:after="20" w:before="20"/>
              <w:jc w:val="left"/>
            </w:pPr>
            <w:r>
              <w:rPr>
                <w:sz w:val="18"/>
              </w:rPr>
              <w:t xml:space="preserve">Per-environment runtime + synchronizer</w:t>
            </w:r>
          </w:p>
        </w:tc>
      </w:tr>
      <w:tr>
        <w:tc>
          <w:tcPr/>
          <w:p>
            <w:pPr>
              <w:pStyle w:val="Compact"/>
              <w:spacing w:after="20" w:before="20"/>
              <w:jc w:val="left"/>
            </w:pPr>
            <w:r>
              <w:rPr>
                <w:sz w:val="18"/>
              </w:rPr>
              <w:t xml:space="preserve">ApigeeRedis</w:t>
            </w:r>
          </w:p>
        </w:tc>
        <w:tc>
          <w:tcPr/>
          <w:p>
            <w:pPr>
              <w:pStyle w:val="Compact"/>
              <w:spacing w:after="20" w:before="20"/>
              <w:jc w:val="left"/>
            </w:pPr>
            <w:r>
              <w:rPr>
                <w:sz w:val="18"/>
              </w:rPr>
              <w:t xml:space="preserve">Redis for distributed rate-limit counts (SpikeArrest UseEffectiveCount)</w:t>
            </w:r>
          </w:p>
        </w:tc>
      </w:tr>
      <w:tr>
        <w:tc>
          <w:tcPr>
            <w:shd w:val="clear" w:color="auto" w:fill="F2F5F9"/>
          </w:tcPr>
          <w:p>
            <w:pPr>
              <w:pStyle w:val="Compact"/>
              <w:spacing w:after="20" w:before="20"/>
              <w:jc w:val="left"/>
            </w:pPr>
            <w:r>
              <w:rPr>
                <w:sz w:val="18"/>
              </w:rPr>
              <w:t xml:space="preserve">ApigeeRoute / ApigeeRouteConfig</w:t>
            </w:r>
          </w:p>
        </w:tc>
        <w:tc>
          <w:tcPr>
            <w:shd w:val="clear" w:color="auto" w:fill="F2F5F9"/>
          </w:tcPr>
          <w:p>
            <w:pPr>
              <w:pStyle w:val="Compact"/>
              <w:spacing w:after="20" w:before="20"/>
              <w:jc w:val="left"/>
            </w:pPr>
            <w:r>
              <w:rPr>
                <w:sz w:val="18"/>
              </w:rPr>
              <w:t xml:space="preserve">Ingress routing per env group</w:t>
            </w:r>
          </w:p>
        </w:tc>
      </w:tr>
      <w:tr>
        <w:tc>
          <w:tcPr/>
          <w:p>
            <w:pPr>
              <w:pStyle w:val="Compact"/>
              <w:spacing w:after="20" w:before="20"/>
              <w:jc w:val="left"/>
            </w:pPr>
            <w:r>
              <w:rPr>
                <w:sz w:val="18"/>
              </w:rPr>
              <w:t xml:space="preserve">ApigeeTelemetry</w:t>
            </w:r>
          </w:p>
        </w:tc>
        <w:tc>
          <w:tcPr/>
          <w:p>
            <w:pPr>
              <w:pStyle w:val="Compact"/>
              <w:spacing w:after="20" w:before="20"/>
              <w:jc w:val="left"/>
            </w:pPr>
            <w:r>
              <w:rPr>
                <w:sz w:val="18"/>
              </w:rPr>
              <w:t xml:space="preserve">Logs and metrics collection</w:t>
            </w:r>
          </w:p>
        </w:tc>
      </w:tr>
      <w:tr>
        <w:tc>
          <w:tcPr>
            <w:shd w:val="clear" w:color="auto" w:fill="F2F5F9"/>
          </w:tcPr>
          <w:p>
            <w:pPr>
              <w:pStyle w:val="Compact"/>
              <w:spacing w:after="20" w:before="20"/>
              <w:jc w:val="left"/>
            </w:pPr>
            <w:r>
              <w:rPr>
                <w:sz w:val="18"/>
              </w:rPr>
              <w:t xml:space="preserve">ApigeeIssues</w:t>
            </w:r>
          </w:p>
        </w:tc>
        <w:tc>
          <w:tcPr>
            <w:shd w:val="clear" w:color="auto" w:fill="F2F5F9"/>
          </w:tcPr>
          <w:p>
            <w:pPr>
              <w:pStyle w:val="Compact"/>
              <w:spacing w:after="20" w:before="20"/>
              <w:jc w:val="left"/>
            </w:pPr>
            <w:r>
              <w:rPr>
                <w:sz w:val="18"/>
              </w:rPr>
              <w:t xml:space="preserve">Automated issue surfacing</w:t>
            </w:r>
          </w:p>
        </w:tc>
      </w:tr>
      <w:tr>
        <w:tc>
          <w:tcPr/>
          <w:p>
            <w:pPr>
              <w:pStyle w:val="Compact"/>
              <w:spacing w:after="20" w:before="20"/>
              <w:jc w:val="left"/>
            </w:pPr>
            <w:r>
              <w:rPr>
                <w:sz w:val="18"/>
              </w:rPr>
              <w:t xml:space="preserve">CassandraDataReplication</w:t>
            </w:r>
          </w:p>
        </w:tc>
        <w:tc>
          <w:tcPr/>
          <w:p>
            <w:pPr>
              <w:pStyle w:val="Compact"/>
              <w:spacing w:after="20" w:before="20"/>
              <w:jc w:val="left"/>
            </w:pPr>
            <w:r>
              <w:rPr>
                <w:sz w:val="18"/>
              </w:rPr>
              <w:t xml:space="preserve">Multi-region Cassandra replication</w:t>
            </w:r>
          </w:p>
        </w:tc>
      </w:tr>
      <w:tr>
        <w:tc>
          <w:tcPr>
            <w:shd w:val="clear" w:color="auto" w:fill="F2F5F9"/>
          </w:tcPr>
          <w:p>
            <w:pPr>
              <w:pStyle w:val="Compact"/>
              <w:spacing w:after="20" w:before="20"/>
              <w:jc w:val="left"/>
            </w:pPr>
            <w:r>
              <w:rPr>
                <w:sz w:val="18"/>
              </w:rPr>
              <w:t xml:space="preserve">SecretRotation</w:t>
            </w:r>
          </w:p>
        </w:tc>
        <w:tc>
          <w:tcPr>
            <w:shd w:val="clear" w:color="auto" w:fill="F2F5F9"/>
          </w:tcPr>
          <w:p>
            <w:pPr>
              <w:pStyle w:val="Compact"/>
              <w:spacing w:after="20" w:before="20"/>
              <w:jc w:val="left"/>
            </w:pPr>
            <w:r>
              <w:rPr>
                <w:sz w:val="18"/>
              </w:rPr>
              <w:t xml:space="preserve">Credential rotation</w:t>
            </w:r>
          </w:p>
        </w:tc>
      </w:tr>
    </w:tbl>
    <w:bookmarkEnd w:id="61"/>
    <w:bookmarkStart w:id="62" w:name="openshift-specific-access-requirements"/>
    <w:p>
      <w:pPr>
        <w:pStyle w:val="Heading3"/>
      </w:pPr>
      <w:r>
        <w:t xml:space="preserve">6.4 OpenShift-specific access requirements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2640"/>
        <w:gridCol w:w="2640"/>
        <w:gridCol w:w="2640"/>
      </w:tblGrid>
      <w:tr>
        <w:trPr>
          <w:tblHeader w:val="true"/>
          <w:tblHeader w:val="true"/>
        </w:trPr>
        <w:tc>
          <w:tcPr>
            <w:shd w:val="clear" w:color="auto" w:fill="1A3C6E"/>
          </w:tcPr>
          <w:p>
            <w:pPr>
              <w:pStyle w:val="Compact"/>
              <w:spacing w:after="20" w:before="20"/>
              <w:jc w:val="left"/>
            </w:pPr>
            <w:r>
              <w:rPr>
                <w:b/>
                <w:color w:val="FFFFFF"/>
                <w:sz w:val="18"/>
              </w:rPr>
              <w:t xml:space="preserve">#</w:t>
            </w:r>
          </w:p>
        </w:tc>
        <w:tc>
          <w:tcPr>
            <w:shd w:val="clear" w:color="auto" w:fill="1A3C6E"/>
          </w:tcPr>
          <w:p>
            <w:pPr>
              <w:pStyle w:val="Compact"/>
              <w:spacing w:after="20" w:before="20"/>
              <w:jc w:val="left"/>
            </w:pPr>
            <w:r>
              <w:rPr>
                <w:b/>
                <w:color w:val="FFFFFF"/>
                <w:sz w:val="18"/>
              </w:rPr>
              <w:t xml:space="preserve">Requirement</w:t>
            </w:r>
          </w:p>
        </w:tc>
        <w:tc>
          <w:tcPr>
            <w:shd w:val="clear" w:color="auto" w:fill="1A3C6E"/>
          </w:tcPr>
          <w:p>
            <w:pPr>
              <w:pStyle w:val="Compact"/>
              <w:spacing w:after="20" w:before="20"/>
              <w:jc w:val="left"/>
            </w:pPr>
            <w:r>
              <w:rPr>
                <w:b/>
                <w:color w:val="FFFFFF"/>
                <w:sz w:val="18"/>
              </w:rPr>
              <w:t xml:space="preserve">Owner</w:t>
            </w:r>
          </w:p>
        </w:tc>
      </w:tr>
      <w:tr>
        <w:tc>
          <w:tcPr/>
          <w:p>
            <w:pPr>
              <w:pStyle w:val="Compact"/>
              <w:spacing w:after="20" w:before="20"/>
              <w:jc w:val="left"/>
            </w:pPr>
            <w:r>
              <w:rPr>
                <w:sz w:val="18"/>
              </w:rPr>
              <w:t xml:space="preserve">O-1</w:t>
            </w:r>
          </w:p>
        </w:tc>
        <w:tc>
          <w:tcPr/>
          <w:p>
            <w:pPr>
              <w:pStyle w:val="Compact"/>
              <w:spacing w:after="20" w:before="20"/>
              <w:jc w:val="left"/>
            </w:pPr>
            <w:r>
              <w:rPr>
                <w:rStyle w:val="VerbatimChar"/>
                <w:sz w:val="18"/>
              </w:rPr>
              <w:t xml:space="preserve">cluster-admin</w:t>
            </w:r>
            <w:r>
              <w:rPr>
                <w:sz w:val="18"/>
              </w:rPr>
              <w:t xml:space="preserve"> </w:t>
            </w:r>
            <w:r>
              <w:rPr>
                <w:sz w:val="18"/>
              </w:rPr>
              <w:t xml:space="preserve">(or equivalent custom ClusterRole covering 6.1) for steps 3, 9, 10, 11 (</w:t>
            </w:r>
            <w:r>
              <w:rPr>
                <w:sz w:val="18"/>
              </w:rPr>
              <w:t xml:space="preserve">“</w:t>
            </w:r>
            <w:r>
              <w:rPr>
                <w:sz w:val="18"/>
              </w:rPr>
              <w:t xml:space="preserve">elevated cluster permissions</w:t>
            </w:r>
            <w:r>
              <w:rPr>
                <w:sz w:val="18"/>
              </w:rPr>
              <w:t xml:space="preserve">”</w:t>
            </w:r>
            <w:r>
              <w:rPr>
                <w:sz w:val="18"/>
              </w:rPr>
              <w:t xml:space="preserve">)</w:t>
            </w:r>
          </w:p>
        </w:tc>
        <w:tc>
          <w:tcPr/>
          <w:p>
            <w:pPr>
              <w:pStyle w:val="Compact"/>
              <w:spacing w:after="20" w:before="20"/>
              <w:jc w:val="left"/>
            </w:pPr>
            <w:r>
              <w:rPr>
                <w:sz w:val="18"/>
              </w:rPr>
              <w:t xml:space="preserve">OpenShift platform team</w:t>
            </w:r>
          </w:p>
        </w:tc>
      </w:tr>
      <w:tr>
        <w:tc>
          <w:tcPr>
            <w:shd w:val="clear" w:color="auto" w:fill="F2F5F9"/>
          </w:tcPr>
          <w:p>
            <w:pPr>
              <w:pStyle w:val="Compact"/>
              <w:spacing w:after="20" w:before="20"/>
              <w:jc w:val="left"/>
            </w:pPr>
            <w:r>
              <w:rPr>
                <w:sz w:val="18"/>
              </w:rPr>
              <w:t xml:space="preserve">O-2</w:t>
            </w:r>
          </w:p>
        </w:tc>
        <w:tc>
          <w:tcPr>
            <w:shd w:val="clear" w:color="auto" w:fill="F2F5F9"/>
          </w:tcPr>
          <w:p>
            <w:pPr>
              <w:pStyle w:val="Compact"/>
              <w:spacing w:after="20" w:before="20"/>
              <w:jc w:val="left"/>
            </w:pPr>
            <w:r>
              <w:rPr>
                <w:rStyle w:val="VerbatimChar"/>
                <w:sz w:val="18"/>
              </w:rPr>
              <w:t xml:space="preserve">oc</w:t>
            </w:r>
            <w:r>
              <w:rPr>
                <w:sz w:val="18"/>
              </w:rPr>
              <w:t xml:space="preserve"> </w:t>
            </w:r>
            <w:r>
              <w:rPr>
                <w:sz w:val="18"/>
              </w:rPr>
              <w:t xml:space="preserve">CLI logged in; kubeconfig context pointing to the target cluster</w:t>
            </w:r>
          </w:p>
        </w:tc>
        <w:tc>
          <w:tcPr>
            <w:shd w:val="clear" w:color="auto" w:fill="F2F5F9"/>
          </w:tcPr>
          <w:p>
            <w:pPr>
              <w:pStyle w:val="Compact"/>
              <w:spacing w:after="20" w:before="20"/>
              <w:jc w:val="left"/>
            </w:pPr>
            <w:r>
              <w:rPr>
                <w:sz w:val="18"/>
              </w:rPr>
              <w:t xml:space="preserve">Installer</w:t>
            </w:r>
          </w:p>
        </w:tc>
      </w:tr>
      <w:tr>
        <w:tc>
          <w:tcPr/>
          <w:p>
            <w:pPr>
              <w:pStyle w:val="Compact"/>
              <w:spacing w:after="20" w:before="20"/>
              <w:jc w:val="left"/>
            </w:pPr>
            <w:r>
              <w:rPr>
                <w:sz w:val="18"/>
              </w:rPr>
              <w:t xml:space="preserve">O-3</w:t>
            </w:r>
          </w:p>
        </w:tc>
        <w:tc>
          <w:tcPr/>
          <w:p>
            <w:pPr>
              <w:pStyle w:val="Compact"/>
              <w:spacing w:after="20" w:before="20"/>
              <w:jc w:val="left"/>
            </w:pPr>
            <w:r>
              <w:rPr>
                <w:sz w:val="18"/>
              </w:rPr>
              <w:t xml:space="preserve">SCC for Apigee service accounts (Cassandra, runtime, ingress, telemetry) – validate with a dry run; grant</w:t>
            </w:r>
            <w:r>
              <w:rPr>
                <w:sz w:val="18"/>
              </w:rPr>
              <w:t xml:space="preserve"> </w:t>
            </w:r>
            <w:r>
              <w:rPr>
                <w:rStyle w:val="VerbatimChar"/>
                <w:sz w:val="18"/>
              </w:rPr>
              <w:t xml:space="preserve">anyuid</w:t>
            </w:r>
            <w:r>
              <w:rPr>
                <w:sz w:val="18"/>
              </w:rPr>
              <w:t xml:space="preserve">/custom SCC only if pods are rejected by</w:t>
            </w:r>
            <w:r>
              <w:rPr>
                <w:sz w:val="18"/>
              </w:rPr>
              <w:t xml:space="preserve"> </w:t>
            </w:r>
            <w:r>
              <w:rPr>
                <w:rStyle w:val="VerbatimChar"/>
                <w:sz w:val="18"/>
              </w:rPr>
              <w:t xml:space="preserve">restricted-v2</w:t>
            </w:r>
          </w:p>
        </w:tc>
        <w:tc>
          <w:tcPr/>
          <w:p>
            <w:pPr>
              <w:pStyle w:val="Compact"/>
              <w:spacing w:after="20" w:before="20"/>
              <w:jc w:val="left"/>
            </w:pPr>
            <w:r>
              <w:rPr>
                <w:sz w:val="18"/>
              </w:rPr>
              <w:t xml:space="preserve">OpenShift platform + security team</w:t>
            </w:r>
          </w:p>
        </w:tc>
      </w:tr>
      <w:tr>
        <w:tc>
          <w:tcPr>
            <w:shd w:val="clear" w:color="auto" w:fill="F2F5F9"/>
          </w:tcPr>
          <w:p>
            <w:pPr>
              <w:pStyle w:val="Compact"/>
              <w:spacing w:after="20" w:before="20"/>
              <w:jc w:val="left"/>
            </w:pPr>
            <w:r>
              <w:rPr>
                <w:sz w:val="18"/>
              </w:rPr>
              <w:t xml:space="preserve">O-4</w:t>
            </w:r>
          </w:p>
        </w:tc>
        <w:tc>
          <w:tcPr>
            <w:shd w:val="clear" w:color="auto" w:fill="F2F5F9"/>
          </w:tcPr>
          <w:p>
            <w:pPr>
              <w:pStyle w:val="Compact"/>
              <w:spacing w:after="20" w:before="20"/>
              <w:jc w:val="left"/>
            </w:pPr>
            <w:r>
              <w:rPr>
                <w:sz w:val="18"/>
              </w:rPr>
              <w:t xml:space="preserve">Worker nodes labelled for</w:t>
            </w:r>
            <w:r>
              <w:rPr>
                <w:sz w:val="18"/>
              </w:rPr>
              <w:t xml:space="preserve"> </w:t>
            </w:r>
            <w:r>
              <w:rPr>
                <w:rStyle w:val="VerbatimChar"/>
                <w:sz w:val="18"/>
              </w:rPr>
              <w:t xml:space="preserve">apigee-data</w:t>
            </w:r>
            <w:r>
              <w:rPr>
                <w:sz w:val="18"/>
              </w:rPr>
              <w:t xml:space="preserve"> </w:t>
            </w:r>
            <w:r>
              <w:rPr>
                <w:sz w:val="18"/>
              </w:rPr>
              <w:t xml:space="preserve">/</w:t>
            </w:r>
            <w:r>
              <w:rPr>
                <w:sz w:val="18"/>
              </w:rPr>
              <w:t xml:space="preserve"> </w:t>
            </w:r>
            <w:r>
              <w:rPr>
                <w:rStyle w:val="VerbatimChar"/>
                <w:sz w:val="18"/>
              </w:rPr>
              <w:t xml:space="preserve">apigee-runtime</w:t>
            </w:r>
            <w:r>
              <w:rPr>
                <w:sz w:val="18"/>
              </w:rPr>
              <w:t xml:space="preserve"> </w:t>
            </w:r>
            <w:r>
              <w:rPr>
                <w:sz w:val="18"/>
              </w:rPr>
              <w:t xml:space="preserve">(MachineSets or manual</w:t>
            </w:r>
            <w:r>
              <w:rPr>
                <w:sz w:val="18"/>
              </w:rPr>
              <w:t xml:space="preserve"> </w:t>
            </w:r>
            <w:r>
              <w:rPr>
                <w:rStyle w:val="VerbatimChar"/>
                <w:sz w:val="18"/>
              </w:rPr>
              <w:t xml:space="preserve">oc label node</w:t>
            </w:r>
            <w:r>
              <w:rPr>
                <w:sz w:val="18"/>
              </w:rPr>
              <w:t xml:space="preserve">)</w:t>
            </w:r>
          </w:p>
        </w:tc>
        <w:tc>
          <w:tcPr>
            <w:shd w:val="clear" w:color="auto" w:fill="F2F5F9"/>
          </w:tcPr>
          <w:p>
            <w:pPr>
              <w:pStyle w:val="Compact"/>
              <w:spacing w:after="20" w:before="20"/>
              <w:jc w:val="left"/>
            </w:pPr>
            <w:r>
              <w:rPr>
                <w:sz w:val="18"/>
              </w:rPr>
              <w:t xml:space="preserve">OpenShift platform team</w:t>
            </w:r>
          </w:p>
        </w:tc>
      </w:tr>
      <w:tr>
        <w:tc>
          <w:tcPr/>
          <w:p>
            <w:pPr>
              <w:pStyle w:val="Compact"/>
              <w:spacing w:after="20" w:before="20"/>
              <w:jc w:val="left"/>
            </w:pPr>
            <w:r>
              <w:rPr>
                <w:sz w:val="18"/>
              </w:rPr>
              <w:t xml:space="preserve">O-5</w:t>
            </w:r>
          </w:p>
        </w:tc>
        <w:tc>
          <w:tcPr/>
          <w:p>
            <w:pPr>
              <w:pStyle w:val="Compact"/>
              <w:spacing w:after="20" w:before="20"/>
              <w:jc w:val="left"/>
            </w:pPr>
            <w:r>
              <w:rPr>
                <w:sz w:val="18"/>
              </w:rPr>
              <w:t xml:space="preserve">SSD StorageClass with dynamic provisioning available to the</w:t>
            </w:r>
            <w:r>
              <w:rPr>
                <w:sz w:val="18"/>
              </w:rPr>
              <w:t xml:space="preserve"> </w:t>
            </w:r>
            <w:r>
              <w:rPr>
                <w:rStyle w:val="VerbatimChar"/>
                <w:sz w:val="18"/>
              </w:rPr>
              <w:t xml:space="preserve">apigee</w:t>
            </w:r>
            <w:r>
              <w:rPr>
                <w:sz w:val="18"/>
              </w:rPr>
              <w:t xml:space="preserve"> </w:t>
            </w:r>
            <w:r>
              <w:rPr>
                <w:sz w:val="18"/>
              </w:rPr>
              <w:t xml:space="preserve">namespace</w:t>
            </w:r>
          </w:p>
        </w:tc>
        <w:tc>
          <w:tcPr/>
          <w:p>
            <w:pPr>
              <w:pStyle w:val="Compact"/>
              <w:spacing w:after="20" w:before="20"/>
              <w:jc w:val="left"/>
            </w:pPr>
            <w:r>
              <w:rPr>
                <w:sz w:val="18"/>
              </w:rPr>
              <w:t xml:space="preserve">Storage team</w:t>
            </w:r>
          </w:p>
        </w:tc>
      </w:tr>
      <w:tr>
        <w:tc>
          <w:tcPr>
            <w:shd w:val="clear" w:color="auto" w:fill="F2F5F9"/>
          </w:tcPr>
          <w:p>
            <w:pPr>
              <w:pStyle w:val="Compact"/>
              <w:spacing w:after="20" w:before="20"/>
              <w:jc w:val="left"/>
            </w:pPr>
            <w:r>
              <w:rPr>
                <w:sz w:val="18"/>
              </w:rPr>
              <w:t xml:space="preserve">O-6</w:t>
            </w:r>
          </w:p>
        </w:tc>
        <w:tc>
          <w:tcPr>
            <w:shd w:val="clear" w:color="auto" w:fill="F2F5F9"/>
          </w:tcPr>
          <w:p>
            <w:pPr>
              <w:pStyle w:val="Compact"/>
              <w:spacing w:after="20" w:before="20"/>
              <w:jc w:val="left"/>
            </w:pPr>
            <w:r>
              <w:rPr>
                <w:sz w:val="18"/>
              </w:rPr>
              <w:t xml:space="preserve">LoadBalancer capability (MetalLB, cloud LB, F5, etc.) or agreed NodePort/Route passthrough for the ingress service</w:t>
            </w:r>
          </w:p>
        </w:tc>
        <w:tc>
          <w:tcPr>
            <w:shd w:val="clear" w:color="auto" w:fill="F2F5F9"/>
          </w:tcPr>
          <w:p>
            <w:pPr>
              <w:pStyle w:val="Compact"/>
              <w:spacing w:after="20" w:before="20"/>
              <w:jc w:val="left"/>
            </w:pPr>
            <w:r>
              <w:rPr>
                <w:sz w:val="18"/>
              </w:rPr>
              <w:t xml:space="preserve">Network team</w:t>
            </w:r>
          </w:p>
        </w:tc>
      </w:tr>
      <w:tr>
        <w:tc>
          <w:tcPr/>
          <w:p>
            <w:pPr>
              <w:pStyle w:val="Compact"/>
              <w:spacing w:after="20" w:before="20"/>
              <w:jc w:val="left"/>
            </w:pPr>
            <w:r>
              <w:rPr>
                <w:sz w:val="18"/>
              </w:rPr>
              <w:t xml:space="preserve">O-7</w:t>
            </w:r>
          </w:p>
        </w:tc>
        <w:tc>
          <w:tcPr/>
          <w:p>
            <w:pPr>
              <w:pStyle w:val="Compact"/>
              <w:spacing w:after="20" w:before="20"/>
              <w:jc w:val="left"/>
            </w:pPr>
            <w:r>
              <w:rPr>
                <w:sz w:val="18"/>
              </w:rPr>
              <w:t xml:space="preserve">Egress proxy / firewall rules for the URLs in 4.8 (cluster-wide proxy in</w:t>
            </w:r>
            <w:r>
              <w:rPr>
                <w:sz w:val="18"/>
              </w:rPr>
              <w:t xml:space="preserve"> </w:t>
            </w:r>
            <w:r>
              <w:rPr>
                <w:rStyle w:val="VerbatimChar"/>
                <w:sz w:val="18"/>
              </w:rPr>
              <w:t xml:space="preserve">proxy/cluster</w:t>
            </w:r>
            <w:r>
              <w:rPr>
                <w:sz w:val="18"/>
              </w:rPr>
              <w:t xml:space="preserve"> </w:t>
            </w:r>
            <w:r>
              <w:rPr>
                <w:sz w:val="18"/>
              </w:rPr>
              <w:t xml:space="preserve">if used)</w:t>
            </w:r>
          </w:p>
        </w:tc>
        <w:tc>
          <w:tcPr/>
          <w:p>
            <w:pPr>
              <w:pStyle w:val="Compact"/>
              <w:spacing w:after="20" w:before="20"/>
              <w:jc w:val="left"/>
            </w:pPr>
            <w:r>
              <w:rPr>
                <w:sz w:val="18"/>
              </w:rPr>
              <w:t xml:space="preserve">Network team</w:t>
            </w:r>
          </w:p>
        </w:tc>
      </w:tr>
      <w:tr>
        <w:tc>
          <w:tcPr>
            <w:shd w:val="clear" w:color="auto" w:fill="F2F5F9"/>
          </w:tcPr>
          <w:p>
            <w:pPr>
              <w:pStyle w:val="Compact"/>
              <w:spacing w:after="20" w:before="20"/>
              <w:jc w:val="left"/>
            </w:pPr>
            <w:r>
              <w:rPr>
                <w:sz w:val="18"/>
              </w:rPr>
              <w:t xml:space="preserve">O-8</w:t>
            </w:r>
          </w:p>
        </w:tc>
        <w:tc>
          <w:tcPr>
            <w:shd w:val="clear" w:color="auto" w:fill="F2F5F9"/>
          </w:tcPr>
          <w:p>
            <w:pPr>
              <w:pStyle w:val="Compact"/>
              <w:spacing w:after="20" w:before="20"/>
              <w:jc w:val="left"/>
            </w:pPr>
            <w:r>
              <w:rPr>
                <w:sz w:val="18"/>
              </w:rPr>
              <w:t xml:space="preserve">Pull access to gcr.io / us-docker.pkg.dev / quay.io, or a mirrored private registry + pull secret</w:t>
            </w:r>
          </w:p>
        </w:tc>
        <w:tc>
          <w:tcPr>
            <w:shd w:val="clear" w:color="auto" w:fill="F2F5F9"/>
          </w:tcPr>
          <w:p>
            <w:pPr>
              <w:pStyle w:val="Compact"/>
              <w:spacing w:after="20" w:before="20"/>
              <w:jc w:val="left"/>
            </w:pPr>
            <w:r>
              <w:rPr>
                <w:sz w:val="18"/>
              </w:rPr>
              <w:t xml:space="preserve">Platform team</w:t>
            </w:r>
          </w:p>
        </w:tc>
      </w:tr>
      <w:tr>
        <w:tc>
          <w:tcPr/>
          <w:p>
            <w:pPr>
              <w:pStyle w:val="Compact"/>
              <w:spacing w:after="20" w:before="20"/>
              <w:jc w:val="left"/>
            </w:pPr>
            <w:r>
              <w:rPr>
                <w:sz w:val="18"/>
              </w:rPr>
              <w:t xml:space="preserve">O-9</w:t>
            </w:r>
          </w:p>
        </w:tc>
        <w:tc>
          <w:tcPr/>
          <w:p>
            <w:pPr>
              <w:pStyle w:val="Compact"/>
              <w:spacing w:after="20" w:before="20"/>
              <w:jc w:val="left"/>
            </w:pPr>
            <w:r>
              <w:rPr>
                <w:sz w:val="18"/>
              </w:rPr>
              <w:t xml:space="preserve">Resource quotas / LimitRanges on</w:t>
            </w:r>
            <w:r>
              <w:rPr>
                <w:sz w:val="18"/>
              </w:rPr>
              <w:t xml:space="preserve"> </w:t>
            </w:r>
            <w:r>
              <w:rPr>
                <w:rStyle w:val="VerbatimChar"/>
                <w:sz w:val="18"/>
              </w:rPr>
              <w:t xml:space="preserve">apigee</w:t>
            </w:r>
            <w:r>
              <w:rPr>
                <w:sz w:val="18"/>
              </w:rPr>
              <w:t xml:space="preserve"> </w:t>
            </w:r>
            <w:r>
              <w:rPr>
                <w:sz w:val="18"/>
              </w:rPr>
              <w:t xml:space="preserve">namespace sized to at least the node-pool minimums</w:t>
            </w:r>
          </w:p>
        </w:tc>
        <w:tc>
          <w:tcPr/>
          <w:p>
            <w:pPr>
              <w:pStyle w:val="Compact"/>
              <w:spacing w:after="20" w:before="20"/>
              <w:jc w:val="left"/>
            </w:pPr>
            <w:r>
              <w:rPr>
                <w:sz w:val="18"/>
              </w:rPr>
              <w:t xml:space="preserve">Platform team</w:t>
            </w:r>
          </w:p>
        </w:tc>
      </w:tr>
      <w:tr>
        <w:tc>
          <w:tcPr>
            <w:shd w:val="clear" w:color="auto" w:fill="F2F5F9"/>
          </w:tcPr>
          <w:p>
            <w:pPr>
              <w:pStyle w:val="Compact"/>
              <w:spacing w:after="20" w:before="20"/>
              <w:jc w:val="left"/>
            </w:pPr>
            <w:r>
              <w:rPr>
                <w:sz w:val="18"/>
              </w:rPr>
              <w:t xml:space="preserve">O-10</w:t>
            </w:r>
          </w:p>
        </w:tc>
        <w:tc>
          <w:tcPr>
            <w:shd w:val="clear" w:color="auto" w:fill="F2F5F9"/>
          </w:tcPr>
          <w:p>
            <w:pPr>
              <w:pStyle w:val="Compact"/>
              <w:spacing w:after="20" w:before="20"/>
              <w:jc w:val="left"/>
            </w:pPr>
            <w:r>
              <w:rPr>
                <w:sz w:val="18"/>
              </w:rPr>
              <w:t xml:space="preserve">NetworkPolicies (if enforced) allow the internal ports in 4.6</w:t>
            </w:r>
          </w:p>
        </w:tc>
        <w:tc>
          <w:tcPr>
            <w:shd w:val="clear" w:color="auto" w:fill="F2F5F9"/>
          </w:tcPr>
          <w:p>
            <w:pPr>
              <w:pStyle w:val="Compact"/>
              <w:spacing w:after="20" w:before="20"/>
              <w:jc w:val="left"/>
            </w:pPr>
            <w:r>
              <w:rPr>
                <w:sz w:val="18"/>
              </w:rPr>
              <w:t xml:space="preserve">Network / security team</w:t>
            </w:r>
          </w:p>
        </w:tc>
      </w:tr>
    </w:tbl>
    <w:bookmarkEnd w:id="62"/>
    <w:bookmarkStart w:id="65" w:name="recommended-openshift-rbac-split"/>
    <w:p>
      <w:pPr>
        <w:pStyle w:val="Heading3"/>
      </w:pPr>
      <w:r>
        <w:t xml:space="preserve">6.5 Recommended OpenShift RBAC split</w:t>
      </w:r>
    </w:p>
    <w:p>
      <w:pPr>
        <w:numPr>
          <w:ilvl w:val="0"/>
          <w:numId w:val="1004"/>
        </w:numPr>
        <w:pStyle w:val="Compact"/>
      </w:pPr>
      <w:r>
        <w:rPr>
          <w:bCs/>
          <w:b/>
        </w:rPr>
        <w:t xml:space="preserve">Platform admin</w:t>
      </w:r>
      <w:r>
        <w:t xml:space="preserve"> </w:t>
      </w:r>
      <w:r>
        <w:t xml:space="preserve">(cluster-admin): cert-manager, CRDs, apigee-operator chart, SCCs, StorageClass, node labels.</w:t>
      </w:r>
    </w:p>
    <w:p>
      <w:pPr>
        <w:numPr>
          <w:ilvl w:val="0"/>
          <w:numId w:val="1004"/>
        </w:numPr>
        <w:pStyle w:val="Compact"/>
      </w:pPr>
      <w:r>
        <w:rPr>
          <w:bCs/>
          <w:b/>
        </w:rPr>
        <w:t xml:space="preserve">Apigee installer</w:t>
      </w:r>
      <w:r>
        <w:t xml:space="preserve"> </w:t>
      </w:r>
      <w:r>
        <w:t xml:space="preserve">(namespace admin on</w:t>
      </w:r>
      <w:r>
        <w:t xml:space="preserve"> </w:t>
      </w:r>
      <w:r>
        <w:rPr>
          <w:rStyle w:val="VerbatimChar"/>
        </w:rPr>
        <w:t xml:space="preserve">apigee</w:t>
      </w:r>
      <w:r>
        <w:t xml:space="preserve"> </w:t>
      </w:r>
      <w:r>
        <w:t xml:space="preserve">+ read on cluster CRDs): datastore, telemetry, redis, ingress-manager, org, env and virtualhost charts, secrets.</w:t>
      </w:r>
    </w:p>
    <w:p>
      <w:pPr>
        <w:numPr>
          <w:ilvl w:val="0"/>
          <w:numId w:val="1004"/>
        </w:numPr>
        <w:pStyle w:val="Compact"/>
      </w:pPr>
      <w:r>
        <w:rPr>
          <w:bCs/>
          <w:b/>
        </w:rPr>
        <w:t xml:space="preserve">Apigee operations</w:t>
      </w:r>
      <w:r>
        <w:t xml:space="preserve"> </w:t>
      </w:r>
      <w:r>
        <w:t xml:space="preserve">(view/edit on</w:t>
      </w:r>
      <w:r>
        <w:t xml:space="preserve"> </w:t>
      </w:r>
      <w:r>
        <w:rPr>
          <w:rStyle w:val="VerbatimChar"/>
        </w:rPr>
        <w:t xml:space="preserve">apigee</w:t>
      </w:r>
      <w:r>
        <w:t xml:space="preserve">): day-2 troubleshooting, logs, scaling.</w:t>
      </w:r>
    </w:p>
    <w:p>
      <w:pPr>
        <w:pStyle w:val="FirstParagraph"/>
      </w:pPr>
      <w:r>
        <w:t xml:space="preserve">Sources:</w:t>
      </w:r>
      <w:r>
        <w:t xml:space="preserve"> </w:t>
      </w:r>
      <w:hyperlink r:id="rId54">
        <w:r>
          <w:rPr>
            <w:rStyle w:val="Hyperlink"/>
          </w:rPr>
          <w:t xml:space="preserve">Permissions and roles</w:t>
        </w:r>
      </w:hyperlink>
      <w:r>
        <w:t xml:space="preserve">,</w:t>
      </w:r>
      <w:r>
        <w:t xml:space="preserve"> </w:t>
      </w:r>
      <w:hyperlink r:id="rId63">
        <w:r>
          <w:rPr>
            <w:rStyle w:val="Hyperlink"/>
          </w:rPr>
          <w:t xml:space="preserve">Kubernetes and custom resources used by Apigee</w:t>
        </w:r>
      </w:hyperlink>
      <w:r>
        <w:t xml:space="preserve">,</w:t>
      </w:r>
      <w:r>
        <w:t xml:space="preserve"> </w:t>
      </w:r>
      <w:hyperlink r:id="rId64">
        <w:r>
          <w:rPr>
            <w:rStyle w:val="Hyperlink"/>
          </w:rPr>
          <w:t xml:space="preserve">Part 2: Before you begin</w:t>
        </w:r>
      </w:hyperlink>
    </w:p>
    <w:bookmarkEnd w:id="65"/>
    <w:bookmarkEnd w:id="66"/>
    <w:bookmarkStart w:id="71" w:name="Xe80249e711bf1e9f101ff32456cf4b8f3d77139"/>
    <w:p>
      <w:pPr>
        <w:pStyle w:val="Heading2"/>
      </w:pPr>
      <w:r>
        <w:t xml:space="preserve">7. Plan and prepare – decisions to lock before install</w:t>
      </w:r>
    </w:p>
    <w:p>
      <w:pPr>
        <w:pStyle w:val="FirstParagraph"/>
      </w:pPr>
      <w:r>
        <w:t xml:space="preserve">Fifteen decisions must be made before Part 1; several (org name, data residency, StorageClass, analytics region) cannot be changed afterwards.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584"/>
        <w:gridCol w:w="1584"/>
        <w:gridCol w:w="1584"/>
        <w:gridCol w:w="1584"/>
        <w:gridCol w:w="1584"/>
      </w:tblGrid>
      <w:tr>
        <w:trPr>
          <w:tblHeader w:val="true"/>
          <w:tblHeader w:val="true"/>
        </w:trPr>
        <w:tc>
          <w:tcPr>
            <w:shd w:val="clear" w:color="auto" w:fill="1A3C6E"/>
          </w:tcPr>
          <w:p>
            <w:pPr>
              <w:pStyle w:val="Compact"/>
              <w:spacing w:after="20" w:before="20"/>
              <w:jc w:val="left"/>
            </w:pPr>
            <w:r>
              <w:rPr>
                <w:b/>
                <w:color w:val="FFFFFF"/>
                <w:sz w:val="18"/>
              </w:rPr>
              <w:t xml:space="preserve">#</w:t>
            </w:r>
          </w:p>
        </w:tc>
        <w:tc>
          <w:tcPr>
            <w:shd w:val="clear" w:color="auto" w:fill="1A3C6E"/>
          </w:tcPr>
          <w:p>
            <w:pPr>
              <w:pStyle w:val="Compact"/>
              <w:spacing w:after="20" w:before="20"/>
              <w:jc w:val="left"/>
            </w:pPr>
            <w:r>
              <w:rPr>
                <w:b/>
                <w:color w:val="FFFFFF"/>
                <w:sz w:val="18"/>
              </w:rPr>
              <w:t xml:space="preserve">Decision</w:t>
            </w:r>
          </w:p>
        </w:tc>
        <w:tc>
          <w:tcPr>
            <w:shd w:val="clear" w:color="auto" w:fill="1A3C6E"/>
          </w:tcPr>
          <w:p>
            <w:pPr>
              <w:pStyle w:val="Compact"/>
              <w:spacing w:after="20" w:before="20"/>
              <w:jc w:val="left"/>
            </w:pPr>
            <w:r>
              <w:rPr>
                <w:b/>
                <w:color w:val="FFFFFF"/>
                <w:sz w:val="18"/>
              </w:rPr>
              <w:t xml:space="preserve">Options</w:t>
            </w:r>
          </w:p>
        </w:tc>
        <w:tc>
          <w:tcPr>
            <w:shd w:val="clear" w:color="auto" w:fill="1A3C6E"/>
          </w:tcPr>
          <w:p>
            <w:pPr>
              <w:pStyle w:val="Compact"/>
              <w:spacing w:after="20" w:before="20"/>
              <w:jc w:val="left"/>
            </w:pPr>
            <w:r>
              <w:rPr>
                <w:b/>
                <w:color w:val="FFFFFF"/>
                <w:sz w:val="18"/>
              </w:rPr>
              <w:t xml:space="preserve">Changeable later?</w:t>
            </w:r>
          </w:p>
        </w:tc>
        <w:tc>
          <w:tcPr>
            <w:shd w:val="clear" w:color="auto" w:fill="1A3C6E"/>
          </w:tcPr>
          <w:p>
            <w:pPr>
              <w:pStyle w:val="Compact"/>
              <w:spacing w:after="20" w:before="20"/>
              <w:jc w:val="left"/>
            </w:pPr>
            <w:r>
              <w:rPr>
                <w:b/>
                <w:color w:val="FFFFFF"/>
                <w:sz w:val="18"/>
              </w:rPr>
              <w:t xml:space="preserve">Value (fill in)</w:t>
            </w:r>
          </w:p>
        </w:tc>
      </w:tr>
      <w:tr>
        <w:tc>
          <w:tcPr/>
          <w:p>
            <w:pPr>
              <w:pStyle w:val="Compact"/>
              <w:spacing w:after="20" w:before="20"/>
              <w:jc w:val="left"/>
            </w:pPr>
            <w:r>
              <w:rPr>
                <w:sz w:val="18"/>
              </w:rPr>
              <w:t xml:space="preserve">D-1</w:t>
            </w:r>
          </w:p>
        </w:tc>
        <w:tc>
          <w:tcPr/>
          <w:p>
            <w:pPr>
              <w:pStyle w:val="Compact"/>
              <w:spacing w:after="20" w:before="20"/>
              <w:jc w:val="left"/>
            </w:pPr>
            <w:r>
              <w:rPr>
                <w:sz w:val="18"/>
              </w:rPr>
              <w:t xml:space="preserve">Installation type</w:t>
            </w:r>
          </w:p>
        </w:tc>
        <w:tc>
          <w:tcPr/>
          <w:p>
            <w:pPr>
              <w:pStyle w:val="Compact"/>
              <w:spacing w:after="20" w:before="20"/>
              <w:jc w:val="left"/>
            </w:pPr>
            <w:r>
              <w:rPr>
                <w:sz w:val="18"/>
              </w:rPr>
              <w:t xml:space="preserve">Production (SA per component, 3+ Cassandra replicas) / Non-prod (single SA, 1 replica)</w:t>
            </w:r>
          </w:p>
        </w:tc>
        <w:tc>
          <w:tcPr/>
          <w:p>
            <w:pPr>
              <w:pStyle w:val="Compact"/>
              <w:spacing w:after="20" w:before="20"/>
              <w:jc w:val="left"/>
            </w:pPr>
            <w:r>
              <w:rPr>
                <w:sz w:val="18"/>
              </w:rPr>
              <w:t xml:space="preserve">Rebuild required</w:t>
            </w:r>
          </w:p>
        </w:tc>
        <w:tc>
          <w:tcPr/>
          <w:p>
            <w:pPr>
              <w:pStyle w:val="Compact"/>
              <w:spacing w:after="20" w:before="20"/>
            </w:pPr>
          </w:p>
        </w:tc>
      </w:tr>
      <w:tr>
        <w:tc>
          <w:tcPr>
            <w:shd w:val="clear" w:color="auto" w:fill="F2F5F9"/>
          </w:tcPr>
          <w:p>
            <w:pPr>
              <w:pStyle w:val="Compact"/>
              <w:spacing w:after="20" w:before="20"/>
              <w:jc w:val="left"/>
            </w:pPr>
            <w:r>
              <w:rPr>
                <w:sz w:val="18"/>
              </w:rPr>
              <w:t xml:space="preserve">D-2</w:t>
            </w:r>
          </w:p>
        </w:tc>
        <w:tc>
          <w:tcPr>
            <w:shd w:val="clear" w:color="auto" w:fill="F2F5F9"/>
          </w:tcPr>
          <w:p>
            <w:pPr>
              <w:pStyle w:val="Compact"/>
              <w:spacing w:after="20" w:before="20"/>
              <w:jc w:val="left"/>
            </w:pPr>
            <w:r>
              <w:rPr>
                <w:sz w:val="18"/>
              </w:rPr>
              <w:t xml:space="preserve">GCP project ID = Apigee org name</w:t>
            </w:r>
          </w:p>
        </w:tc>
        <w:tc>
          <w:tcPr>
            <w:shd w:val="clear" w:color="auto" w:fill="F2F5F9"/>
          </w:tcPr>
          <w:p>
            <w:pPr>
              <w:pStyle w:val="Compact"/>
              <w:spacing w:after="20" w:before="20"/>
              <w:jc w:val="left"/>
            </w:pPr>
            <w:r>
              <w:rPr>
                <w:sz w:val="18"/>
              </w:rPr>
              <w:t xml:space="preserve">Lowercase, digits, hyphens, max 32 chars; one org per project</w:t>
            </w:r>
          </w:p>
        </w:tc>
        <w:tc>
          <w:tcPr>
            <w:shd w:val="clear" w:color="auto" w:fill="F2F5F9"/>
          </w:tcPr>
          <w:p>
            <w:pPr>
              <w:pStyle w:val="Compact"/>
              <w:spacing w:after="20" w:before="20"/>
              <w:jc w:val="left"/>
            </w:pPr>
            <w:r>
              <w:rPr>
                <w:sz w:val="18"/>
              </w:rPr>
              <w:t xml:space="preserve">No</w:t>
            </w:r>
          </w:p>
        </w:tc>
        <w:tc>
          <w:tcPr>
            <w:shd w:val="clear" w:color="auto" w:fill="F2F5F9"/>
          </w:tcPr>
          <w:p>
            <w:pPr>
              <w:pStyle w:val="Compact"/>
              <w:spacing w:after="20" w:before="20"/>
            </w:pPr>
          </w:p>
        </w:tc>
      </w:tr>
      <w:tr>
        <w:tc>
          <w:tcPr/>
          <w:p>
            <w:pPr>
              <w:pStyle w:val="Compact"/>
              <w:spacing w:after="20" w:before="20"/>
              <w:jc w:val="left"/>
            </w:pPr>
            <w:r>
              <w:rPr>
                <w:sz w:val="18"/>
              </w:rPr>
              <w:t xml:space="preserve">D-3</w:t>
            </w:r>
          </w:p>
        </w:tc>
        <w:tc>
          <w:tcPr/>
          <w:p>
            <w:pPr>
              <w:pStyle w:val="Compact"/>
              <w:spacing w:after="20" w:before="20"/>
              <w:jc w:val="left"/>
            </w:pPr>
            <w:r>
              <w:rPr>
                <w:sz w:val="18"/>
              </w:rPr>
              <w:t xml:space="preserve">Data residency</w:t>
            </w:r>
          </w:p>
        </w:tc>
        <w:tc>
          <w:tcPr/>
          <w:p>
            <w:pPr>
              <w:pStyle w:val="Compact"/>
              <w:spacing w:after="20" w:before="20"/>
              <w:jc w:val="left"/>
            </w:pPr>
            <w:r>
              <w:rPr>
                <w:sz w:val="18"/>
              </w:rPr>
              <w:t xml:space="preserve">None (set</w:t>
            </w:r>
            <w:r>
              <w:rPr>
                <w:sz w:val="18"/>
              </w:rPr>
              <w:t xml:space="preserve"> </w:t>
            </w:r>
            <w:r>
              <w:rPr>
                <w:rStyle w:val="VerbatimChar"/>
                <w:sz w:val="18"/>
              </w:rPr>
              <w:t xml:space="preserve">ANALYTICS_REGION</w:t>
            </w:r>
            <w:r>
              <w:rPr>
                <w:sz w:val="18"/>
              </w:rPr>
              <w:t xml:space="preserve">) / Data residency (</w:t>
            </w:r>
            <w:r>
              <w:rPr>
                <w:rStyle w:val="VerbatimChar"/>
                <w:sz w:val="18"/>
              </w:rPr>
              <w:t xml:space="preserve">CONTROL_PLANE_LOCATION</w:t>
            </w:r>
            <w:r>
              <w:rPr>
                <w:sz w:val="18"/>
              </w:rPr>
              <w:t xml:space="preserve"> </w:t>
            </w:r>
            <w:r>
              <w:rPr>
                <w:sz w:val="18"/>
              </w:rPr>
              <w:t xml:space="preserve">+</w:t>
            </w:r>
            <w:r>
              <w:rPr>
                <w:sz w:val="18"/>
              </w:rPr>
              <w:t xml:space="preserve"> </w:t>
            </w:r>
            <w:r>
              <w:rPr>
                <w:rStyle w:val="VerbatimChar"/>
                <w:sz w:val="18"/>
              </w:rPr>
              <w:t xml:space="preserve">CONSUMER_DATA_REGION</w:t>
            </w:r>
            <w:r>
              <w:rPr>
                <w:sz w:val="18"/>
              </w:rPr>
              <w:t xml:space="preserve">, SUBSCRIPTION billing)</w:t>
            </w:r>
          </w:p>
        </w:tc>
        <w:tc>
          <w:tcPr/>
          <w:p>
            <w:pPr>
              <w:pStyle w:val="Compact"/>
              <w:spacing w:after="20" w:before="20"/>
              <w:jc w:val="left"/>
            </w:pPr>
            <w:r>
              <w:rPr>
                <w:sz w:val="18"/>
              </w:rPr>
              <w:t xml:space="preserve">No</w:t>
            </w:r>
          </w:p>
        </w:tc>
        <w:tc>
          <w:tcPr/>
          <w:p>
            <w:pPr>
              <w:pStyle w:val="Compact"/>
              <w:spacing w:after="20" w:before="20"/>
            </w:pPr>
          </w:p>
        </w:tc>
      </w:tr>
      <w:tr>
        <w:tc>
          <w:tcPr>
            <w:shd w:val="clear" w:color="auto" w:fill="F2F5F9"/>
          </w:tcPr>
          <w:p>
            <w:pPr>
              <w:pStyle w:val="Compact"/>
              <w:spacing w:after="20" w:before="20"/>
              <w:jc w:val="left"/>
            </w:pPr>
            <w:r>
              <w:rPr>
                <w:sz w:val="18"/>
              </w:rPr>
              <w:t xml:space="preserve">D-4</w:t>
            </w:r>
          </w:p>
        </w:tc>
        <w:tc>
          <w:tcPr>
            <w:shd w:val="clear" w:color="auto" w:fill="F2F5F9"/>
          </w:tcPr>
          <w:p>
            <w:pPr>
              <w:pStyle w:val="Compact"/>
              <w:spacing w:after="20" w:before="20"/>
              <w:jc w:val="left"/>
            </w:pPr>
            <w:r>
              <w:rPr>
                <w:sz w:val="18"/>
              </w:rPr>
              <w:t xml:space="preserve">Analytics region</w:t>
            </w:r>
          </w:p>
        </w:tc>
        <w:tc>
          <w:tcPr>
            <w:shd w:val="clear" w:color="auto" w:fill="F2F5F9"/>
          </w:tcPr>
          <w:p>
            <w:pPr>
              <w:pStyle w:val="Compact"/>
              <w:spacing w:after="20" w:before="20"/>
              <w:jc w:val="left"/>
            </w:pPr>
            <w:r>
              <w:rPr>
                <w:sz w:val="18"/>
              </w:rPr>
              <w:t xml:space="preserve">Any supported Apigee analytics region</w:t>
            </w:r>
          </w:p>
        </w:tc>
        <w:tc>
          <w:tcPr>
            <w:shd w:val="clear" w:color="auto" w:fill="F2F5F9"/>
          </w:tcPr>
          <w:p>
            <w:pPr>
              <w:pStyle w:val="Compact"/>
              <w:spacing w:after="20" w:before="20"/>
              <w:jc w:val="left"/>
            </w:pPr>
            <w:r>
              <w:rPr>
                <w:sz w:val="18"/>
              </w:rPr>
              <w:t xml:space="preserve">No</w:t>
            </w:r>
          </w:p>
        </w:tc>
        <w:tc>
          <w:tcPr>
            <w:shd w:val="clear" w:color="auto" w:fill="F2F5F9"/>
          </w:tcPr>
          <w:p>
            <w:pPr>
              <w:pStyle w:val="Compact"/>
              <w:spacing w:after="20" w:before="20"/>
            </w:pPr>
          </w:p>
        </w:tc>
      </w:tr>
      <w:tr>
        <w:tc>
          <w:tcPr/>
          <w:p>
            <w:pPr>
              <w:pStyle w:val="Compact"/>
              <w:spacing w:after="20" w:before="20"/>
              <w:jc w:val="left"/>
            </w:pPr>
            <w:r>
              <w:rPr>
                <w:sz w:val="18"/>
              </w:rPr>
              <w:t xml:space="preserve">D-5</w:t>
            </w:r>
          </w:p>
        </w:tc>
        <w:tc>
          <w:tcPr/>
          <w:p>
            <w:pPr>
              <w:pStyle w:val="Compact"/>
              <w:spacing w:after="20" w:before="20"/>
              <w:jc w:val="left"/>
            </w:pPr>
            <w:r>
              <w:rPr>
                <w:sz w:val="18"/>
              </w:rPr>
              <w:t xml:space="preserve">Environments</w:t>
            </w:r>
          </w:p>
        </w:tc>
        <w:tc>
          <w:tcPr/>
          <w:p>
            <w:pPr>
              <w:pStyle w:val="Compact"/>
              <w:spacing w:after="20" w:before="20"/>
              <w:jc w:val="left"/>
            </w:pPr>
            <w:r>
              <w:rPr>
                <w:sz w:val="18"/>
              </w:rPr>
              <w:t xml:space="preserve">Names (2–32 chars, lowercase, start with letter), deployment type (proxy vs. archive)</w:t>
            </w:r>
          </w:p>
        </w:tc>
        <w:tc>
          <w:tcPr/>
          <w:p>
            <w:pPr>
              <w:pStyle w:val="Compact"/>
              <w:spacing w:after="20" w:before="20"/>
              <w:jc w:val="left"/>
            </w:pPr>
            <w:r>
              <w:rPr>
                <w:sz w:val="18"/>
              </w:rPr>
              <w:t xml:space="preserve">Deployment type: No</w:t>
            </w:r>
          </w:p>
        </w:tc>
        <w:tc>
          <w:tcPr/>
          <w:p>
            <w:pPr>
              <w:pStyle w:val="Compact"/>
              <w:spacing w:after="20" w:before="20"/>
            </w:pPr>
          </w:p>
        </w:tc>
      </w:tr>
      <w:tr>
        <w:tc>
          <w:tcPr>
            <w:shd w:val="clear" w:color="auto" w:fill="F2F5F9"/>
          </w:tcPr>
          <w:p>
            <w:pPr>
              <w:pStyle w:val="Compact"/>
              <w:spacing w:after="20" w:before="20"/>
              <w:jc w:val="left"/>
            </w:pPr>
            <w:r>
              <w:rPr>
                <w:sz w:val="18"/>
              </w:rPr>
              <w:t xml:space="preserve">D-6</w:t>
            </w:r>
          </w:p>
        </w:tc>
        <w:tc>
          <w:tcPr>
            <w:shd w:val="clear" w:color="auto" w:fill="F2F5F9"/>
          </w:tcPr>
          <w:p>
            <w:pPr>
              <w:pStyle w:val="Compact"/>
              <w:spacing w:after="20" w:before="20"/>
              <w:jc w:val="left"/>
            </w:pPr>
            <w:r>
              <w:rPr>
                <w:sz w:val="18"/>
              </w:rPr>
              <w:t xml:space="preserve">Environment groups + hostnames</w:t>
            </w:r>
          </w:p>
        </w:tc>
        <w:tc>
          <w:tcPr>
            <w:shd w:val="clear" w:color="auto" w:fill="F2F5F9"/>
          </w:tcPr>
          <w:p>
            <w:pPr>
              <w:pStyle w:val="Compact"/>
              <w:spacing w:after="20" w:before="20"/>
              <w:jc w:val="left"/>
            </w:pPr>
            <w:r>
              <w:rPr>
                <w:sz w:val="18"/>
              </w:rPr>
              <w:t xml:space="preserve">e.g. </w:t>
            </w:r>
            <w:r>
              <w:rPr>
                <w:rStyle w:val="VerbatimChar"/>
                <w:sz w:val="18"/>
              </w:rPr>
              <w:t xml:space="preserve">api.example.com</w:t>
            </w:r>
            <w:r>
              <w:rPr>
                <w:sz w:val="18"/>
              </w:rPr>
              <w:t xml:space="preserve">; hostnames unique per group</w:t>
            </w:r>
          </w:p>
        </w:tc>
        <w:tc>
          <w:tcPr>
            <w:shd w:val="clear" w:color="auto" w:fill="F2F5F9"/>
          </w:tcPr>
          <w:p>
            <w:pPr>
              <w:pStyle w:val="Compact"/>
              <w:spacing w:after="20" w:before="20"/>
              <w:jc w:val="left"/>
            </w:pPr>
            <w:r>
              <w:rPr>
                <w:sz w:val="18"/>
              </w:rPr>
              <w:t xml:space="preserve">Yes</w:t>
            </w:r>
          </w:p>
        </w:tc>
        <w:tc>
          <w:tcPr>
            <w:shd w:val="clear" w:color="auto" w:fill="F2F5F9"/>
          </w:tcPr>
          <w:p>
            <w:pPr>
              <w:pStyle w:val="Compact"/>
              <w:spacing w:after="20" w:before="20"/>
            </w:pPr>
          </w:p>
        </w:tc>
      </w:tr>
      <w:tr>
        <w:tc>
          <w:tcPr/>
          <w:p>
            <w:pPr>
              <w:pStyle w:val="Compact"/>
              <w:spacing w:after="20" w:before="20"/>
              <w:jc w:val="left"/>
            </w:pPr>
            <w:r>
              <w:rPr>
                <w:sz w:val="18"/>
              </w:rPr>
              <w:t xml:space="preserve">D-7</w:t>
            </w:r>
          </w:p>
        </w:tc>
        <w:tc>
          <w:tcPr/>
          <w:p>
            <w:pPr>
              <w:pStyle w:val="Compact"/>
              <w:spacing w:after="20" w:before="20"/>
              <w:jc w:val="left"/>
            </w:pPr>
            <w:r>
              <w:rPr>
                <w:sz w:val="18"/>
              </w:rPr>
              <w:t xml:space="preserve">Service account auth method</w:t>
            </w:r>
          </w:p>
        </w:tc>
        <w:tc>
          <w:tcPr/>
          <w:p>
            <w:pPr>
              <w:pStyle w:val="Compact"/>
              <w:spacing w:after="20" w:before="20"/>
              <w:jc w:val="left"/>
            </w:pPr>
            <w:r>
              <w:rPr>
                <w:sz w:val="18"/>
              </w:rPr>
              <w:t xml:space="preserve">K8s Secrets / JSON files / Vault / WIF on other platforms</w:t>
            </w:r>
          </w:p>
        </w:tc>
        <w:tc>
          <w:tcPr/>
          <w:p>
            <w:pPr>
              <w:pStyle w:val="Compact"/>
              <w:spacing w:after="20" w:before="20"/>
              <w:jc w:val="left"/>
            </w:pPr>
            <w:r>
              <w:rPr>
                <w:sz w:val="18"/>
              </w:rPr>
              <w:t xml:space="preserve">Migration effort</w:t>
            </w:r>
          </w:p>
        </w:tc>
        <w:tc>
          <w:tcPr/>
          <w:p>
            <w:pPr>
              <w:pStyle w:val="Compact"/>
              <w:spacing w:after="20" w:before="20"/>
              <w:jc w:val="left"/>
            </w:pPr>
            <w:r>
              <w:rPr>
                <w:sz w:val="18"/>
              </w:rPr>
              <w:t xml:space="preserve">HashiCorp Vault (decided)</w:t>
            </w:r>
          </w:p>
        </w:tc>
      </w:tr>
      <w:tr>
        <w:tc>
          <w:tcPr>
            <w:shd w:val="clear" w:color="auto" w:fill="F2F5F9"/>
          </w:tcPr>
          <w:p>
            <w:pPr>
              <w:pStyle w:val="Compact"/>
              <w:spacing w:after="20" w:before="20"/>
              <w:jc w:val="left"/>
            </w:pPr>
            <w:r>
              <w:rPr>
                <w:sz w:val="18"/>
              </w:rPr>
              <w:t xml:space="preserve">D-8</w:t>
            </w:r>
          </w:p>
        </w:tc>
        <w:tc>
          <w:tcPr>
            <w:shd w:val="clear" w:color="auto" w:fill="F2F5F9"/>
          </w:tcPr>
          <w:p>
            <w:pPr>
              <w:pStyle w:val="Compact"/>
              <w:spacing w:after="20" w:before="20"/>
              <w:jc w:val="left"/>
            </w:pPr>
            <w:r>
              <w:rPr>
                <w:sz w:val="18"/>
              </w:rPr>
              <w:t xml:space="preserve">Kubernetes namespace</w:t>
            </w:r>
          </w:p>
        </w:tc>
        <w:tc>
          <w:tcPr>
            <w:shd w:val="clear" w:color="auto" w:fill="F2F5F9"/>
          </w:tcPr>
          <w:p>
            <w:pPr>
              <w:pStyle w:val="Compact"/>
              <w:spacing w:after="20" w:before="20"/>
              <w:jc w:val="left"/>
            </w:pPr>
            <w:r>
              <w:rPr>
                <w:rStyle w:val="VerbatimChar"/>
                <w:sz w:val="18"/>
              </w:rPr>
              <w:t xml:space="preserve">apigee</w:t>
            </w:r>
            <w:r>
              <w:rPr>
                <w:sz w:val="18"/>
              </w:rPr>
              <w:t xml:space="preserve"> </w:t>
            </w:r>
            <w:r>
              <w:rPr>
                <w:sz w:val="18"/>
              </w:rPr>
              <w:t xml:space="preserve">(default) or custom (must also edit CRD kustomization)</w:t>
            </w:r>
          </w:p>
        </w:tc>
        <w:tc>
          <w:tcPr>
            <w:shd w:val="clear" w:color="auto" w:fill="F2F5F9"/>
          </w:tcPr>
          <w:p>
            <w:pPr>
              <w:pStyle w:val="Compact"/>
              <w:spacing w:after="20" w:before="20"/>
              <w:jc w:val="left"/>
            </w:pPr>
            <w:r>
              <w:rPr>
                <w:sz w:val="18"/>
              </w:rPr>
              <w:t xml:space="preserve">Rebuild</w:t>
            </w:r>
          </w:p>
        </w:tc>
        <w:tc>
          <w:tcPr>
            <w:shd w:val="clear" w:color="auto" w:fill="F2F5F9"/>
          </w:tcPr>
          <w:p>
            <w:pPr>
              <w:pStyle w:val="Compact"/>
              <w:spacing w:after="20" w:before="20"/>
            </w:pPr>
          </w:p>
        </w:tc>
      </w:tr>
      <w:tr>
        <w:tc>
          <w:tcPr/>
          <w:p>
            <w:pPr>
              <w:pStyle w:val="Compact"/>
              <w:spacing w:after="20" w:before="20"/>
              <w:jc w:val="left"/>
            </w:pPr>
            <w:r>
              <w:rPr>
                <w:sz w:val="18"/>
              </w:rPr>
              <w:t xml:space="preserve">D-9</w:t>
            </w:r>
          </w:p>
        </w:tc>
        <w:tc>
          <w:tcPr/>
          <w:p>
            <w:pPr>
              <w:pStyle w:val="Compact"/>
              <w:spacing w:after="20" w:before="20"/>
              <w:jc w:val="left"/>
            </w:pPr>
            <w:r>
              <w:rPr>
                <w:rStyle w:val="VerbatimChar"/>
                <w:sz w:val="18"/>
              </w:rPr>
              <w:t xml:space="preserve">instanceID</w:t>
            </w:r>
          </w:p>
        </w:tc>
        <w:tc>
          <w:tcPr/>
          <w:p>
            <w:pPr>
              <w:pStyle w:val="Compact"/>
              <w:spacing w:after="20" w:before="20"/>
              <w:jc w:val="left"/>
            </w:pPr>
            <w:r>
              <w:rPr>
                <w:sz w:val="18"/>
              </w:rPr>
              <w:t xml:space="preserve">Up to 63 alphanumerics; same for all orgs in the same cluster</w:t>
            </w:r>
          </w:p>
        </w:tc>
        <w:tc>
          <w:tcPr/>
          <w:p>
            <w:pPr>
              <w:pStyle w:val="Compact"/>
              <w:spacing w:after="20" w:before="20"/>
              <w:jc w:val="left"/>
            </w:pPr>
            <w:r>
              <w:rPr>
                <w:sz w:val="18"/>
              </w:rPr>
              <w:t xml:space="preserve">No</w:t>
            </w:r>
          </w:p>
        </w:tc>
        <w:tc>
          <w:tcPr/>
          <w:p>
            <w:pPr>
              <w:pStyle w:val="Compact"/>
              <w:spacing w:after="20" w:before="20"/>
            </w:pPr>
          </w:p>
        </w:tc>
      </w:tr>
      <w:tr>
        <w:tc>
          <w:tcPr>
            <w:shd w:val="clear" w:color="auto" w:fill="F2F5F9"/>
          </w:tcPr>
          <w:p>
            <w:pPr>
              <w:pStyle w:val="Compact"/>
              <w:spacing w:after="20" w:before="20"/>
              <w:jc w:val="left"/>
            </w:pPr>
            <w:r>
              <w:rPr>
                <w:sz w:val="18"/>
              </w:rPr>
              <w:t xml:space="preserve">D-10</w:t>
            </w:r>
          </w:p>
        </w:tc>
        <w:tc>
          <w:tcPr>
            <w:shd w:val="clear" w:color="auto" w:fill="F2F5F9"/>
          </w:tcPr>
          <w:p>
            <w:pPr>
              <w:pStyle w:val="Compact"/>
              <w:spacing w:after="20" w:before="20"/>
              <w:jc w:val="left"/>
            </w:pPr>
            <w:r>
              <w:rPr>
                <w:sz w:val="18"/>
              </w:rPr>
              <w:t xml:space="preserve">Cluster topology</w:t>
            </w:r>
          </w:p>
        </w:tc>
        <w:tc>
          <w:tcPr>
            <w:shd w:val="clear" w:color="auto" w:fill="F2F5F9"/>
          </w:tcPr>
          <w:p>
            <w:pPr>
              <w:pStyle w:val="Compact"/>
              <w:spacing w:after="20" w:before="20"/>
              <w:jc w:val="left"/>
            </w:pPr>
            <w:r>
              <w:rPr>
                <w:sz w:val="18"/>
              </w:rPr>
              <w:t xml:space="preserve">Single region / multi-region (separate cluster per region;</w:t>
            </w:r>
            <w:r>
              <w:rPr>
                <w:sz w:val="18"/>
              </w:rPr>
              <w:t xml:space="preserve"> </w:t>
            </w:r>
            <w:r>
              <w:rPr>
                <w:rStyle w:val="VerbatimChar"/>
                <w:sz w:val="18"/>
              </w:rPr>
              <w:t xml:space="preserve">cassandra.hostNetwork: true</w:t>
            </w:r>
            <w:r>
              <w:rPr>
                <w:sz w:val="18"/>
              </w:rPr>
              <w:t xml:space="preserve"> </w:t>
            </w:r>
            <w:r>
              <w:rPr>
                <w:sz w:val="18"/>
              </w:rPr>
              <w:t xml:space="preserve">for OpenShift multi-region without pod-to-pod connectivity)</w:t>
            </w:r>
          </w:p>
        </w:tc>
        <w:tc>
          <w:tcPr>
            <w:shd w:val="clear" w:color="auto" w:fill="F2F5F9"/>
          </w:tcPr>
          <w:p>
            <w:pPr>
              <w:pStyle w:val="Compact"/>
              <w:spacing w:after="20" w:before="20"/>
              <w:jc w:val="left"/>
            </w:pPr>
            <w:r>
              <w:rPr>
                <w:sz w:val="18"/>
              </w:rPr>
              <w:t xml:space="preserve">Expandable</w:t>
            </w:r>
          </w:p>
        </w:tc>
        <w:tc>
          <w:tcPr>
            <w:shd w:val="clear" w:color="auto" w:fill="F2F5F9"/>
          </w:tcPr>
          <w:p>
            <w:pPr>
              <w:pStyle w:val="Compact"/>
              <w:spacing w:after="20" w:before="20"/>
            </w:pPr>
          </w:p>
        </w:tc>
      </w:tr>
      <w:tr>
        <w:tc>
          <w:tcPr/>
          <w:p>
            <w:pPr>
              <w:pStyle w:val="Compact"/>
              <w:spacing w:after="20" w:before="20"/>
              <w:jc w:val="left"/>
            </w:pPr>
            <w:r>
              <w:rPr>
                <w:sz w:val="18"/>
              </w:rPr>
              <w:t xml:space="preserve">D-11</w:t>
            </w:r>
          </w:p>
        </w:tc>
        <w:tc>
          <w:tcPr/>
          <w:p>
            <w:pPr>
              <w:pStyle w:val="Compact"/>
              <w:spacing w:after="20" w:before="20"/>
              <w:jc w:val="left"/>
            </w:pPr>
            <w:r>
              <w:rPr>
                <w:sz w:val="18"/>
              </w:rPr>
              <w:t xml:space="preserve">Cassandra StorageClass + size</w:t>
            </w:r>
          </w:p>
        </w:tc>
        <w:tc>
          <w:tcPr/>
          <w:p>
            <w:pPr>
              <w:pStyle w:val="Compact"/>
              <w:spacing w:after="20" w:before="20"/>
              <w:jc w:val="left"/>
            </w:pPr>
            <w:r>
              <w:rPr>
                <w:sz w:val="18"/>
              </w:rPr>
              <w:t xml:space="preserve">SSD class; 500Gi+/pod for prod</w:t>
            </w:r>
          </w:p>
        </w:tc>
        <w:tc>
          <w:tcPr/>
          <w:p>
            <w:pPr>
              <w:pStyle w:val="Compact"/>
              <w:spacing w:after="20" w:before="20"/>
              <w:jc w:val="left"/>
            </w:pPr>
            <w:r>
              <w:rPr>
                <w:sz w:val="18"/>
              </w:rPr>
              <w:t xml:space="preserve">Class: No; size: expand only</w:t>
            </w:r>
          </w:p>
        </w:tc>
        <w:tc>
          <w:tcPr/>
          <w:p>
            <w:pPr>
              <w:pStyle w:val="Compact"/>
              <w:spacing w:after="20" w:before="20"/>
            </w:pPr>
          </w:p>
        </w:tc>
      </w:tr>
      <w:tr>
        <w:tc>
          <w:tcPr>
            <w:shd w:val="clear" w:color="auto" w:fill="F2F5F9"/>
          </w:tcPr>
          <w:p>
            <w:pPr>
              <w:pStyle w:val="Compact"/>
              <w:spacing w:after="20" w:before="20"/>
              <w:jc w:val="left"/>
            </w:pPr>
            <w:r>
              <w:rPr>
                <w:sz w:val="18"/>
              </w:rPr>
              <w:t xml:space="preserve">D-12</w:t>
            </w:r>
          </w:p>
        </w:tc>
        <w:tc>
          <w:tcPr>
            <w:shd w:val="clear" w:color="auto" w:fill="F2F5F9"/>
          </w:tcPr>
          <w:p>
            <w:pPr>
              <w:pStyle w:val="Compact"/>
              <w:spacing w:after="20" w:before="20"/>
              <w:jc w:val="left"/>
            </w:pPr>
            <w:r>
              <w:rPr>
                <w:sz w:val="18"/>
              </w:rPr>
              <w:t xml:space="preserve">Ingress exposure</w:t>
            </w:r>
          </w:p>
        </w:tc>
        <w:tc>
          <w:tcPr>
            <w:shd w:val="clear" w:color="auto" w:fill="F2F5F9"/>
          </w:tcPr>
          <w:p>
            <w:pPr>
              <w:pStyle w:val="Compact"/>
              <w:spacing w:after="20" w:before="20"/>
              <w:jc w:val="left"/>
            </w:pPr>
            <w:r>
              <w:rPr>
                <w:sz w:val="18"/>
              </w:rPr>
              <w:t xml:space="preserve">Custom K8s Service (recommended) type LoadBalancer / NodePort behind F5/HAProxy; ingress name max 17 chars</w:t>
            </w:r>
          </w:p>
        </w:tc>
        <w:tc>
          <w:tcPr>
            <w:shd w:val="clear" w:color="auto" w:fill="F2F5F9"/>
          </w:tcPr>
          <w:p>
            <w:pPr>
              <w:pStyle w:val="Compact"/>
              <w:spacing w:after="20" w:before="20"/>
              <w:jc w:val="left"/>
            </w:pPr>
            <w:r>
              <w:rPr>
                <w:sz w:val="18"/>
              </w:rPr>
              <w:t xml:space="preserve">Yes</w:t>
            </w:r>
          </w:p>
        </w:tc>
        <w:tc>
          <w:tcPr>
            <w:shd w:val="clear" w:color="auto" w:fill="F2F5F9"/>
          </w:tcPr>
          <w:p>
            <w:pPr>
              <w:pStyle w:val="Compact"/>
              <w:spacing w:after="20" w:before="20"/>
            </w:pPr>
          </w:p>
        </w:tc>
      </w:tr>
      <w:tr>
        <w:tc>
          <w:tcPr/>
          <w:p>
            <w:pPr>
              <w:pStyle w:val="Compact"/>
              <w:spacing w:after="20" w:before="20"/>
              <w:jc w:val="left"/>
            </w:pPr>
            <w:r>
              <w:rPr>
                <w:sz w:val="18"/>
              </w:rPr>
              <w:t xml:space="preserve">D-13</w:t>
            </w:r>
          </w:p>
        </w:tc>
        <w:tc>
          <w:tcPr/>
          <w:p>
            <w:pPr>
              <w:pStyle w:val="Compact"/>
              <w:spacing w:after="20" w:before="20"/>
              <w:jc w:val="left"/>
            </w:pPr>
            <w:r>
              <w:rPr>
                <w:sz w:val="18"/>
              </w:rPr>
              <w:t xml:space="preserve">TLS for env-group hostnames</w:t>
            </w:r>
          </w:p>
        </w:tc>
        <w:tc>
          <w:tcPr/>
          <w:p>
            <w:pPr>
              <w:pStyle w:val="Compact"/>
              <w:spacing w:after="20" w:before="20"/>
              <w:jc w:val="left"/>
            </w:pPr>
            <w:r>
              <w:rPr>
                <w:sz w:val="18"/>
              </w:rPr>
              <w:t xml:space="preserve">CA-signed cert/key (prod) or self-signed (quickstart)</w:t>
            </w:r>
          </w:p>
        </w:tc>
        <w:tc>
          <w:tcPr/>
          <w:p>
            <w:pPr>
              <w:pStyle w:val="Compact"/>
              <w:spacing w:after="20" w:before="20"/>
              <w:jc w:val="left"/>
            </w:pPr>
            <w:r>
              <w:rPr>
                <w:sz w:val="18"/>
              </w:rPr>
              <w:t xml:space="preserve">Yes</w:t>
            </w:r>
          </w:p>
        </w:tc>
        <w:tc>
          <w:tcPr/>
          <w:p>
            <w:pPr>
              <w:pStyle w:val="Compact"/>
              <w:spacing w:after="20" w:before="20"/>
            </w:pPr>
          </w:p>
        </w:tc>
      </w:tr>
      <w:tr>
        <w:tc>
          <w:tcPr>
            <w:shd w:val="clear" w:color="auto" w:fill="F2F5F9"/>
          </w:tcPr>
          <w:p>
            <w:pPr>
              <w:pStyle w:val="Compact"/>
              <w:spacing w:after="20" w:before="20"/>
              <w:jc w:val="left"/>
            </w:pPr>
            <w:r>
              <w:rPr>
                <w:sz w:val="18"/>
              </w:rPr>
              <w:t xml:space="preserve">D-14</w:t>
            </w:r>
          </w:p>
        </w:tc>
        <w:tc>
          <w:tcPr>
            <w:shd w:val="clear" w:color="auto" w:fill="F2F5F9"/>
          </w:tcPr>
          <w:p>
            <w:pPr>
              <w:pStyle w:val="Compact"/>
              <w:spacing w:after="20" w:before="20"/>
              <w:jc w:val="left"/>
            </w:pPr>
            <w:r>
              <w:rPr>
                <w:sz w:val="18"/>
              </w:rPr>
              <w:t xml:space="preserve">Image source</w:t>
            </w:r>
          </w:p>
        </w:tc>
        <w:tc>
          <w:tcPr>
            <w:shd w:val="clear" w:color="auto" w:fill="F2F5F9"/>
          </w:tcPr>
          <w:p>
            <w:pPr>
              <w:pStyle w:val="Compact"/>
              <w:spacing w:after="20" w:before="20"/>
              <w:jc w:val="left"/>
            </w:pPr>
            <w:r>
              <w:rPr>
                <w:sz w:val="18"/>
              </w:rPr>
              <w:t xml:space="preserve">Public gcr.io / Artifact Registry, or private mirror via</w:t>
            </w:r>
            <w:r>
              <w:rPr>
                <w:sz w:val="18"/>
              </w:rPr>
              <w:t xml:space="preserve"> </w:t>
            </w:r>
            <w:r>
              <w:rPr>
                <w:rStyle w:val="VerbatimChar"/>
                <w:sz w:val="18"/>
              </w:rPr>
              <w:t xml:space="preserve">apigee-pull-push.sh</w:t>
            </w:r>
          </w:p>
        </w:tc>
        <w:tc>
          <w:tcPr>
            <w:shd w:val="clear" w:color="auto" w:fill="F2F5F9"/>
          </w:tcPr>
          <w:p>
            <w:pPr>
              <w:pStyle w:val="Compact"/>
              <w:spacing w:after="20" w:before="20"/>
              <w:jc w:val="left"/>
            </w:pPr>
            <w:r>
              <w:rPr>
                <w:sz w:val="18"/>
              </w:rPr>
              <w:t xml:space="preserve">Yes</w:t>
            </w:r>
          </w:p>
        </w:tc>
        <w:tc>
          <w:tcPr>
            <w:shd w:val="clear" w:color="auto" w:fill="F2F5F9"/>
          </w:tcPr>
          <w:p>
            <w:pPr>
              <w:pStyle w:val="Compact"/>
              <w:spacing w:after="20" w:before="20"/>
            </w:pPr>
          </w:p>
        </w:tc>
      </w:tr>
      <w:tr>
        <w:tc>
          <w:tcPr/>
          <w:p>
            <w:pPr>
              <w:pStyle w:val="Compact"/>
              <w:spacing w:after="20" w:before="20"/>
              <w:jc w:val="left"/>
            </w:pPr>
            <w:r>
              <w:rPr>
                <w:sz w:val="18"/>
              </w:rPr>
              <w:t xml:space="preserve">D-15</w:t>
            </w:r>
          </w:p>
        </w:tc>
        <w:tc>
          <w:tcPr/>
          <w:p>
            <w:pPr>
              <w:pStyle w:val="Compact"/>
              <w:spacing w:after="20" w:before="20"/>
              <w:jc w:val="left"/>
            </w:pPr>
            <w:r>
              <w:rPr>
                <w:sz w:val="18"/>
              </w:rPr>
              <w:t xml:space="preserve">Optional features</w:t>
            </w:r>
          </w:p>
        </w:tc>
        <w:tc>
          <w:tcPr/>
          <w:p>
            <w:pPr>
              <w:pStyle w:val="Compact"/>
              <w:spacing w:after="20" w:before="20"/>
              <w:jc w:val="left"/>
            </w:pPr>
            <w:r>
              <w:rPr>
                <w:sz w:val="18"/>
              </w:rPr>
              <w:t xml:space="preserve">Monetization (extra SA + analytics publisher), enhanced per-env proxy limits (</w:t>
            </w:r>
            <w:r>
              <w:rPr>
                <w:rStyle w:val="VerbatimChar"/>
                <w:sz w:val="18"/>
              </w:rPr>
              <w:t xml:space="preserve">enhanceProxyLimits: true</w:t>
            </w:r>
            <w:r>
              <w:rPr>
                <w:sz w:val="18"/>
              </w:rPr>
              <w:t xml:space="preserve">), large payloads (&gt;10 MB), VPC-SC</w:t>
            </w:r>
          </w:p>
        </w:tc>
        <w:tc>
          <w:tcPr/>
          <w:p>
            <w:pPr>
              <w:pStyle w:val="Compact"/>
              <w:spacing w:after="20" w:before="20"/>
              <w:jc w:val="left"/>
            </w:pPr>
            <w:r>
              <w:rPr>
                <w:sz w:val="18"/>
              </w:rPr>
              <w:t xml:space="preserve">Mostly yes</w:t>
            </w:r>
          </w:p>
        </w:tc>
        <w:tc>
          <w:tcPr/>
          <w:p>
            <w:pPr>
              <w:pStyle w:val="Compact"/>
              <w:spacing w:after="20" w:before="20"/>
            </w:pPr>
          </w:p>
        </w:tc>
      </w:tr>
    </w:tbl>
    <w:bookmarkStart w:id="70" w:name="readiness-checklist-plan-and-prepare"/>
    <w:p>
      <w:pPr>
        <w:pStyle w:val="Heading3"/>
      </w:pPr>
      <w:r>
        <w:t xml:space="preserve">7.1 Readiness checklist (Plan and prepare)</w:t>
      </w:r>
    </w:p>
    <w:p>
      <w:pPr>
        <w:numPr>
          <w:ilvl w:val="0"/>
          <w:numId w:val="1005"/>
        </w:numPr>
        <w:pStyle w:val="Compact"/>
      </w:pPr>
      <w:r>
        <w:t xml:space="preserve">☐ OCP version is 4.20, 4.21 or 4.22</w:t>
      </w:r>
    </w:p>
    <w:p>
      <w:pPr>
        <w:numPr>
          <w:ilvl w:val="0"/>
          <w:numId w:val="1005"/>
        </w:numPr>
        <w:pStyle w:val="Compact"/>
      </w:pPr>
      <w:r>
        <w:t xml:space="preserve">☐ Admin workstation has gcloud, oc, kubectl 1.33–1.36, Helm ≥ 3.17, openssl, curl</w:t>
      </w:r>
    </w:p>
    <w:p>
      <w:pPr>
        <w:numPr>
          <w:ilvl w:val="0"/>
          <w:numId w:val="1005"/>
        </w:numPr>
        <w:pStyle w:val="Compact"/>
      </w:pPr>
      <w:r>
        <w:t xml:space="preserve">☐ NTP verified on all nodes</w:t>
      </w:r>
    </w:p>
    <w:p>
      <w:pPr>
        <w:numPr>
          <w:ilvl w:val="0"/>
          <w:numId w:val="1005"/>
        </w:numPr>
        <w:pStyle w:val="Compact"/>
      </w:pPr>
      <w:r>
        <w:t xml:space="preserve">☐ Node pools sized and labelled (3 data + 3 runtime nodes minimum for prod, spread over 3 zones)</w:t>
      </w:r>
    </w:p>
    <w:p>
      <w:pPr>
        <w:numPr>
          <w:ilvl w:val="0"/>
          <w:numId w:val="1005"/>
        </w:numPr>
        <w:pStyle w:val="Compact"/>
      </w:pPr>
      <w:r>
        <w:t xml:space="preserve">☐ SSD StorageClass tested (≥ 2,000 IOPS, not NFS/NAS)</w:t>
      </w:r>
    </w:p>
    <w:p>
      <w:pPr>
        <w:numPr>
          <w:ilvl w:val="0"/>
          <w:numId w:val="1005"/>
        </w:numPr>
        <w:pStyle w:val="Compact"/>
      </w:pPr>
      <w:r>
        <w:t xml:space="preserve">☐ Egress to all URLs in 4.8 tested from the cluster (</w:t>
      </w:r>
      <w:r>
        <w:rPr>
          <w:rStyle w:val="VerbatimChar"/>
        </w:rPr>
        <w:t xml:space="preserve">curl -v https://apigee.googleapis.com</w:t>
      </w:r>
      <w:r>
        <w:t xml:space="preserve">)</w:t>
      </w:r>
    </w:p>
    <w:p>
      <w:pPr>
        <w:numPr>
          <w:ilvl w:val="0"/>
          <w:numId w:val="1005"/>
        </w:numPr>
        <w:pStyle w:val="Compact"/>
      </w:pPr>
      <w:r>
        <w:t xml:space="preserve">☐ Load balancer / VIP and DNS records reserved for each env-group hostname</w:t>
      </w:r>
    </w:p>
    <w:p>
      <w:pPr>
        <w:numPr>
          <w:ilvl w:val="0"/>
          <w:numId w:val="1005"/>
        </w:numPr>
        <w:pStyle w:val="Compact"/>
      </w:pPr>
      <w:r>
        <w:t xml:space="preserve">☐ CA-signed TLS certs obtained for each env-group hostname</w:t>
      </w:r>
    </w:p>
    <w:p>
      <w:pPr>
        <w:numPr>
          <w:ilvl w:val="0"/>
          <w:numId w:val="1005"/>
        </w:numPr>
        <w:pStyle w:val="Compact"/>
      </w:pPr>
      <w:r>
        <w:t xml:space="preserve">☐ GCP IAM roles (section 5.1) granted to installer accounts</w:t>
      </w:r>
    </w:p>
    <w:p>
      <w:pPr>
        <w:numPr>
          <w:ilvl w:val="0"/>
          <w:numId w:val="1005"/>
        </w:numPr>
        <w:pStyle w:val="Compact"/>
      </w:pPr>
      <w:r>
        <w:t xml:space="preserve">☐ Org policy allows service-account key creation (if using keys)</w:t>
      </w:r>
    </w:p>
    <w:p>
      <w:pPr>
        <w:numPr>
          <w:ilvl w:val="0"/>
          <w:numId w:val="1005"/>
        </w:numPr>
        <w:pStyle w:val="Compact"/>
      </w:pPr>
      <w:r>
        <w:t xml:space="preserve">☐ OpenShift cluster-admin (or delegated RBAC in 6.1) available for the install window</w:t>
      </w:r>
    </w:p>
    <w:p>
      <w:pPr>
        <w:numPr>
          <w:ilvl w:val="0"/>
          <w:numId w:val="1005"/>
        </w:numPr>
        <w:pStyle w:val="Compact"/>
      </w:pPr>
      <w:r>
        <w:t xml:space="preserve">☐ Backup target (GCS bucket or remote server) identified for Cassandra</w:t>
      </w:r>
    </w:p>
    <w:p>
      <w:pPr>
        <w:pStyle w:val="FirstParagraph"/>
      </w:pPr>
      <w:r>
        <w:t xml:space="preserve">Sources:</w:t>
      </w:r>
      <w:r>
        <w:t xml:space="preserve"> </w:t>
      </w:r>
      <w:hyperlink r:id="rId67">
        <w:r>
          <w:rPr>
            <w:rStyle w:val="Hyperlink"/>
          </w:rPr>
          <w:t xml:space="preserve">Step 2: Create an organization</w:t>
        </w:r>
      </w:hyperlink>
      <w:r>
        <w:t xml:space="preserve">,</w:t>
      </w:r>
      <w:r>
        <w:t xml:space="preserve"> </w:t>
      </w:r>
      <w:hyperlink r:id="rId68">
        <w:r>
          <w:rPr>
            <w:rStyle w:val="Hyperlink"/>
          </w:rPr>
          <w:t xml:space="preserve">Step 3: Create environment group</w:t>
        </w:r>
      </w:hyperlink>
      <w:r>
        <w:t xml:space="preserve">,</w:t>
      </w:r>
      <w:r>
        <w:t xml:space="preserve"> </w:t>
      </w:r>
      <w:hyperlink r:id="rId69">
        <w:r>
          <w:rPr>
            <w:rStyle w:val="Hyperlink"/>
          </w:rPr>
          <w:t xml:space="preserve">Step 7: Create the overrides</w:t>
        </w:r>
      </w:hyperlink>
    </w:p>
    <w:bookmarkEnd w:id="70"/>
    <w:bookmarkEnd w:id="71"/>
    <w:bookmarkStart w:id="73" w:name="Xc90bd3618e21077159b91444837f99b17c6ed46"/>
    <w:p>
      <w:pPr>
        <w:pStyle w:val="Heading2"/>
      </w:pPr>
      <w:r>
        <w:t xml:space="preserve">8. Part 1 – Project and org setup (Google Cloud)</w:t>
      </w:r>
    </w:p>
    <w:p>
      <w:pPr>
        <w:pStyle w:val="FirstParagraph"/>
      </w:pPr>
      <w:r>
        <w:t xml:space="preserve">Part 1 enables five APIs, creates one HYBRID Apigee org bound to the project, and creates at least one environment and one environment group with a hostname.</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584"/>
        <w:gridCol w:w="1584"/>
        <w:gridCol w:w="1584"/>
        <w:gridCol w:w="1584"/>
        <w:gridCol w:w="1584"/>
      </w:tblGrid>
      <w:tr>
        <w:trPr>
          <w:tblHeader w:val="true"/>
          <w:tblHeader w:val="true"/>
        </w:trPr>
        <w:tc>
          <w:tcPr>
            <w:shd w:val="clear" w:color="auto" w:fill="1A3C6E"/>
          </w:tcPr>
          <w:p>
            <w:pPr>
              <w:pStyle w:val="Compact"/>
              <w:spacing w:after="20" w:before="20"/>
              <w:jc w:val="left"/>
            </w:pPr>
            <w:r>
              <w:rPr>
                <w:b/>
                <w:color w:val="FFFFFF"/>
                <w:sz w:val="18"/>
              </w:rPr>
              <w:t xml:space="preserve">Step</w:t>
            </w:r>
          </w:p>
        </w:tc>
        <w:tc>
          <w:tcPr>
            <w:shd w:val="clear" w:color="auto" w:fill="1A3C6E"/>
          </w:tcPr>
          <w:p>
            <w:pPr>
              <w:pStyle w:val="Compact"/>
              <w:spacing w:after="20" w:before="20"/>
              <w:jc w:val="left"/>
            </w:pPr>
            <w:r>
              <w:rPr>
                <w:b/>
                <w:color w:val="FFFFFF"/>
                <w:sz w:val="18"/>
              </w:rPr>
              <w:t xml:space="preserve">Action</w:t>
            </w:r>
          </w:p>
        </w:tc>
        <w:tc>
          <w:tcPr>
            <w:shd w:val="clear" w:color="auto" w:fill="1A3C6E"/>
          </w:tcPr>
          <w:p>
            <w:pPr>
              <w:pStyle w:val="Compact"/>
              <w:spacing w:after="20" w:before="20"/>
              <w:jc w:val="left"/>
            </w:pPr>
            <w:r>
              <w:rPr>
                <w:b/>
                <w:color w:val="FFFFFF"/>
                <w:sz w:val="18"/>
              </w:rPr>
              <w:t xml:space="preserve">Command / API</w:t>
            </w:r>
          </w:p>
        </w:tc>
        <w:tc>
          <w:tcPr>
            <w:shd w:val="clear" w:color="auto" w:fill="1A3C6E"/>
          </w:tcPr>
          <w:p>
            <w:pPr>
              <w:pStyle w:val="Compact"/>
              <w:spacing w:after="20" w:before="20"/>
              <w:jc w:val="left"/>
            </w:pPr>
            <w:r>
              <w:rPr>
                <w:b/>
                <w:color w:val="FFFFFF"/>
                <w:sz w:val="18"/>
              </w:rPr>
              <w:t xml:space="preserve">Required role</w:t>
            </w:r>
          </w:p>
        </w:tc>
        <w:tc>
          <w:tcPr>
            <w:shd w:val="clear" w:color="auto" w:fill="1A3C6E"/>
          </w:tcPr>
          <w:p>
            <w:pPr>
              <w:pStyle w:val="Compact"/>
              <w:spacing w:after="20" w:before="20"/>
              <w:jc w:val="left"/>
            </w:pPr>
            <w:r>
              <w:rPr>
                <w:b/>
                <w:color w:val="FFFFFF"/>
                <w:sz w:val="18"/>
              </w:rPr>
              <w:t xml:space="preserve">Output / verification</w:t>
            </w:r>
          </w:p>
        </w:tc>
      </w:tr>
      <w:tr>
        <w:tc>
          <w:tcPr/>
          <w:p>
            <w:pPr>
              <w:pStyle w:val="Compact"/>
              <w:spacing w:after="20" w:before="20"/>
              <w:jc w:val="left"/>
            </w:pPr>
            <w:r>
              <w:rPr>
                <w:sz w:val="18"/>
              </w:rPr>
              <w:t xml:space="preserve">Prereq</w:t>
            </w:r>
          </w:p>
        </w:tc>
        <w:tc>
          <w:tcPr/>
          <w:p>
            <w:pPr>
              <w:pStyle w:val="Compact"/>
              <w:spacing w:after="20" w:before="20"/>
              <w:jc w:val="left"/>
            </w:pPr>
            <w:r>
              <w:rPr>
                <w:sz w:val="18"/>
              </w:rPr>
              <w:t xml:space="preserve">Project, billing, gcloud installed</w:t>
            </w:r>
          </w:p>
        </w:tc>
        <w:tc>
          <w:tcPr/>
          <w:p>
            <w:pPr>
              <w:pStyle w:val="Compact"/>
              <w:spacing w:after="20" w:before="20"/>
              <w:jc w:val="left"/>
            </w:pPr>
            <w:r>
              <w:rPr>
                <w:rStyle w:val="VerbatimChar"/>
                <w:sz w:val="18"/>
              </w:rPr>
              <w:t xml:space="preserve">gcloud components update</w:t>
            </w:r>
          </w:p>
        </w:tc>
        <w:tc>
          <w:tcPr/>
          <w:p>
            <w:pPr>
              <w:pStyle w:val="Compact"/>
              <w:spacing w:after="20" w:before="20"/>
              <w:jc w:val="left"/>
            </w:pPr>
            <w:r>
              <w:rPr>
                <w:sz w:val="18"/>
              </w:rPr>
              <w:t xml:space="preserve">Project Owner/creator</w:t>
            </w:r>
          </w:p>
        </w:tc>
        <w:tc>
          <w:tcPr/>
          <w:p>
            <w:pPr>
              <w:pStyle w:val="Compact"/>
              <w:spacing w:after="20" w:before="20"/>
              <w:jc w:val="left"/>
            </w:pPr>
            <w:r>
              <w:rPr>
                <w:rStyle w:val="VerbatimChar"/>
                <w:sz w:val="18"/>
              </w:rPr>
              <w:t xml:space="preserve">gcloud --help</w:t>
            </w:r>
            <w:r>
              <w:rPr>
                <w:sz w:val="18"/>
              </w:rPr>
              <w:t xml:space="preserve"> </w:t>
            </w:r>
            <w:r>
              <w:rPr>
                <w:sz w:val="18"/>
              </w:rPr>
              <w:t xml:space="preserve">works</w:t>
            </w:r>
          </w:p>
        </w:tc>
      </w:tr>
      <w:tr>
        <w:tc>
          <w:tcPr>
            <w:shd w:val="clear" w:color="auto" w:fill="F2F5F9"/>
          </w:tcPr>
          <w:p>
            <w:pPr>
              <w:pStyle w:val="Compact"/>
              <w:spacing w:after="20" w:before="20"/>
              <w:jc w:val="left"/>
            </w:pPr>
            <w:r>
              <w:rPr>
                <w:sz w:val="18"/>
              </w:rPr>
              <w:t xml:space="preserve">1</w:t>
            </w:r>
          </w:p>
        </w:tc>
        <w:tc>
          <w:tcPr>
            <w:shd w:val="clear" w:color="auto" w:fill="F2F5F9"/>
          </w:tcPr>
          <w:p>
            <w:pPr>
              <w:pStyle w:val="Compact"/>
              <w:spacing w:after="20" w:before="20"/>
              <w:jc w:val="left"/>
            </w:pPr>
            <w:r>
              <w:rPr>
                <w:sz w:val="18"/>
              </w:rPr>
              <w:t xml:space="preserve">Enable APIs (OpenShift list)</w:t>
            </w:r>
          </w:p>
        </w:tc>
        <w:tc>
          <w:tcPr>
            <w:shd w:val="clear" w:color="auto" w:fill="F2F5F9"/>
          </w:tcPr>
          <w:p>
            <w:pPr>
              <w:pStyle w:val="Compact"/>
              <w:spacing w:after="20" w:before="20"/>
              <w:jc w:val="left"/>
            </w:pPr>
            <w:r>
              <w:rPr>
                <w:rStyle w:val="VerbatimChar"/>
                <w:sz w:val="18"/>
              </w:rPr>
              <w:t xml:space="preserve">gcloud services enable apigee.googleapis.com apigeeconnect.googleapis.com cloudresourcemanager.googleapis.com monitoring.googleapis.com pubsub.googleapis.com --project $PROJECT_ID</w:t>
            </w:r>
          </w:p>
        </w:tc>
        <w:tc>
          <w:tcPr>
            <w:shd w:val="clear" w:color="auto" w:fill="F2F5F9"/>
          </w:tcPr>
          <w:p>
            <w:pPr>
              <w:pStyle w:val="Compact"/>
              <w:spacing w:after="20" w:before="20"/>
              <w:jc w:val="left"/>
            </w:pPr>
            <w:r>
              <w:rPr>
                <w:sz w:val="18"/>
              </w:rPr>
              <w:t xml:space="preserve">Service Usage Admin / Owner</w:t>
            </w:r>
          </w:p>
        </w:tc>
        <w:tc>
          <w:tcPr>
            <w:shd w:val="clear" w:color="auto" w:fill="F2F5F9"/>
          </w:tcPr>
          <w:p>
            <w:pPr>
              <w:pStyle w:val="Compact"/>
              <w:spacing w:after="20" w:before="20"/>
              <w:jc w:val="left"/>
            </w:pPr>
            <w:r>
              <w:rPr>
                <w:rStyle w:val="VerbatimChar"/>
                <w:sz w:val="18"/>
              </w:rPr>
              <w:t xml:space="preserve">gcloud services list</w:t>
            </w:r>
            <w:r>
              <w:rPr>
                <w:sz w:val="18"/>
              </w:rPr>
              <w:t xml:space="preserve"> </w:t>
            </w:r>
            <w:r>
              <w:rPr>
                <w:sz w:val="18"/>
              </w:rPr>
              <w:t xml:space="preserve">shows all 5</w:t>
            </w:r>
          </w:p>
        </w:tc>
      </w:tr>
      <w:tr>
        <w:tc>
          <w:tcPr/>
          <w:p>
            <w:pPr>
              <w:pStyle w:val="Compact"/>
              <w:spacing w:after="20" w:before="20"/>
              <w:jc w:val="left"/>
            </w:pPr>
            <w:r>
              <w:rPr>
                <w:sz w:val="18"/>
              </w:rPr>
              <w:t xml:space="preserve">2</w:t>
            </w:r>
          </w:p>
        </w:tc>
        <w:tc>
          <w:tcPr/>
          <w:p>
            <w:pPr>
              <w:pStyle w:val="Compact"/>
              <w:spacing w:after="20" w:before="20"/>
              <w:jc w:val="left"/>
            </w:pPr>
            <w:r>
              <w:rPr>
                <w:sz w:val="18"/>
              </w:rPr>
              <w:t xml:space="preserve">Create org (</w:t>
            </w:r>
            <w:r>
              <w:rPr>
                <w:rStyle w:val="VerbatimChar"/>
                <w:sz w:val="18"/>
              </w:rPr>
              <w:t xml:space="preserve">ORG_NAME=$PROJECT_ID</w:t>
            </w:r>
            <w:r>
              <w:rPr>
                <w:sz w:val="18"/>
              </w:rPr>
              <w:t xml:space="preserve">,</w:t>
            </w:r>
            <w:r>
              <w:rPr>
                <w:sz w:val="18"/>
              </w:rPr>
              <w:t xml:space="preserve"> </w:t>
            </w:r>
            <w:r>
              <w:rPr>
                <w:rStyle w:val="VerbatimChar"/>
                <w:sz w:val="18"/>
              </w:rPr>
              <w:t xml:space="preserve">RUNTIMETYPE=HYBRID</w:t>
            </w:r>
            <w:r>
              <w:rPr>
                <w:sz w:val="18"/>
              </w:rPr>
              <w:t xml:space="preserve">,</w:t>
            </w:r>
            <w:r>
              <w:rPr>
                <w:sz w:val="18"/>
              </w:rPr>
              <w:t xml:space="preserve"> </w:t>
            </w:r>
            <w:r>
              <w:rPr>
                <w:rStyle w:val="VerbatimChar"/>
                <w:sz w:val="18"/>
              </w:rPr>
              <w:t xml:space="preserve">ANALYTICS_REGION</w:t>
            </w:r>
            <w:r>
              <w:rPr>
                <w:sz w:val="18"/>
              </w:rPr>
              <w:t xml:space="preserve">)</w:t>
            </w:r>
          </w:p>
        </w:tc>
        <w:tc>
          <w:tcPr/>
          <w:p>
            <w:pPr>
              <w:pStyle w:val="Compact"/>
              <w:spacing w:after="20" w:before="20"/>
              <w:jc w:val="left"/>
            </w:pPr>
            <w:r>
              <w:rPr>
                <w:rStyle w:val="VerbatimChar"/>
                <w:sz w:val="18"/>
              </w:rPr>
              <w:t xml:space="preserve">POST https://apigee.googleapis.com/v1/organizations?parent=projects/$PROJECT_ID</w:t>
            </w:r>
            <w:r>
              <w:rPr>
                <w:sz w:val="18"/>
              </w:rPr>
              <w:t xml:space="preserve"> </w:t>
            </w:r>
            <w:r>
              <w:rPr>
                <w:sz w:val="18"/>
              </w:rPr>
              <w:t xml:space="preserve">(data residency:</w:t>
            </w:r>
            <w:r>
              <w:rPr>
                <w:sz w:val="18"/>
              </w:rPr>
              <w:t xml:space="preserve"> </w:t>
            </w:r>
            <w:r>
              <w:rPr>
                <w:rStyle w:val="VerbatimChar"/>
                <w:sz w:val="18"/>
              </w:rPr>
              <w:t xml:space="preserve">https://$CONTROL_PLANE_LOCATION-apigee.googleapis.com/...</w:t>
            </w:r>
            <w:r>
              <w:rPr>
                <w:sz w:val="18"/>
              </w:rPr>
              <w:t xml:space="preserve"> </w:t>
            </w:r>
            <w:r>
              <w:rPr>
                <w:sz w:val="18"/>
              </w:rPr>
              <w:t xml:space="preserve">with</w:t>
            </w:r>
            <w:r>
              <w:rPr>
                <w:sz w:val="18"/>
              </w:rPr>
              <w:t xml:space="preserve"> </w:t>
            </w:r>
            <w:r>
              <w:rPr>
                <w:rStyle w:val="VerbatimChar"/>
                <w:sz w:val="18"/>
              </w:rPr>
              <w:t xml:space="preserve">billingType: SUBSCRIPTION</w:t>
            </w:r>
            <w:r>
              <w:rPr>
                <w:sz w:val="18"/>
              </w:rPr>
              <w:t xml:space="preserve">,</w:t>
            </w:r>
            <w:r>
              <w:rPr>
                <w:sz w:val="18"/>
              </w:rPr>
              <w:t xml:space="preserve"> </w:t>
            </w:r>
            <w:r>
              <w:rPr>
                <w:rStyle w:val="VerbatimChar"/>
                <w:sz w:val="18"/>
              </w:rPr>
              <w:t xml:space="preserve">apiConsumerDataLocation</w:t>
            </w:r>
            <w:r>
              <w:rPr>
                <w:sz w:val="18"/>
              </w:rPr>
              <w:t xml:space="preserve">)</w:t>
            </w:r>
          </w:p>
        </w:tc>
        <w:tc>
          <w:tcPr/>
          <w:p>
            <w:pPr>
              <w:pStyle w:val="Compact"/>
              <w:spacing w:after="20" w:before="20"/>
              <w:jc w:val="left"/>
            </w:pPr>
            <w:r>
              <w:rPr>
                <w:sz w:val="18"/>
              </w:rPr>
              <w:t xml:space="preserve">Apigee Organization Admin</w:t>
            </w:r>
          </w:p>
        </w:tc>
        <w:tc>
          <w:tcPr/>
          <w:p>
            <w:pPr>
              <w:pStyle w:val="Compact"/>
              <w:spacing w:after="20" w:before="20"/>
              <w:jc w:val="left"/>
            </w:pPr>
            <w:r>
              <w:rPr>
                <w:sz w:val="18"/>
              </w:rPr>
              <w:t xml:space="preserve">Long-running operation</w:t>
            </w:r>
            <w:r>
              <w:rPr>
                <w:sz w:val="18"/>
              </w:rPr>
              <w:t xml:space="preserve"> </w:t>
            </w:r>
            <w:r>
              <w:rPr>
                <w:rStyle w:val="VerbatimChar"/>
                <w:sz w:val="18"/>
              </w:rPr>
              <w:t xml:space="preserve">state: FINISHED</w:t>
            </w:r>
            <w:r>
              <w:rPr>
                <w:sz w:val="18"/>
              </w:rPr>
              <w:t xml:space="preserve">; org</w:t>
            </w:r>
            <w:r>
              <w:rPr>
                <w:sz w:val="18"/>
              </w:rPr>
              <w:t xml:space="preserve"> </w:t>
            </w:r>
            <w:r>
              <w:rPr>
                <w:rStyle w:val="VerbatimChar"/>
                <w:sz w:val="18"/>
              </w:rPr>
              <w:t xml:space="preserve">state: ACTIVE</w:t>
            </w:r>
          </w:p>
        </w:tc>
      </w:tr>
      <w:tr>
        <w:tc>
          <w:tcPr>
            <w:shd w:val="clear" w:color="auto" w:fill="F2F5F9"/>
          </w:tcPr>
          <w:p>
            <w:pPr>
              <w:pStyle w:val="Compact"/>
              <w:spacing w:after="20" w:before="20"/>
              <w:jc w:val="left"/>
            </w:pPr>
            <w:r>
              <w:rPr>
                <w:sz w:val="18"/>
              </w:rPr>
              <w:t xml:space="preserve">3a</w:t>
            </w:r>
          </w:p>
        </w:tc>
        <w:tc>
          <w:tcPr>
            <w:shd w:val="clear" w:color="auto" w:fill="F2F5F9"/>
          </w:tcPr>
          <w:p>
            <w:pPr>
              <w:pStyle w:val="Compact"/>
              <w:spacing w:after="20" w:before="20"/>
              <w:jc w:val="left"/>
            </w:pPr>
            <w:r>
              <w:rPr>
                <w:sz w:val="18"/>
              </w:rPr>
              <w:t xml:space="preserve">Create environment</w:t>
            </w:r>
          </w:p>
        </w:tc>
        <w:tc>
          <w:tcPr>
            <w:shd w:val="clear" w:color="auto" w:fill="F2F5F9"/>
          </w:tcPr>
          <w:p>
            <w:pPr>
              <w:pStyle w:val="Compact"/>
              <w:spacing w:after="20" w:before="20"/>
              <w:jc w:val="left"/>
            </w:pPr>
            <w:r>
              <w:rPr>
                <w:sz w:val="18"/>
              </w:rPr>
              <w:t xml:space="preserve">UI: Management &gt; Environments, or</w:t>
            </w:r>
            <w:r>
              <w:rPr>
                <w:sz w:val="18"/>
              </w:rPr>
              <w:t xml:space="preserve"> </w:t>
            </w:r>
            <w:r>
              <w:rPr>
                <w:rStyle w:val="VerbatimChar"/>
                <w:sz w:val="18"/>
              </w:rPr>
              <w:t xml:space="preserve">POST .../organizations/$ORG_NAME/environments</w:t>
            </w:r>
          </w:p>
        </w:tc>
        <w:tc>
          <w:tcPr>
            <w:shd w:val="clear" w:color="auto" w:fill="F2F5F9"/>
          </w:tcPr>
          <w:p>
            <w:pPr>
              <w:pStyle w:val="Compact"/>
              <w:spacing w:after="20" w:before="20"/>
              <w:jc w:val="left"/>
            </w:pPr>
            <w:r>
              <w:rPr>
                <w:sz w:val="18"/>
              </w:rPr>
              <w:t xml:space="preserve">Apigee Organization Admin</w:t>
            </w:r>
          </w:p>
        </w:tc>
        <w:tc>
          <w:tcPr>
            <w:shd w:val="clear" w:color="auto" w:fill="F2F5F9"/>
          </w:tcPr>
          <w:p>
            <w:pPr>
              <w:pStyle w:val="Compact"/>
              <w:spacing w:after="20" w:before="20"/>
              <w:jc w:val="left"/>
            </w:pPr>
            <w:r>
              <w:rPr>
                <w:rStyle w:val="VerbatimChar"/>
                <w:sz w:val="18"/>
              </w:rPr>
              <w:t xml:space="preserve">GET .../environments</w:t>
            </w:r>
            <w:r>
              <w:rPr>
                <w:sz w:val="18"/>
              </w:rPr>
              <w:t xml:space="preserve"> </w:t>
            </w:r>
            <w:r>
              <w:rPr>
                <w:sz w:val="18"/>
              </w:rPr>
              <w:t xml:space="preserve">lists it (up to 5 min)</w:t>
            </w:r>
          </w:p>
        </w:tc>
      </w:tr>
      <w:tr>
        <w:tc>
          <w:tcPr/>
          <w:p>
            <w:pPr>
              <w:pStyle w:val="Compact"/>
              <w:spacing w:after="20" w:before="20"/>
              <w:jc w:val="left"/>
            </w:pPr>
            <w:r>
              <w:rPr>
                <w:sz w:val="18"/>
              </w:rPr>
              <w:t xml:space="preserve">3b</w:t>
            </w:r>
          </w:p>
        </w:tc>
        <w:tc>
          <w:tcPr/>
          <w:p>
            <w:pPr>
              <w:pStyle w:val="Compact"/>
              <w:spacing w:after="20" w:before="20"/>
              <w:jc w:val="left"/>
            </w:pPr>
            <w:r>
              <w:rPr>
                <w:sz w:val="18"/>
              </w:rPr>
              <w:t xml:space="preserve">Create environment group with hostname(s)</w:t>
            </w:r>
          </w:p>
        </w:tc>
        <w:tc>
          <w:tcPr/>
          <w:p>
            <w:pPr>
              <w:pStyle w:val="Compact"/>
              <w:spacing w:after="20" w:before="20"/>
              <w:jc w:val="left"/>
            </w:pPr>
            <w:r>
              <w:rPr>
                <w:rStyle w:val="VerbatimChar"/>
                <w:sz w:val="18"/>
              </w:rPr>
              <w:t xml:space="preserve">POST .../organizations/$ORG_NAME/envgroups</w:t>
            </w:r>
            <w:r>
              <w:rPr>
                <w:sz w:val="18"/>
              </w:rPr>
              <w:t xml:space="preserve"> </w:t>
            </w:r>
            <w:r>
              <w:rPr>
                <w:rStyle w:val="VerbatimChar"/>
                <w:sz w:val="18"/>
              </w:rPr>
              <w:t xml:space="preserve">{name, hostnames:[$DOMAIN]}</w:t>
            </w:r>
          </w:p>
        </w:tc>
        <w:tc>
          <w:tcPr/>
          <w:p>
            <w:pPr>
              <w:pStyle w:val="Compact"/>
              <w:spacing w:after="20" w:before="20"/>
              <w:jc w:val="left"/>
            </w:pPr>
            <w:r>
              <w:rPr>
                <w:sz w:val="18"/>
              </w:rPr>
              <w:t xml:space="preserve">Apigee Organization Admin</w:t>
            </w:r>
          </w:p>
        </w:tc>
        <w:tc>
          <w:tcPr/>
          <w:p>
            <w:pPr>
              <w:pStyle w:val="Compact"/>
              <w:spacing w:after="20" w:before="20"/>
              <w:jc w:val="left"/>
            </w:pPr>
            <w:r>
              <w:rPr>
                <w:rStyle w:val="VerbatimChar"/>
                <w:sz w:val="18"/>
              </w:rPr>
              <w:t xml:space="preserve">GET .../envgroups</w:t>
            </w:r>
            <w:r>
              <w:rPr>
                <w:sz w:val="18"/>
              </w:rPr>
              <w:t xml:space="preserve"> </w:t>
            </w:r>
            <w:r>
              <w:rPr>
                <w:sz w:val="18"/>
              </w:rPr>
              <w:t xml:space="preserve">shows</w:t>
            </w:r>
            <w:r>
              <w:rPr>
                <w:sz w:val="18"/>
              </w:rPr>
              <w:t xml:space="preserve"> </w:t>
            </w:r>
            <w:r>
              <w:rPr>
                <w:rStyle w:val="VerbatimChar"/>
                <w:sz w:val="18"/>
              </w:rPr>
              <w:t xml:space="preserve">ACTIVE</w:t>
            </w:r>
          </w:p>
        </w:tc>
      </w:tr>
      <w:tr>
        <w:tc>
          <w:tcPr>
            <w:shd w:val="clear" w:color="auto" w:fill="F2F5F9"/>
          </w:tcPr>
          <w:p>
            <w:pPr>
              <w:pStyle w:val="Compact"/>
              <w:spacing w:after="20" w:before="20"/>
              <w:jc w:val="left"/>
            </w:pPr>
            <w:r>
              <w:rPr>
                <w:sz w:val="18"/>
              </w:rPr>
              <w:t xml:space="preserve">3c</w:t>
            </w:r>
          </w:p>
        </w:tc>
        <w:tc>
          <w:tcPr>
            <w:shd w:val="clear" w:color="auto" w:fill="F2F5F9"/>
          </w:tcPr>
          <w:p>
            <w:pPr>
              <w:pStyle w:val="Compact"/>
              <w:spacing w:after="20" w:before="20"/>
              <w:jc w:val="left"/>
            </w:pPr>
            <w:r>
              <w:rPr>
                <w:sz w:val="18"/>
              </w:rPr>
              <w:t xml:space="preserve">Attach environment to group</w:t>
            </w:r>
          </w:p>
        </w:tc>
        <w:tc>
          <w:tcPr>
            <w:shd w:val="clear" w:color="auto" w:fill="F2F5F9"/>
          </w:tcPr>
          <w:p>
            <w:pPr>
              <w:pStyle w:val="Compact"/>
              <w:spacing w:after="20" w:before="20"/>
              <w:jc w:val="left"/>
            </w:pPr>
            <w:r>
              <w:rPr>
                <w:rStyle w:val="VerbatimChar"/>
                <w:sz w:val="18"/>
              </w:rPr>
              <w:t xml:space="preserve">POST .../envgroups/$ENV_GROUP/attachments</w:t>
            </w:r>
            <w:r>
              <w:rPr>
                <w:sz w:val="18"/>
              </w:rPr>
              <w:t xml:space="preserve"> </w:t>
            </w:r>
            <w:r>
              <w:rPr>
                <w:rStyle w:val="VerbatimChar"/>
                <w:sz w:val="18"/>
              </w:rPr>
              <w:t xml:space="preserve">{environment}</w:t>
            </w:r>
          </w:p>
        </w:tc>
        <w:tc>
          <w:tcPr>
            <w:shd w:val="clear" w:color="auto" w:fill="F2F5F9"/>
          </w:tcPr>
          <w:p>
            <w:pPr>
              <w:pStyle w:val="Compact"/>
              <w:spacing w:after="20" w:before="20"/>
              <w:jc w:val="left"/>
            </w:pPr>
            <w:r>
              <w:rPr>
                <w:sz w:val="18"/>
              </w:rPr>
              <w:t xml:space="preserve">Apigee Organization Admin</w:t>
            </w:r>
          </w:p>
        </w:tc>
        <w:tc>
          <w:tcPr>
            <w:shd w:val="clear" w:color="auto" w:fill="F2F5F9"/>
          </w:tcPr>
          <w:p>
            <w:pPr>
              <w:pStyle w:val="Compact"/>
              <w:spacing w:after="20" w:before="20"/>
              <w:jc w:val="left"/>
            </w:pPr>
            <w:r>
              <w:rPr>
                <w:sz w:val="18"/>
              </w:rPr>
              <w:t xml:space="preserve">Attachment returns a unique name hash</w:t>
            </w:r>
          </w:p>
        </w:tc>
      </w:tr>
    </w:tbl>
    <w:p>
      <w:pPr>
        <w:pStyle w:val="BodyText"/>
      </w:pPr>
      <w:r>
        <w:rPr>
          <w:bCs/>
          <w:b/>
        </w:rPr>
        <w:t xml:space="preserve">Environment variables to record:</w:t>
      </w:r>
      <w:r>
        <w:t xml:space="preserve"> </w:t>
      </w:r>
      <w:r>
        <w:rPr>
          <w:rStyle w:val="VerbatimChar"/>
        </w:rPr>
        <w:t xml:space="preserve">PROJECT_ID</w:t>
      </w:r>
      <w:r>
        <w:t xml:space="preserve">,</w:t>
      </w:r>
      <w:r>
        <w:t xml:space="preserve"> </w:t>
      </w:r>
      <w:r>
        <w:rPr>
          <w:rStyle w:val="VerbatimChar"/>
        </w:rPr>
        <w:t xml:space="preserve">ORG_NAME</w:t>
      </w:r>
      <w:r>
        <w:t xml:space="preserve">,</w:t>
      </w:r>
      <w:r>
        <w:t xml:space="preserve"> </w:t>
      </w:r>
      <w:r>
        <w:rPr>
          <w:rStyle w:val="VerbatimChar"/>
        </w:rPr>
        <w:t xml:space="preserve">ANALYTICS_REGION</w:t>
      </w:r>
      <w:r>
        <w:t xml:space="preserve"> </w:t>
      </w:r>
      <w:r>
        <w:t xml:space="preserve">(or</w:t>
      </w:r>
      <w:r>
        <w:t xml:space="preserve"> </w:t>
      </w:r>
      <w:r>
        <w:rPr>
          <w:rStyle w:val="VerbatimChar"/>
        </w:rPr>
        <w:t xml:space="preserve">CONTROL_PLANE_LOCATION</w:t>
      </w:r>
      <w:r>
        <w:t xml:space="preserve">,</w:t>
      </w:r>
      <w:r>
        <w:t xml:space="preserve"> </w:t>
      </w:r>
      <w:r>
        <w:rPr>
          <w:rStyle w:val="VerbatimChar"/>
        </w:rPr>
        <w:t xml:space="preserve">CONSUMER_DATA_REGION</w:t>
      </w:r>
      <w:r>
        <w:t xml:space="preserve">),</w:t>
      </w:r>
      <w:r>
        <w:t xml:space="preserve"> </w:t>
      </w:r>
      <w:r>
        <w:rPr>
          <w:rStyle w:val="VerbatimChar"/>
        </w:rPr>
        <w:t xml:space="preserve">ENV_NAME</w:t>
      </w:r>
      <w:r>
        <w:t xml:space="preserve">,</w:t>
      </w:r>
      <w:r>
        <w:t xml:space="preserve"> </w:t>
      </w:r>
      <w:r>
        <w:rPr>
          <w:rStyle w:val="VerbatimChar"/>
        </w:rPr>
        <w:t xml:space="preserve">ENV_GROUP</w:t>
      </w:r>
      <w:r>
        <w:t xml:space="preserve">,</w:t>
      </w:r>
      <w:r>
        <w:t xml:space="preserve"> </w:t>
      </w:r>
      <w:r>
        <w:rPr>
          <w:rStyle w:val="VerbatimChar"/>
        </w:rPr>
        <w:t xml:space="preserve">DOMAIN</w:t>
      </w:r>
      <w:r>
        <w:t xml:space="preserve">,</w:t>
      </w:r>
      <w:r>
        <w:t xml:space="preserve"> </w:t>
      </w:r>
      <w:r>
        <w:rPr>
          <w:rStyle w:val="VerbatimChar"/>
        </w:rPr>
        <w:t xml:space="preserve">TOKEN=$(gcloud auth print-access-token)</w:t>
      </w:r>
      <w:r>
        <w:t xml:space="preserve">.</w:t>
      </w:r>
    </w:p>
    <w:p>
      <w:pPr>
        <w:pStyle w:val="BodyText"/>
      </w:pPr>
      <w:r>
        <w:rPr>
          <w:bCs/>
          <w:b/>
        </w:rPr>
        <w:t xml:space="preserve">Common Part 1 errors:</w:t>
      </w:r>
      <w:r>
        <w:t xml:space="preserve"> </w:t>
      </w:r>
      <w:r>
        <w:t xml:space="preserve">400</w:t>
      </w:r>
      <w:r>
        <w:t xml:space="preserve"> </w:t>
      </w:r>
      <w:r>
        <w:t xml:space="preserve">“</w:t>
      </w:r>
      <w:r>
        <w:t xml:space="preserve">Does not have an Apigee entitlement</w:t>
      </w:r>
      <w:r>
        <w:t xml:space="preserve">”</w:t>
      </w:r>
      <w:r>
        <w:t xml:space="preserve"> </w:t>
      </w:r>
      <w:r>
        <w:t xml:space="preserve">(project not hybrid-enabled), 400</w:t>
      </w:r>
      <w:r>
        <w:t xml:space="preserve"> </w:t>
      </w:r>
      <w:r>
        <w:t xml:space="preserve">“</w:t>
      </w:r>
      <w:r>
        <w:t xml:space="preserve">runtimeType HYBRID is not supported for PAYG_V2</w:t>
      </w:r>
      <w:r>
        <w:t xml:space="preserve">”</w:t>
      </w:r>
      <w:r>
        <w:t xml:space="preserve"> </w:t>
      </w:r>
      <w:r>
        <w:t xml:space="preserve">(PAYG project), 409</w:t>
      </w:r>
      <w:r>
        <w:t xml:space="preserve"> </w:t>
      </w:r>
      <w:r>
        <w:t xml:space="preserve">“</w:t>
      </w:r>
      <w:r>
        <w:t xml:space="preserve">Organization already exists</w:t>
      </w:r>
      <w:r>
        <w:t xml:space="preserve">”</w:t>
      </w:r>
      <w:r>
        <w:t xml:space="preserve"> </w:t>
      </w:r>
      <w:r>
        <w:t xml:space="preserve">(one org per project), 409</w:t>
      </w:r>
      <w:r>
        <w:t xml:space="preserve"> </w:t>
      </w:r>
      <w:r>
        <w:t xml:space="preserve">“</w:t>
      </w:r>
      <w:r>
        <w:t xml:space="preserve">Org already exists</w:t>
      </w:r>
      <w:r>
        <w:t xml:space="preserve">”</w:t>
      </w:r>
      <w:r>
        <w:t xml:space="preserve"> </w:t>
      </w:r>
      <w:r>
        <w:t xml:space="preserve">(name taken globally).</w:t>
      </w:r>
    </w:p>
    <w:p>
      <w:pPr>
        <w:pStyle w:val="BodyText"/>
      </w:pPr>
      <w:r>
        <w:t xml:space="preserve">Sources:</w:t>
      </w:r>
      <w:r>
        <w:t xml:space="preserve"> </w:t>
      </w:r>
      <w:hyperlink r:id="rId72">
        <w:r>
          <w:rPr>
            <w:rStyle w:val="Hyperlink"/>
          </w:rPr>
          <w:t xml:space="preserve">Part 1 overview</w:t>
        </w:r>
      </w:hyperlink>
      <w:r>
        <w:t xml:space="preserve">,</w:t>
      </w:r>
      <w:r>
        <w:t xml:space="preserve"> </w:t>
      </w:r>
      <w:hyperlink r:id="rId55">
        <w:r>
          <w:rPr>
            <w:rStyle w:val="Hyperlink"/>
          </w:rPr>
          <w:t xml:space="preserve">Enable APIs</w:t>
        </w:r>
      </w:hyperlink>
      <w:r>
        <w:t xml:space="preserve">,</w:t>
      </w:r>
      <w:r>
        <w:t xml:space="preserve"> </w:t>
      </w:r>
      <w:hyperlink r:id="rId67">
        <w:r>
          <w:rPr>
            <w:rStyle w:val="Hyperlink"/>
          </w:rPr>
          <w:t xml:space="preserve">Create an organization</w:t>
        </w:r>
      </w:hyperlink>
      <w:r>
        <w:t xml:space="preserve">,</w:t>
      </w:r>
      <w:r>
        <w:t xml:space="preserve"> </w:t>
      </w:r>
      <w:hyperlink r:id="rId68">
        <w:r>
          <w:rPr>
            <w:rStyle w:val="Hyperlink"/>
          </w:rPr>
          <w:t xml:space="preserve">Create an environment group</w:t>
        </w:r>
      </w:hyperlink>
    </w:p>
    <w:bookmarkEnd w:id="73"/>
    <w:bookmarkStart w:id="84" w:name="Xef0477d0a8b4cf607e06e19e537eeee86ba3c06"/>
    <w:p>
      <w:pPr>
        <w:pStyle w:val="Heading2"/>
      </w:pPr>
      <w:r>
        <w:t xml:space="preserve">9. Part 2 – Hybrid runtime setup on OpenShift (11 steps)</w:t>
      </w:r>
    </w:p>
    <w:p>
      <w:pPr>
        <w:pStyle w:val="FirstParagraph"/>
      </w:pPr>
      <w:r>
        <w:t xml:space="preserve">Part 2 installs cert-manager, the Apigee CRDs and eight Helm charts (1.17.0) into the</w:t>
      </w:r>
      <w:r>
        <w:t xml:space="preserve"> </w:t>
      </w:r>
      <w:r>
        <w:rPr>
          <w:rStyle w:val="VerbatimChar"/>
        </w:rPr>
        <w:t xml:space="preserve">apigee</w:t>
      </w:r>
      <w:r>
        <w:t xml:space="preserve"> </w:t>
      </w:r>
      <w:r>
        <w:t xml:space="preserve">namespace in a fixed order; steps 3, 9, 10 and the operator chart need elevated cluster permissions.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584"/>
        <w:gridCol w:w="1584"/>
        <w:gridCol w:w="1584"/>
        <w:gridCol w:w="1584"/>
        <w:gridCol w:w="1584"/>
      </w:tblGrid>
      <w:tr>
        <w:trPr>
          <w:tblHeader w:val="true"/>
          <w:tblHeader w:val="true"/>
        </w:trPr>
        <w:tc>
          <w:tcPr>
            <w:shd w:val="clear" w:color="auto" w:fill="1A3C6E"/>
          </w:tcPr>
          <w:p>
            <w:pPr>
              <w:pStyle w:val="Compact"/>
              <w:spacing w:after="20" w:before="20"/>
              <w:jc w:val="left"/>
            </w:pPr>
            <w:r>
              <w:rPr>
                <w:b/>
                <w:color w:val="FFFFFF"/>
                <w:sz w:val="18"/>
              </w:rPr>
              <w:t xml:space="preserve">Step</w:t>
            </w:r>
          </w:p>
        </w:tc>
        <w:tc>
          <w:tcPr>
            <w:shd w:val="clear" w:color="auto" w:fill="1A3C6E"/>
          </w:tcPr>
          <w:p>
            <w:pPr>
              <w:pStyle w:val="Compact"/>
              <w:spacing w:after="20" w:before="20"/>
              <w:jc w:val="left"/>
            </w:pPr>
            <w:r>
              <w:rPr>
                <w:b/>
                <w:color w:val="FFFFFF"/>
                <w:sz w:val="18"/>
              </w:rPr>
              <w:t xml:space="preserve">What</w:t>
            </w:r>
          </w:p>
        </w:tc>
        <w:tc>
          <w:tcPr>
            <w:shd w:val="clear" w:color="auto" w:fill="1A3C6E"/>
          </w:tcPr>
          <w:p>
            <w:pPr>
              <w:pStyle w:val="Compact"/>
              <w:spacing w:after="20" w:before="20"/>
              <w:jc w:val="left"/>
            </w:pPr>
            <w:r>
              <w:rPr>
                <w:b/>
                <w:color w:val="FFFFFF"/>
                <w:sz w:val="18"/>
              </w:rPr>
              <w:t xml:space="preserve">Key command / artifact</w:t>
            </w:r>
          </w:p>
        </w:tc>
        <w:tc>
          <w:tcPr>
            <w:shd w:val="clear" w:color="auto" w:fill="1A3C6E"/>
          </w:tcPr>
          <w:p>
            <w:pPr>
              <w:pStyle w:val="Compact"/>
              <w:spacing w:after="20" w:before="20"/>
              <w:jc w:val="left"/>
            </w:pPr>
            <w:r>
              <w:rPr>
                <w:b/>
                <w:color w:val="FFFFFF"/>
                <w:sz w:val="18"/>
              </w:rPr>
              <w:t xml:space="preserve">Needs</w:t>
            </w:r>
          </w:p>
        </w:tc>
        <w:tc>
          <w:tcPr>
            <w:shd w:val="clear" w:color="auto" w:fill="1A3C6E"/>
          </w:tcPr>
          <w:p>
            <w:pPr>
              <w:pStyle w:val="Compact"/>
              <w:spacing w:after="20" w:before="20"/>
              <w:jc w:val="left"/>
            </w:pPr>
            <w:r>
              <w:rPr>
                <w:b/>
                <w:color w:val="FFFFFF"/>
                <w:sz w:val="18"/>
              </w:rPr>
              <w:t xml:space="preserve">Verify</w:t>
            </w:r>
          </w:p>
        </w:tc>
      </w:tr>
      <w:tr>
        <w:tc>
          <w:tcPr/>
          <w:p>
            <w:pPr>
              <w:pStyle w:val="Compact"/>
              <w:spacing w:after="20" w:before="20"/>
              <w:jc w:val="left"/>
            </w:pPr>
            <w:r>
              <w:rPr>
                <w:sz w:val="18"/>
              </w:rPr>
              <w:t xml:space="preserve">1</w:t>
            </w:r>
          </w:p>
        </w:tc>
        <w:tc>
          <w:tcPr/>
          <w:p>
            <w:pPr>
              <w:pStyle w:val="Compact"/>
              <w:spacing w:after="20" w:before="20"/>
              <w:jc w:val="left"/>
            </w:pPr>
            <w:r>
              <w:rPr>
                <w:sz w:val="18"/>
              </w:rPr>
              <w:t xml:space="preserve">Create / prepare OCP cluster</w:t>
            </w:r>
          </w:p>
        </w:tc>
        <w:tc>
          <w:tcPr/>
          <w:p>
            <w:pPr>
              <w:pStyle w:val="Compact"/>
              <w:spacing w:after="20" w:before="20"/>
              <w:jc w:val="left"/>
            </w:pPr>
            <w:r>
              <w:rPr>
                <w:sz w:val="18"/>
              </w:rPr>
              <w:t xml:space="preserve">OCP 4.20–4.22,</w:t>
            </w:r>
            <w:r>
              <w:rPr>
                <w:sz w:val="18"/>
              </w:rPr>
              <w:t xml:space="preserve"> </w:t>
            </w:r>
            <w:r>
              <w:rPr>
                <w:rStyle w:val="VerbatimChar"/>
                <w:sz w:val="18"/>
              </w:rPr>
              <w:t xml:space="preserve">oc</w:t>
            </w:r>
            <w:r>
              <w:rPr>
                <w:sz w:val="18"/>
              </w:rPr>
              <w:t xml:space="preserve"> </w:t>
            </w:r>
            <w:r>
              <w:rPr>
                <w:sz w:val="18"/>
              </w:rPr>
              <w:t xml:space="preserve">CLI, NTP, 2 labelled pools, SSD StorageClass</w:t>
            </w:r>
          </w:p>
        </w:tc>
        <w:tc>
          <w:tcPr/>
          <w:p>
            <w:pPr>
              <w:pStyle w:val="Compact"/>
              <w:spacing w:after="20" w:before="20"/>
              <w:jc w:val="left"/>
            </w:pPr>
            <w:r>
              <w:rPr>
                <w:sz w:val="18"/>
              </w:rPr>
              <w:t xml:space="preserve">Platform team</w:t>
            </w:r>
          </w:p>
        </w:tc>
        <w:tc>
          <w:tcPr/>
          <w:p>
            <w:pPr>
              <w:pStyle w:val="Compact"/>
              <w:spacing w:after="20" w:before="20"/>
              <w:jc w:val="left"/>
            </w:pPr>
            <w:r>
              <w:rPr>
                <w:rStyle w:val="VerbatimChar"/>
                <w:sz w:val="18"/>
              </w:rPr>
              <w:t xml:space="preserve">oc get nodes --show-labels</w:t>
            </w:r>
            <w:r>
              <w:rPr>
                <w:sz w:val="18"/>
              </w:rPr>
              <w:t xml:space="preserve">,</w:t>
            </w:r>
            <w:r>
              <w:rPr>
                <w:sz w:val="18"/>
              </w:rPr>
              <w:t xml:space="preserve"> </w:t>
            </w:r>
            <w:r>
              <w:rPr>
                <w:rStyle w:val="VerbatimChar"/>
                <w:sz w:val="18"/>
              </w:rPr>
              <w:t xml:space="preserve">oc get sc</w:t>
            </w:r>
          </w:p>
        </w:tc>
      </w:tr>
      <w:tr>
        <w:tc>
          <w:tcPr>
            <w:shd w:val="clear" w:color="auto" w:fill="F2F5F9"/>
          </w:tcPr>
          <w:p>
            <w:pPr>
              <w:pStyle w:val="Compact"/>
              <w:spacing w:after="20" w:before="20"/>
              <w:jc w:val="left"/>
            </w:pPr>
            <w:r>
              <w:rPr>
                <w:sz w:val="18"/>
              </w:rPr>
              <w:t xml:space="preserve">2</w:t>
            </w:r>
          </w:p>
        </w:tc>
        <w:tc>
          <w:tcPr>
            <w:shd w:val="clear" w:color="auto" w:fill="F2F5F9"/>
          </w:tcPr>
          <w:p>
            <w:pPr>
              <w:pStyle w:val="Compact"/>
              <w:spacing w:after="20" w:before="20"/>
              <w:jc w:val="left"/>
            </w:pPr>
            <w:r>
              <w:rPr>
                <w:sz w:val="18"/>
              </w:rPr>
              <w:t xml:space="preserve">Download Helm charts</w:t>
            </w:r>
          </w:p>
        </w:tc>
        <w:tc>
          <w:tcPr>
            <w:shd w:val="clear" w:color="auto" w:fill="F2F5F9"/>
          </w:tcPr>
          <w:p>
            <w:pPr>
              <w:pStyle w:val="Compact"/>
              <w:spacing w:after="20" w:before="20"/>
              <w:jc w:val="left"/>
            </w:pPr>
            <w:r>
              <w:rPr>
                <w:rStyle w:val="VerbatimChar"/>
                <w:sz w:val="18"/>
              </w:rPr>
              <w:t xml:space="preserve">CHART_REPO=oci://us-docker.pkg.dev/apigee-release/apigee-hybrid-helm-charts</w:t>
            </w:r>
            <w:r>
              <w:rPr>
                <w:sz w:val="18"/>
              </w:rPr>
              <w:t xml:space="preserve">,</w:t>
            </w:r>
            <w:r>
              <w:rPr>
                <w:sz w:val="18"/>
              </w:rPr>
              <w:t xml:space="preserve"> </w:t>
            </w:r>
            <w:r>
              <w:rPr>
                <w:rStyle w:val="VerbatimChar"/>
                <w:sz w:val="18"/>
              </w:rPr>
              <w:t xml:space="preserve">CHART_VERSION=1.17.0</w:t>
            </w:r>
            <w:r>
              <w:rPr>
                <w:sz w:val="18"/>
              </w:rPr>
              <w:t xml:space="preserve">,</w:t>
            </w:r>
            <w:r>
              <w:rPr>
                <w:sz w:val="18"/>
              </w:rPr>
              <w:t xml:space="preserve"> </w:t>
            </w:r>
            <w:r>
              <w:rPr>
                <w:rStyle w:val="VerbatimChar"/>
                <w:sz w:val="18"/>
              </w:rPr>
              <w:t xml:space="preserve">helm pull $CHART_REPO/&lt;chart&gt; --version $CHART_VERSION --untar</w:t>
            </w:r>
            <w:r>
              <w:rPr>
                <w:sz w:val="18"/>
              </w:rPr>
              <w:t xml:space="preserve"> </w:t>
            </w:r>
            <w:r>
              <w:rPr>
                <w:sz w:val="18"/>
              </w:rPr>
              <w:t xml:space="preserve">for: apigee-operator, apigee-datastore, apigee-env, apigee-ingress-manager, apigee-org, apigee-redis, apigee-telemetry, apigee-virtualhost</w:t>
            </w:r>
          </w:p>
        </w:tc>
        <w:tc>
          <w:tcPr>
            <w:shd w:val="clear" w:color="auto" w:fill="F2F5F9"/>
          </w:tcPr>
          <w:p>
            <w:pPr>
              <w:pStyle w:val="Compact"/>
              <w:spacing w:after="20" w:before="20"/>
              <w:jc w:val="left"/>
            </w:pPr>
            <w:r>
              <w:rPr>
                <w:sz w:val="18"/>
              </w:rPr>
              <w:t xml:space="preserve">Internet to us-docker.pkg.dev</w:t>
            </w:r>
          </w:p>
        </w:tc>
        <w:tc>
          <w:tcPr>
            <w:shd w:val="clear" w:color="auto" w:fill="F2F5F9"/>
          </w:tcPr>
          <w:p>
            <w:pPr>
              <w:pStyle w:val="Compact"/>
              <w:spacing w:after="20" w:before="20"/>
              <w:jc w:val="left"/>
            </w:pPr>
            <w:r>
              <w:rPr>
                <w:sz w:val="18"/>
              </w:rPr>
              <w:t xml:space="preserve">8 chart folders under</w:t>
            </w:r>
            <w:r>
              <w:rPr>
                <w:sz w:val="18"/>
              </w:rPr>
              <w:t xml:space="preserve"> </w:t>
            </w:r>
            <w:r>
              <w:rPr>
                <w:rStyle w:val="VerbatimChar"/>
                <w:sz w:val="18"/>
              </w:rPr>
              <w:t xml:space="preserve">$APIGEE_HELM_CHARTS_HOME</w:t>
            </w:r>
          </w:p>
        </w:tc>
      </w:tr>
      <w:tr>
        <w:tc>
          <w:tcPr/>
          <w:p>
            <w:pPr>
              <w:pStyle w:val="Compact"/>
              <w:spacing w:after="20" w:before="20"/>
              <w:jc w:val="left"/>
            </w:pPr>
            <w:r>
              <w:rPr>
                <w:sz w:val="18"/>
              </w:rPr>
              <w:t xml:space="preserve">3</w:t>
            </w:r>
          </w:p>
        </w:tc>
        <w:tc>
          <w:tcPr/>
          <w:p>
            <w:pPr>
              <w:pStyle w:val="Compact"/>
              <w:spacing w:after="20" w:before="20"/>
              <w:jc w:val="left"/>
            </w:pPr>
            <w:r>
              <w:rPr>
                <w:sz w:val="18"/>
              </w:rPr>
              <w:t xml:space="preserve">Create namespace</w:t>
            </w:r>
          </w:p>
        </w:tc>
        <w:tc>
          <w:tcPr/>
          <w:p>
            <w:pPr>
              <w:pStyle w:val="Compact"/>
              <w:spacing w:after="20" w:before="20"/>
              <w:jc w:val="left"/>
            </w:pPr>
            <w:r>
              <w:rPr>
                <w:rStyle w:val="VerbatimChar"/>
                <w:sz w:val="18"/>
              </w:rPr>
              <w:t xml:space="preserve">kubectl create namespace apigee</w:t>
            </w:r>
            <w:r>
              <w:rPr>
                <w:sz w:val="18"/>
              </w:rPr>
              <w:t xml:space="preserve"> </w:t>
            </w:r>
            <w:r>
              <w:rPr>
                <w:sz w:val="18"/>
              </w:rPr>
              <w:t xml:space="preserve">(or</w:t>
            </w:r>
            <w:r>
              <w:rPr>
                <w:sz w:val="18"/>
              </w:rPr>
              <w:t xml:space="preserve"> </w:t>
            </w:r>
            <w:r>
              <w:rPr>
                <w:rStyle w:val="VerbatimChar"/>
                <w:sz w:val="18"/>
              </w:rPr>
              <w:t xml:space="preserve">oc new-project apigee</w:t>
            </w:r>
            <w:r>
              <w:rPr>
                <w:sz w:val="18"/>
              </w:rPr>
              <w:t xml:space="preserve">)</w:t>
            </w:r>
          </w:p>
        </w:tc>
        <w:tc>
          <w:tcPr/>
          <w:p>
            <w:pPr>
              <w:pStyle w:val="Compact"/>
              <w:spacing w:after="20" w:before="20"/>
              <w:jc w:val="left"/>
            </w:pPr>
            <w:r>
              <w:rPr>
                <w:sz w:val="18"/>
              </w:rPr>
              <w:t xml:space="preserve">Namespace create</w:t>
            </w:r>
          </w:p>
        </w:tc>
        <w:tc>
          <w:tcPr/>
          <w:p>
            <w:pPr>
              <w:pStyle w:val="Compact"/>
              <w:spacing w:after="20" w:before="20"/>
              <w:jc w:val="left"/>
            </w:pPr>
            <w:r>
              <w:rPr>
                <w:rStyle w:val="VerbatimChar"/>
                <w:sz w:val="18"/>
              </w:rPr>
              <w:t xml:space="preserve">kubectl get ns apigee</w:t>
            </w:r>
          </w:p>
        </w:tc>
      </w:tr>
      <w:tr>
        <w:tc>
          <w:tcPr>
            <w:shd w:val="clear" w:color="auto" w:fill="F2F5F9"/>
          </w:tcPr>
          <w:p>
            <w:pPr>
              <w:pStyle w:val="Compact"/>
              <w:spacing w:after="20" w:before="20"/>
              <w:jc w:val="left"/>
            </w:pPr>
            <w:r>
              <w:rPr>
                <w:sz w:val="18"/>
              </w:rPr>
              <w:t xml:space="preserve">4</w:t>
            </w:r>
          </w:p>
        </w:tc>
        <w:tc>
          <w:tcPr>
            <w:shd w:val="clear" w:color="auto" w:fill="F2F5F9"/>
          </w:tcPr>
          <w:p>
            <w:pPr>
              <w:pStyle w:val="Compact"/>
              <w:spacing w:after="20" w:before="20"/>
              <w:jc w:val="left"/>
            </w:pPr>
            <w:r>
              <w:rPr>
                <w:sz w:val="18"/>
              </w:rPr>
              <w:t xml:space="preserve">Create Google service accounts</w:t>
            </w:r>
          </w:p>
        </w:tc>
        <w:tc>
          <w:tcPr>
            <w:shd w:val="clear" w:color="auto" w:fill="F2F5F9"/>
          </w:tcPr>
          <w:p>
            <w:pPr>
              <w:pStyle w:val="Compact"/>
              <w:spacing w:after="20" w:before="20"/>
              <w:jc w:val="left"/>
            </w:pPr>
            <w:r>
              <w:rPr>
                <w:rStyle w:val="VerbatimChar"/>
                <w:sz w:val="18"/>
              </w:rPr>
              <w:t xml:space="preserve">apigee-operator/etc/tools/create-service-account --prod --dir ...</w:t>
            </w:r>
            <w:r>
              <w:rPr>
                <w:sz w:val="18"/>
              </w:rPr>
              <w:t xml:space="preserve"> </w:t>
            </w:r>
            <w:r>
              <w:rPr>
                <w:sz w:val="18"/>
              </w:rPr>
              <w:t xml:space="preserve">(see 5.3)</w:t>
            </w:r>
          </w:p>
        </w:tc>
        <w:tc>
          <w:tcPr>
            <w:shd w:val="clear" w:color="auto" w:fill="F2F5F9"/>
          </w:tcPr>
          <w:p>
            <w:pPr>
              <w:pStyle w:val="Compact"/>
              <w:spacing w:after="20" w:before="20"/>
              <w:jc w:val="left"/>
            </w:pPr>
            <w:r>
              <w:rPr>
                <w:sz w:val="18"/>
              </w:rPr>
              <w:t xml:space="preserve">Create SA + Project IAM Admin</w:t>
            </w:r>
          </w:p>
        </w:tc>
        <w:tc>
          <w:tcPr>
            <w:shd w:val="clear" w:color="auto" w:fill="F2F5F9"/>
          </w:tcPr>
          <w:p>
            <w:pPr>
              <w:pStyle w:val="Compact"/>
              <w:spacing w:after="20" w:before="20"/>
              <w:jc w:val="left"/>
            </w:pPr>
            <w:r>
              <w:rPr>
                <w:rStyle w:val="VerbatimChar"/>
                <w:sz w:val="18"/>
              </w:rPr>
              <w:t xml:space="preserve">gcloud iam service-accounts list</w:t>
            </w:r>
          </w:p>
        </w:tc>
      </w:tr>
      <w:tr>
        <w:tc>
          <w:tcPr/>
          <w:p>
            <w:pPr>
              <w:pStyle w:val="Compact"/>
              <w:spacing w:after="20" w:before="20"/>
              <w:jc w:val="left"/>
            </w:pPr>
            <w:r>
              <w:rPr>
                <w:sz w:val="18"/>
              </w:rPr>
              <w:t xml:space="preserve">5</w:t>
            </w:r>
          </w:p>
        </w:tc>
        <w:tc>
          <w:tcPr/>
          <w:p>
            <w:pPr>
              <w:pStyle w:val="Compact"/>
              <w:spacing w:after="20" w:before="20"/>
              <w:jc w:val="left"/>
            </w:pPr>
            <w:r>
              <w:rPr>
                <w:sz w:val="18"/>
              </w:rPr>
              <w:t xml:space="preserve">Service account authentication (Vault)</w:t>
            </w:r>
          </w:p>
        </w:tc>
        <w:tc>
          <w:tcPr/>
          <w:p>
            <w:pPr>
              <w:pStyle w:val="Compact"/>
              <w:spacing w:after="20" w:before="20"/>
              <w:jc w:val="left"/>
            </w:pPr>
            <w:r>
              <w:rPr>
                <w:sz w:val="18"/>
              </w:rPr>
              <w:t xml:space="preserve">Install Secrets Store CSI driver + Vault provider; write</w:t>
            </w:r>
            <w:r>
              <w:rPr>
                <w:sz w:val="18"/>
              </w:rPr>
              <w:t xml:space="preserve"> </w:t>
            </w:r>
            <w:r>
              <w:rPr>
                <w:rStyle w:val="VerbatimChar"/>
                <w:sz w:val="18"/>
              </w:rPr>
              <w:t xml:space="preserve">orgsakeys</w:t>
            </w:r>
            <w:r>
              <w:rPr>
                <w:sz w:val="18"/>
              </w:rPr>
              <w:t xml:space="preserve"> </w:t>
            </w:r>
            <w:r>
              <w:rPr>
                <w:sz w:val="18"/>
              </w:rPr>
              <w:t xml:space="preserve">and</w:t>
            </w:r>
            <w:r>
              <w:rPr>
                <w:sz w:val="18"/>
              </w:rPr>
              <w:t xml:space="preserve"> </w:t>
            </w:r>
            <w:r>
              <w:rPr>
                <w:rStyle w:val="VerbatimChar"/>
                <w:sz w:val="18"/>
              </w:rPr>
              <w:t xml:space="preserve">envsakeys-&lt;ENV&gt;</w:t>
            </w:r>
            <w:r>
              <w:rPr>
                <w:sz w:val="18"/>
              </w:rPr>
              <w:t xml:space="preserve"> </w:t>
            </w:r>
            <w:r>
              <w:rPr>
                <w:sz w:val="18"/>
              </w:rPr>
              <w:t xml:space="preserve">secrets; create policies and Kubernetes-auth roles;</w:t>
            </w:r>
            <w:r>
              <w:rPr>
                <w:sz w:val="18"/>
              </w:rPr>
              <w:t xml:space="preserve"> </w:t>
            </w:r>
            <w:r>
              <w:rPr>
                <w:rStyle w:val="VerbatimChar"/>
                <w:sz w:val="18"/>
              </w:rPr>
              <w:t xml:space="preserve">kubectl -n apigee apply -f spc-org.yaml</w:t>
            </w:r>
            <w:r>
              <w:rPr>
                <w:sz w:val="18"/>
              </w:rPr>
              <w:t xml:space="preserve"> </w:t>
            </w:r>
            <w:r>
              <w:rPr>
                <w:sz w:val="18"/>
              </w:rPr>
              <w:t xml:space="preserve">and</w:t>
            </w:r>
            <w:r>
              <w:rPr>
                <w:sz w:val="18"/>
              </w:rPr>
              <w:t xml:space="preserve"> </w:t>
            </w:r>
            <w:r>
              <w:rPr>
                <w:rStyle w:val="VerbatimChar"/>
                <w:sz w:val="18"/>
              </w:rPr>
              <w:t xml:space="preserve">spc-env-&lt;ENV&gt;.yaml</w:t>
            </w:r>
            <w:r>
              <w:rPr>
                <w:sz w:val="18"/>
              </w:rPr>
              <w:t xml:space="preserve"> </w:t>
            </w:r>
            <w:r>
              <w:rPr>
                <w:sz w:val="18"/>
              </w:rPr>
              <w:t xml:space="preserve">(see 5.5)</w:t>
            </w:r>
          </w:p>
        </w:tc>
        <w:tc>
          <w:tcPr/>
          <w:p>
            <w:pPr>
              <w:pStyle w:val="Compact"/>
              <w:spacing w:after="20" w:before="20"/>
              <w:jc w:val="left"/>
            </w:pPr>
            <w:r>
              <w:rPr>
                <w:sz w:val="18"/>
              </w:rPr>
              <w:t xml:space="preserve">Vault admin, cluster-admin (CSI driver)</w:t>
            </w:r>
          </w:p>
        </w:tc>
        <w:tc>
          <w:tcPr/>
          <w:p>
            <w:pPr>
              <w:pStyle w:val="Compact"/>
              <w:spacing w:after="20" w:before="20"/>
              <w:jc w:val="left"/>
            </w:pPr>
            <w:r>
              <w:rPr>
                <w:rStyle w:val="VerbatimChar"/>
                <w:sz w:val="18"/>
              </w:rPr>
              <w:t xml:space="preserve">kubectl get secretproviderclass -n apigee</w:t>
            </w:r>
            <w:r>
              <w:rPr>
                <w:sz w:val="18"/>
              </w:rPr>
              <w:t xml:space="preserve"> </w:t>
            </w:r>
            <w:r>
              <w:rPr>
                <w:sz w:val="18"/>
              </w:rPr>
              <w:t xml:space="preserve">shows org + env SPCs</w:t>
            </w:r>
          </w:p>
        </w:tc>
      </w:tr>
      <w:tr>
        <w:tc>
          <w:tcPr>
            <w:shd w:val="clear" w:color="auto" w:fill="F2F5F9"/>
          </w:tcPr>
          <w:p>
            <w:pPr>
              <w:pStyle w:val="Compact"/>
              <w:spacing w:after="20" w:before="20"/>
              <w:jc w:val="left"/>
            </w:pPr>
            <w:r>
              <w:rPr>
                <w:sz w:val="18"/>
              </w:rPr>
              <w:t xml:space="preserve">6</w:t>
            </w:r>
          </w:p>
        </w:tc>
        <w:tc>
          <w:tcPr>
            <w:shd w:val="clear" w:color="auto" w:fill="F2F5F9"/>
          </w:tcPr>
          <w:p>
            <w:pPr>
              <w:pStyle w:val="Compact"/>
              <w:spacing w:after="20" w:before="20"/>
              <w:jc w:val="left"/>
            </w:pPr>
            <w:r>
              <w:rPr>
                <w:sz w:val="18"/>
              </w:rPr>
              <w:t xml:space="preserve">Create TLS certs for ingress</w:t>
            </w:r>
          </w:p>
        </w:tc>
        <w:tc>
          <w:tcPr>
            <w:shd w:val="clear" w:color="auto" w:fill="F2F5F9"/>
          </w:tcPr>
          <w:p>
            <w:pPr>
              <w:pStyle w:val="Compact"/>
              <w:spacing w:after="20" w:before="20"/>
              <w:jc w:val="left"/>
            </w:pPr>
            <w:r>
              <w:rPr>
                <w:sz w:val="18"/>
              </w:rPr>
              <w:t xml:space="preserve">Place</w:t>
            </w:r>
            <w:r>
              <w:rPr>
                <w:sz w:val="18"/>
              </w:rPr>
              <w:t xml:space="preserve"> </w:t>
            </w:r>
            <w:r>
              <w:rPr>
                <w:rStyle w:val="VerbatimChar"/>
                <w:sz w:val="18"/>
              </w:rPr>
              <w:t xml:space="preserve">keystore_$ENV_GROUP.pem</w:t>
            </w:r>
            <w:r>
              <w:rPr>
                <w:sz w:val="18"/>
              </w:rPr>
              <w:t xml:space="preserve"> </w:t>
            </w:r>
            <w:r>
              <w:rPr>
                <w:sz w:val="18"/>
              </w:rPr>
              <w:t xml:space="preserve">+</w:t>
            </w:r>
            <w:r>
              <w:rPr>
                <w:sz w:val="18"/>
              </w:rPr>
              <w:t xml:space="preserve"> </w:t>
            </w:r>
            <w:r>
              <w:rPr>
                <w:rStyle w:val="VerbatimChar"/>
                <w:sz w:val="18"/>
              </w:rPr>
              <w:t xml:space="preserve">.key</w:t>
            </w:r>
            <w:r>
              <w:rPr>
                <w:sz w:val="18"/>
              </w:rPr>
              <w:t xml:space="preserve"> </w:t>
            </w:r>
            <w:r>
              <w:rPr>
                <w:sz w:val="18"/>
              </w:rPr>
              <w:t xml:space="preserve">in</w:t>
            </w:r>
            <w:r>
              <w:rPr>
                <w:sz w:val="18"/>
              </w:rPr>
              <w:t xml:space="preserve"> </w:t>
            </w:r>
            <w:r>
              <w:rPr>
                <w:rStyle w:val="VerbatimChar"/>
                <w:sz w:val="18"/>
              </w:rPr>
              <w:t xml:space="preserve">apigee-virtualhost/certs/</w:t>
            </w:r>
            <w:r>
              <w:rPr>
                <w:sz w:val="18"/>
              </w:rPr>
              <w:t xml:space="preserve"> </w:t>
            </w:r>
            <w:r>
              <w:rPr>
                <w:sz w:val="18"/>
              </w:rPr>
              <w:t xml:space="preserve">(self-signed via</w:t>
            </w:r>
            <w:r>
              <w:rPr>
                <w:sz w:val="18"/>
              </w:rPr>
              <w:t xml:space="preserve"> </w:t>
            </w:r>
            <w:r>
              <w:rPr>
                <w:rStyle w:val="VerbatimChar"/>
                <w:sz w:val="18"/>
              </w:rPr>
              <w:t xml:space="preserve">openssl req -x509 ... -subj '/CN='$DOMAIN</w:t>
            </w:r>
            <w:r>
              <w:rPr>
                <w:sz w:val="18"/>
              </w:rPr>
              <w:t xml:space="preserve"> </w:t>
            </w:r>
            <w:r>
              <w:rPr>
                <w:sz w:val="18"/>
              </w:rPr>
              <w:t xml:space="preserve">for quickstart; CA-signed for prod)</w:t>
            </w:r>
          </w:p>
        </w:tc>
        <w:tc>
          <w:tcPr>
            <w:shd w:val="clear" w:color="auto" w:fill="F2F5F9"/>
          </w:tcPr>
          <w:p>
            <w:pPr>
              <w:pStyle w:val="Compact"/>
              <w:spacing w:after="20" w:before="20"/>
              <w:jc w:val="left"/>
            </w:pPr>
            <w:r>
              <w:rPr>
                <w:sz w:val="18"/>
              </w:rPr>
              <w:t xml:space="preserve">Certs per env group</w:t>
            </w:r>
          </w:p>
        </w:tc>
        <w:tc>
          <w:tcPr>
            <w:shd w:val="clear" w:color="auto" w:fill="F2F5F9"/>
          </w:tcPr>
          <w:p>
            <w:pPr>
              <w:pStyle w:val="Compact"/>
              <w:spacing w:after="20" w:before="20"/>
              <w:jc w:val="left"/>
            </w:pPr>
            <w:r>
              <w:rPr>
                <w:sz w:val="18"/>
              </w:rPr>
              <w:t xml:space="preserve">Files present</w:t>
            </w:r>
          </w:p>
        </w:tc>
      </w:tr>
      <w:tr>
        <w:tc>
          <w:tcPr/>
          <w:p>
            <w:pPr>
              <w:pStyle w:val="Compact"/>
              <w:spacing w:after="20" w:before="20"/>
              <w:jc w:val="left"/>
            </w:pPr>
            <w:r>
              <w:rPr>
                <w:sz w:val="18"/>
              </w:rPr>
              <w:t xml:space="preserve">7</w:t>
            </w:r>
          </w:p>
        </w:tc>
        <w:tc>
          <w:tcPr/>
          <w:p>
            <w:pPr>
              <w:pStyle w:val="Compact"/>
              <w:spacing w:after="20" w:before="20"/>
              <w:jc w:val="left"/>
            </w:pPr>
            <w:r>
              <w:rPr>
                <w:sz w:val="18"/>
              </w:rPr>
              <w:t xml:space="preserve">Create</w:t>
            </w:r>
            <w:r>
              <w:rPr>
                <w:sz w:val="18"/>
              </w:rPr>
              <w:t xml:space="preserve"> </w:t>
            </w:r>
            <w:r>
              <w:rPr>
                <w:rStyle w:val="VerbatimChar"/>
                <w:sz w:val="18"/>
              </w:rPr>
              <w:t xml:space="preserve">overrides.yaml</w:t>
            </w:r>
          </w:p>
        </w:tc>
        <w:tc>
          <w:tcPr/>
          <w:p>
            <w:pPr>
              <w:pStyle w:val="Compact"/>
              <w:spacing w:after="20" w:before="20"/>
              <w:jc w:val="left"/>
            </w:pPr>
            <w:r>
              <w:rPr>
                <w:sz w:val="18"/>
              </w:rPr>
              <w:t xml:space="preserve">See minimum properties table below; keep in version control</w:t>
            </w:r>
          </w:p>
        </w:tc>
        <w:tc>
          <w:tcPr/>
          <w:p>
            <w:pPr>
              <w:pStyle w:val="Compact"/>
              <w:spacing w:after="20" w:before="20"/>
              <w:jc w:val="left"/>
            </w:pPr>
            <w:r>
              <w:rPr>
                <w:sz w:val="18"/>
              </w:rPr>
              <w:t xml:space="preserve">All decisions in section 7</w:t>
            </w:r>
          </w:p>
        </w:tc>
        <w:tc>
          <w:tcPr/>
          <w:p>
            <w:pPr>
              <w:pStyle w:val="Compact"/>
              <w:spacing w:after="20" w:before="20"/>
              <w:jc w:val="left"/>
            </w:pPr>
            <w:r>
              <w:rPr>
                <w:rStyle w:val="VerbatimChar"/>
                <w:sz w:val="18"/>
              </w:rPr>
              <w:t xml:space="preserve">helm ... --dry-run=server</w:t>
            </w:r>
            <w:r>
              <w:rPr>
                <w:sz w:val="18"/>
              </w:rPr>
              <w:t xml:space="preserve"> </w:t>
            </w:r>
            <w:r>
              <w:rPr>
                <w:sz w:val="18"/>
              </w:rPr>
              <w:t xml:space="preserve">passes</w:t>
            </w:r>
          </w:p>
        </w:tc>
      </w:tr>
      <w:tr>
        <w:tc>
          <w:tcPr>
            <w:shd w:val="clear" w:color="auto" w:fill="F2F5F9"/>
          </w:tcPr>
          <w:p>
            <w:pPr>
              <w:pStyle w:val="Compact"/>
              <w:spacing w:after="20" w:before="20"/>
              <w:jc w:val="left"/>
            </w:pPr>
            <w:r>
              <w:rPr>
                <w:sz w:val="18"/>
              </w:rPr>
              <w:t xml:space="preserve">8</w:t>
            </w:r>
          </w:p>
        </w:tc>
        <w:tc>
          <w:tcPr>
            <w:shd w:val="clear" w:color="auto" w:fill="F2F5F9"/>
          </w:tcPr>
          <w:p>
            <w:pPr>
              <w:pStyle w:val="Compact"/>
              <w:spacing w:after="20" w:before="20"/>
              <w:jc w:val="left"/>
            </w:pPr>
            <w:r>
              <w:rPr>
                <w:sz w:val="18"/>
              </w:rPr>
              <w:t xml:space="preserve">Enable control-plane access</w:t>
            </w:r>
          </w:p>
        </w:tc>
        <w:tc>
          <w:tcPr>
            <w:shd w:val="clear" w:color="auto" w:fill="F2F5F9"/>
          </w:tcPr>
          <w:p>
            <w:pPr>
              <w:pStyle w:val="Compact"/>
              <w:spacing w:after="20" w:before="20"/>
              <w:jc w:val="left"/>
            </w:pPr>
            <w:r>
              <w:rPr>
                <w:rStyle w:val="VerbatimChar"/>
                <w:sz w:val="18"/>
              </w:rPr>
              <w:t xml:space="preserve">PATCH .../organizations/$ORG_NAME/controlPlaneAccess?update_mask=synchronizer_identities</w:t>
            </w:r>
            <w:r>
              <w:rPr>
                <w:sz w:val="18"/>
              </w:rPr>
              <w:t xml:space="preserve"> </w:t>
            </w:r>
            <w:r>
              <w:rPr>
                <w:sz w:val="18"/>
              </w:rPr>
              <w:t xml:space="preserve">(apigee-synchronizer SA) and</w:t>
            </w:r>
            <w:r>
              <w:rPr>
                <w:sz w:val="18"/>
              </w:rPr>
              <w:t xml:space="preserve"> </w:t>
            </w:r>
            <w:r>
              <w:rPr>
                <w:rStyle w:val="VerbatimChar"/>
                <w:sz w:val="18"/>
              </w:rPr>
              <w:t xml:space="preserve">?update_mask=analytics_publisher_identities</w:t>
            </w:r>
            <w:r>
              <w:rPr>
                <w:sz w:val="18"/>
              </w:rPr>
              <w:t xml:space="preserve"> </w:t>
            </w:r>
            <w:r>
              <w:rPr>
                <w:sz w:val="18"/>
              </w:rPr>
              <w:t xml:space="preserve">(apigee-mart, apigee-runtime, + mint)</w:t>
            </w:r>
          </w:p>
        </w:tc>
        <w:tc>
          <w:tcPr>
            <w:shd w:val="clear" w:color="auto" w:fill="F2F5F9"/>
          </w:tcPr>
          <w:p>
            <w:pPr>
              <w:pStyle w:val="Compact"/>
              <w:spacing w:after="20" w:before="20"/>
              <w:jc w:val="left"/>
            </w:pPr>
            <w:r>
              <w:rPr>
                <w:rStyle w:val="VerbatimChar"/>
                <w:sz w:val="18"/>
              </w:rPr>
              <w:t xml:space="preserve">roles/apigee.admin</w:t>
            </w:r>
          </w:p>
        </w:tc>
        <w:tc>
          <w:tcPr>
            <w:shd w:val="clear" w:color="auto" w:fill="F2F5F9"/>
          </w:tcPr>
          <w:p>
            <w:pPr>
              <w:pStyle w:val="Compact"/>
              <w:spacing w:after="20" w:before="20"/>
              <w:jc w:val="left"/>
            </w:pPr>
            <w:r>
              <w:rPr>
                <w:rStyle w:val="VerbatimChar"/>
                <w:sz w:val="18"/>
              </w:rPr>
              <w:t xml:space="preserve">GET .../controlPlaneAccess</w:t>
            </w:r>
            <w:r>
              <w:rPr>
                <w:sz w:val="18"/>
              </w:rPr>
              <w:t xml:space="preserve"> </w:t>
            </w:r>
            <w:r>
              <w:rPr>
                <w:sz w:val="18"/>
              </w:rPr>
              <w:t xml:space="preserve">lists identities</w:t>
            </w:r>
          </w:p>
        </w:tc>
      </w:tr>
      <w:tr>
        <w:tc>
          <w:tcPr/>
          <w:p>
            <w:pPr>
              <w:pStyle w:val="Compact"/>
              <w:spacing w:after="20" w:before="20"/>
              <w:jc w:val="left"/>
            </w:pPr>
            <w:r>
              <w:rPr>
                <w:sz w:val="18"/>
              </w:rPr>
              <w:t xml:space="preserve">9</w:t>
            </w:r>
          </w:p>
        </w:tc>
        <w:tc>
          <w:tcPr/>
          <w:p>
            <w:pPr>
              <w:pStyle w:val="Compact"/>
              <w:spacing w:after="20" w:before="20"/>
              <w:jc w:val="left"/>
            </w:pPr>
            <w:r>
              <w:rPr>
                <w:sz w:val="18"/>
              </w:rPr>
              <w:t xml:space="preserve">Install cert-manager</w:t>
            </w:r>
          </w:p>
        </w:tc>
        <w:tc>
          <w:tcPr/>
          <w:p>
            <w:pPr>
              <w:pStyle w:val="Compact"/>
              <w:spacing w:after="20" w:before="20"/>
              <w:jc w:val="left"/>
            </w:pPr>
            <w:r>
              <w:rPr>
                <w:sz w:val="18"/>
              </w:rPr>
              <w:t xml:space="preserve">OpenShift: follow cert-manager docs (or</w:t>
            </w:r>
            <w:r>
              <w:rPr>
                <w:sz w:val="18"/>
              </w:rPr>
              <w:t xml:space="preserve"> </w:t>
            </w:r>
            <w:r>
              <w:rPr>
                <w:rStyle w:val="VerbatimChar"/>
                <w:sz w:val="18"/>
              </w:rPr>
              <w:t xml:space="preserve">kubectl apply -f https://github.com/cert-manager/cert-manager/releases/download/v1.19.2/cert-manager.yaml</w:t>
            </w:r>
            <w:r>
              <w:rPr>
                <w:sz w:val="18"/>
              </w:rPr>
              <w:t xml:space="preserve">); use 1.17.2+, 1.18.0+ or 1.19.0+</w:t>
            </w:r>
          </w:p>
        </w:tc>
        <w:tc>
          <w:tcPr/>
          <w:p>
            <w:pPr>
              <w:pStyle w:val="Compact"/>
              <w:spacing w:after="20" w:before="20"/>
              <w:jc w:val="left"/>
            </w:pPr>
            <w:r>
              <w:rPr>
                <w:sz w:val="18"/>
              </w:rPr>
              <w:t xml:space="preserve">cluster-admin, quay.io access</w:t>
            </w:r>
          </w:p>
        </w:tc>
        <w:tc>
          <w:tcPr/>
          <w:p>
            <w:pPr>
              <w:pStyle w:val="Compact"/>
              <w:spacing w:after="20" w:before="20"/>
              <w:jc w:val="left"/>
            </w:pPr>
            <w:r>
              <w:rPr>
                <w:sz w:val="18"/>
              </w:rPr>
              <w:t xml:space="preserve">cert-manager, cainjector, webhook pods Running</w:t>
            </w:r>
          </w:p>
        </w:tc>
      </w:tr>
      <w:tr>
        <w:tc>
          <w:tcPr>
            <w:shd w:val="clear" w:color="auto" w:fill="F2F5F9"/>
          </w:tcPr>
          <w:p>
            <w:pPr>
              <w:pStyle w:val="Compact"/>
              <w:spacing w:after="20" w:before="20"/>
              <w:jc w:val="left"/>
            </w:pPr>
            <w:r>
              <w:rPr>
                <w:sz w:val="18"/>
              </w:rPr>
              <w:t xml:space="preserve">10</w:t>
            </w:r>
          </w:p>
        </w:tc>
        <w:tc>
          <w:tcPr>
            <w:shd w:val="clear" w:color="auto" w:fill="F2F5F9"/>
          </w:tcPr>
          <w:p>
            <w:pPr>
              <w:pStyle w:val="Compact"/>
              <w:spacing w:after="20" w:before="20"/>
              <w:jc w:val="left"/>
            </w:pPr>
            <w:r>
              <w:rPr>
                <w:sz w:val="18"/>
              </w:rPr>
              <w:t xml:space="preserve">Install Apigee CRDs</w:t>
            </w:r>
          </w:p>
        </w:tc>
        <w:tc>
          <w:tcPr>
            <w:shd w:val="clear" w:color="auto" w:fill="F2F5F9"/>
          </w:tcPr>
          <w:p>
            <w:pPr>
              <w:pStyle w:val="Compact"/>
              <w:spacing w:after="20" w:before="20"/>
              <w:jc w:val="left"/>
            </w:pPr>
            <w:r>
              <w:rPr>
                <w:rStyle w:val="VerbatimChar"/>
                <w:sz w:val="18"/>
              </w:rPr>
              <w:t xml:space="preserve">kubectl apply -k apigee-operator/etc/crds/default/ --server-side --force-conflicts --validate=false</w:t>
            </w:r>
            <w:r>
              <w:rPr>
                <w:sz w:val="18"/>
              </w:rPr>
              <w:t xml:space="preserve"> </w:t>
            </w:r>
            <w:r>
              <w:rPr>
                <w:sz w:val="18"/>
              </w:rPr>
              <w:t xml:space="preserve">(dry-run first; edit kustomization namespace if not</w:t>
            </w:r>
            <w:r>
              <w:rPr>
                <w:sz w:val="18"/>
              </w:rPr>
              <w:t xml:space="preserve"> </w:t>
            </w:r>
            <w:r>
              <w:rPr>
                <w:rStyle w:val="VerbatimChar"/>
                <w:sz w:val="18"/>
              </w:rPr>
              <w:t xml:space="preserve">apigee</w:t>
            </w:r>
            <w:r>
              <w:rPr>
                <w:sz w:val="18"/>
              </w:rPr>
              <w:t xml:space="preserve">)</w:t>
            </w:r>
          </w:p>
        </w:tc>
        <w:tc>
          <w:tcPr>
            <w:shd w:val="clear" w:color="auto" w:fill="F2F5F9"/>
          </w:tcPr>
          <w:p>
            <w:pPr>
              <w:pStyle w:val="Compact"/>
              <w:spacing w:after="20" w:before="20"/>
              <w:jc w:val="left"/>
            </w:pPr>
            <w:r>
              <w:rPr>
                <w:sz w:val="18"/>
              </w:rPr>
              <w:t xml:space="preserve">cluster-admin</w:t>
            </w:r>
          </w:p>
        </w:tc>
        <w:tc>
          <w:tcPr>
            <w:shd w:val="clear" w:color="auto" w:fill="F2F5F9"/>
          </w:tcPr>
          <w:p>
            <w:pPr>
              <w:pStyle w:val="Compact"/>
              <w:spacing w:after="20" w:before="20"/>
              <w:jc w:val="left"/>
            </w:pPr>
            <w:r>
              <w:rPr>
                <w:rStyle w:val="VerbatimChar"/>
                <w:sz w:val="18"/>
              </w:rPr>
              <w:t xml:space="preserve">kubectl get crds \| grep apigee</w:t>
            </w:r>
            <w:r>
              <w:rPr>
                <w:sz w:val="18"/>
              </w:rPr>
              <w:t xml:space="preserve"> </w:t>
            </w:r>
            <w:r>
              <w:rPr>
                <w:sz w:val="18"/>
              </w:rPr>
              <w:t xml:space="preserve">shows 11 CRDs</w:t>
            </w:r>
          </w:p>
        </w:tc>
      </w:tr>
      <w:tr>
        <w:tc>
          <w:tcPr/>
          <w:p>
            <w:pPr>
              <w:pStyle w:val="Compact"/>
              <w:spacing w:after="20" w:before="20"/>
              <w:jc w:val="left"/>
            </w:pPr>
            <w:r>
              <w:rPr>
                <w:sz w:val="18"/>
              </w:rPr>
              <w:t xml:space="preserve">11</w:t>
            </w:r>
          </w:p>
        </w:tc>
        <w:tc>
          <w:tcPr/>
          <w:p>
            <w:pPr>
              <w:pStyle w:val="Compact"/>
              <w:spacing w:after="20" w:before="20"/>
              <w:jc w:val="left"/>
            </w:pPr>
            <w:r>
              <w:rPr>
                <w:sz w:val="18"/>
              </w:rPr>
              <w:t xml:space="preserve">Install charts with Helm (in order)</w:t>
            </w:r>
          </w:p>
        </w:tc>
        <w:tc>
          <w:tcPr/>
          <w:p>
            <w:pPr>
              <w:pStyle w:val="Compact"/>
              <w:spacing w:after="20" w:before="20"/>
              <w:jc w:val="left"/>
            </w:pPr>
            <w:r>
              <w:rPr>
                <w:sz w:val="18"/>
              </w:rPr>
              <w:t xml:space="preserve">See order table below; each</w:t>
            </w:r>
            <w:r>
              <w:rPr>
                <w:sz w:val="18"/>
              </w:rPr>
              <w:t xml:space="preserve"> </w:t>
            </w:r>
            <w:r>
              <w:rPr>
                <w:rStyle w:val="VerbatimChar"/>
                <w:sz w:val="18"/>
              </w:rPr>
              <w:t xml:space="preserve">helm upgrade &lt;release&gt; &lt;chart&gt;/ --install -n apigee --atomic -f overrides.yaml</w:t>
            </w:r>
            <w:r>
              <w:rPr>
                <w:sz w:val="18"/>
              </w:rPr>
              <w:t xml:space="preserve"> </w:t>
            </w:r>
            <w:r>
              <w:rPr>
                <w:sz w:val="18"/>
              </w:rPr>
              <w:t xml:space="preserve">(dry-run first)</w:t>
            </w:r>
          </w:p>
        </w:tc>
        <w:tc>
          <w:tcPr/>
          <w:p>
            <w:pPr>
              <w:pStyle w:val="Compact"/>
              <w:spacing w:after="20" w:before="20"/>
              <w:jc w:val="left"/>
            </w:pPr>
            <w:r>
              <w:rPr>
                <w:sz w:val="18"/>
              </w:rPr>
              <w:t xml:space="preserve">Operator: cluster-admin; rest: namespace admin</w:t>
            </w:r>
          </w:p>
        </w:tc>
        <w:tc>
          <w:tcPr/>
          <w:p>
            <w:pPr>
              <w:pStyle w:val="Compact"/>
              <w:spacing w:after="20" w:before="20"/>
              <w:jc w:val="left"/>
            </w:pPr>
            <w:r>
              <w:rPr>
                <w:sz w:val="18"/>
              </w:rPr>
              <w:t xml:space="preserve">Each CR reaches</w:t>
            </w:r>
            <w:r>
              <w:rPr>
                <w:sz w:val="18"/>
              </w:rPr>
              <w:t xml:space="preserve"> </w:t>
            </w:r>
            <w:r>
              <w:rPr>
                <w:rStyle w:val="VerbatimChar"/>
                <w:sz w:val="18"/>
              </w:rPr>
              <w:t xml:space="preserve">running</w:t>
            </w:r>
          </w:p>
        </w:tc>
      </w:tr>
    </w:tbl>
    <w:bookmarkStart w:id="74" w:name="helm-install-order-step-11"/>
    <w:p>
      <w:pPr>
        <w:pStyle w:val="Heading3"/>
      </w:pPr>
      <w:r>
        <w:t xml:space="preserve">9.1 Helm install order (step 11)</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980"/>
        <w:gridCol w:w="1980"/>
        <w:gridCol w:w="1980"/>
        <w:gridCol w:w="1980"/>
      </w:tblGrid>
      <w:tr>
        <w:trPr>
          <w:tblHeader w:val="true"/>
          <w:tblHeader w:val="true"/>
        </w:trPr>
        <w:tc>
          <w:tcPr>
            <w:shd w:val="clear" w:color="auto" w:fill="1A3C6E"/>
          </w:tcPr>
          <w:p>
            <w:pPr>
              <w:pStyle w:val="Compact"/>
              <w:spacing w:after="20" w:before="20"/>
              <w:jc w:val="left"/>
            </w:pPr>
            <w:r>
              <w:rPr>
                <w:b/>
                <w:color w:val="FFFFFF"/>
                <w:sz w:val="18"/>
              </w:rPr>
              <w:t xml:space="preserve">#</w:t>
            </w:r>
          </w:p>
        </w:tc>
        <w:tc>
          <w:tcPr>
            <w:shd w:val="clear" w:color="auto" w:fill="1A3C6E"/>
          </w:tcPr>
          <w:p>
            <w:pPr>
              <w:pStyle w:val="Compact"/>
              <w:spacing w:after="20" w:before="20"/>
              <w:jc w:val="left"/>
            </w:pPr>
            <w:r>
              <w:rPr>
                <w:b/>
                <w:color w:val="FFFFFF"/>
                <w:sz w:val="18"/>
              </w:rPr>
              <w:t xml:space="preserve">Release</w:t>
            </w:r>
          </w:p>
        </w:tc>
        <w:tc>
          <w:tcPr>
            <w:shd w:val="clear" w:color="auto" w:fill="1A3C6E"/>
          </w:tcPr>
          <w:p>
            <w:pPr>
              <w:pStyle w:val="Compact"/>
              <w:spacing w:after="20" w:before="20"/>
              <w:jc w:val="left"/>
            </w:pPr>
            <w:r>
              <w:rPr>
                <w:b/>
                <w:color w:val="FFFFFF"/>
                <w:sz w:val="18"/>
              </w:rPr>
              <w:t xml:space="preserve">Chart</w:t>
            </w:r>
          </w:p>
        </w:tc>
        <w:tc>
          <w:tcPr>
            <w:shd w:val="clear" w:color="auto" w:fill="1A3C6E"/>
          </w:tcPr>
          <w:p>
            <w:pPr>
              <w:pStyle w:val="Compact"/>
              <w:spacing w:after="20" w:before="20"/>
              <w:jc w:val="left"/>
            </w:pPr>
            <w:r>
              <w:rPr>
                <w:b/>
                <w:color w:val="FFFFFF"/>
                <w:sz w:val="18"/>
              </w:rPr>
              <w:t xml:space="preserve">Verify</w:t>
            </w:r>
          </w:p>
        </w:tc>
      </w:tr>
      <w:tr>
        <w:tc>
          <w:tcPr/>
          <w:p>
            <w:pPr>
              <w:pStyle w:val="Compact"/>
              <w:spacing w:after="20" w:before="20"/>
              <w:jc w:val="left"/>
            </w:pPr>
            <w:r>
              <w:rPr>
                <w:sz w:val="18"/>
              </w:rPr>
              <w:t xml:space="preserve">1</w:t>
            </w:r>
          </w:p>
        </w:tc>
        <w:tc>
          <w:tcPr/>
          <w:p>
            <w:pPr>
              <w:pStyle w:val="Compact"/>
              <w:spacing w:after="20" w:before="20"/>
              <w:jc w:val="left"/>
            </w:pPr>
            <w:r>
              <w:rPr>
                <w:sz w:val="18"/>
              </w:rPr>
              <w:t xml:space="preserve">operator</w:t>
            </w:r>
          </w:p>
        </w:tc>
        <w:tc>
          <w:tcPr/>
          <w:p>
            <w:pPr>
              <w:pStyle w:val="Compact"/>
              <w:spacing w:after="20" w:before="20"/>
              <w:jc w:val="left"/>
            </w:pPr>
            <w:r>
              <w:rPr>
                <w:sz w:val="18"/>
              </w:rPr>
              <w:t xml:space="preserve">apigee-operator</w:t>
            </w:r>
          </w:p>
        </w:tc>
        <w:tc>
          <w:tcPr/>
          <w:p>
            <w:pPr>
              <w:pStyle w:val="Compact"/>
              <w:spacing w:after="20" w:before="20"/>
              <w:jc w:val="left"/>
            </w:pPr>
            <w:r>
              <w:rPr>
                <w:rStyle w:val="VerbatimChar"/>
                <w:sz w:val="18"/>
              </w:rPr>
              <w:t xml:space="preserve">kubectl -n apigee get deploy apigee-controller-manager</w:t>
            </w:r>
            <w:r>
              <w:rPr>
                <w:sz w:val="18"/>
              </w:rPr>
              <w:t xml:space="preserve"> </w:t>
            </w:r>
            <w:r>
              <w:rPr>
                <w:sz w:val="18"/>
              </w:rPr>
              <w:t xml:space="preserve">1/1</w:t>
            </w:r>
          </w:p>
        </w:tc>
      </w:tr>
      <w:tr>
        <w:tc>
          <w:tcPr>
            <w:shd w:val="clear" w:color="auto" w:fill="F2F5F9"/>
          </w:tcPr>
          <w:p>
            <w:pPr>
              <w:pStyle w:val="Compact"/>
              <w:spacing w:after="20" w:before="20"/>
              <w:jc w:val="left"/>
            </w:pPr>
            <w:r>
              <w:rPr>
                <w:sz w:val="18"/>
              </w:rPr>
              <w:t xml:space="preserve">2</w:t>
            </w:r>
          </w:p>
        </w:tc>
        <w:tc>
          <w:tcPr>
            <w:shd w:val="clear" w:color="auto" w:fill="F2F5F9"/>
          </w:tcPr>
          <w:p>
            <w:pPr>
              <w:pStyle w:val="Compact"/>
              <w:spacing w:after="20" w:before="20"/>
              <w:jc w:val="left"/>
            </w:pPr>
            <w:r>
              <w:rPr>
                <w:sz w:val="18"/>
              </w:rPr>
              <w:t xml:space="preserve">datastore</w:t>
            </w:r>
          </w:p>
        </w:tc>
        <w:tc>
          <w:tcPr>
            <w:shd w:val="clear" w:color="auto" w:fill="F2F5F9"/>
          </w:tcPr>
          <w:p>
            <w:pPr>
              <w:pStyle w:val="Compact"/>
              <w:spacing w:after="20" w:before="20"/>
              <w:jc w:val="left"/>
            </w:pPr>
            <w:r>
              <w:rPr>
                <w:sz w:val="18"/>
              </w:rPr>
              <w:t xml:space="preserve">apigee-datastore</w:t>
            </w:r>
          </w:p>
        </w:tc>
        <w:tc>
          <w:tcPr>
            <w:shd w:val="clear" w:color="auto" w:fill="F2F5F9"/>
          </w:tcPr>
          <w:p>
            <w:pPr>
              <w:pStyle w:val="Compact"/>
              <w:spacing w:after="20" w:before="20"/>
              <w:jc w:val="left"/>
            </w:pPr>
            <w:r>
              <w:rPr>
                <w:rStyle w:val="VerbatimChar"/>
                <w:sz w:val="18"/>
              </w:rPr>
              <w:t xml:space="preserve">kubectl -n apigee get apigeedatastore default</w:t>
            </w:r>
            <w:r>
              <w:rPr>
                <w:sz w:val="18"/>
              </w:rPr>
              <w:t xml:space="preserve"> </w:t>
            </w:r>
            <w:r>
              <w:rPr>
                <w:sz w:val="18"/>
              </w:rPr>
              <w:t xml:space="preserve">= running</w:t>
            </w:r>
          </w:p>
        </w:tc>
      </w:tr>
      <w:tr>
        <w:tc>
          <w:tcPr/>
          <w:p>
            <w:pPr>
              <w:pStyle w:val="Compact"/>
              <w:spacing w:after="20" w:before="20"/>
              <w:jc w:val="left"/>
            </w:pPr>
            <w:r>
              <w:rPr>
                <w:sz w:val="18"/>
              </w:rPr>
              <w:t xml:space="preserve">3</w:t>
            </w:r>
          </w:p>
        </w:tc>
        <w:tc>
          <w:tcPr/>
          <w:p>
            <w:pPr>
              <w:pStyle w:val="Compact"/>
              <w:spacing w:after="20" w:before="20"/>
              <w:jc w:val="left"/>
            </w:pPr>
            <w:r>
              <w:rPr>
                <w:sz w:val="18"/>
              </w:rPr>
              <w:t xml:space="preserve">telemetry</w:t>
            </w:r>
          </w:p>
        </w:tc>
        <w:tc>
          <w:tcPr/>
          <w:p>
            <w:pPr>
              <w:pStyle w:val="Compact"/>
              <w:spacing w:after="20" w:before="20"/>
              <w:jc w:val="left"/>
            </w:pPr>
            <w:r>
              <w:rPr>
                <w:sz w:val="18"/>
              </w:rPr>
              <w:t xml:space="preserve">apigee-telemetry</w:t>
            </w:r>
          </w:p>
        </w:tc>
        <w:tc>
          <w:tcPr/>
          <w:p>
            <w:pPr>
              <w:pStyle w:val="Compact"/>
              <w:spacing w:after="20" w:before="20"/>
              <w:jc w:val="left"/>
            </w:pPr>
            <w:r>
              <w:rPr>
                <w:rStyle w:val="VerbatimChar"/>
                <w:sz w:val="18"/>
              </w:rPr>
              <w:t xml:space="preserve">get apigeetelemetry apigee-telemetry</w:t>
            </w:r>
            <w:r>
              <w:rPr>
                <w:sz w:val="18"/>
              </w:rPr>
              <w:t xml:space="preserve"> </w:t>
            </w:r>
            <w:r>
              <w:rPr>
                <w:sz w:val="18"/>
              </w:rPr>
              <w:t xml:space="preserve">= running</w:t>
            </w:r>
          </w:p>
        </w:tc>
      </w:tr>
      <w:tr>
        <w:tc>
          <w:tcPr>
            <w:shd w:val="clear" w:color="auto" w:fill="F2F5F9"/>
          </w:tcPr>
          <w:p>
            <w:pPr>
              <w:pStyle w:val="Compact"/>
              <w:spacing w:after="20" w:before="20"/>
              <w:jc w:val="left"/>
            </w:pPr>
            <w:r>
              <w:rPr>
                <w:sz w:val="18"/>
              </w:rPr>
              <w:t xml:space="preserve">4</w:t>
            </w:r>
          </w:p>
        </w:tc>
        <w:tc>
          <w:tcPr>
            <w:shd w:val="clear" w:color="auto" w:fill="F2F5F9"/>
          </w:tcPr>
          <w:p>
            <w:pPr>
              <w:pStyle w:val="Compact"/>
              <w:spacing w:after="20" w:before="20"/>
              <w:jc w:val="left"/>
            </w:pPr>
            <w:r>
              <w:rPr>
                <w:sz w:val="18"/>
              </w:rPr>
              <w:t xml:space="preserve">redis</w:t>
            </w:r>
          </w:p>
        </w:tc>
        <w:tc>
          <w:tcPr>
            <w:shd w:val="clear" w:color="auto" w:fill="F2F5F9"/>
          </w:tcPr>
          <w:p>
            <w:pPr>
              <w:pStyle w:val="Compact"/>
              <w:spacing w:after="20" w:before="20"/>
              <w:jc w:val="left"/>
            </w:pPr>
            <w:r>
              <w:rPr>
                <w:sz w:val="18"/>
              </w:rPr>
              <w:t xml:space="preserve">apigee-redis</w:t>
            </w:r>
          </w:p>
        </w:tc>
        <w:tc>
          <w:tcPr>
            <w:shd w:val="clear" w:color="auto" w:fill="F2F5F9"/>
          </w:tcPr>
          <w:p>
            <w:pPr>
              <w:pStyle w:val="Compact"/>
              <w:spacing w:after="20" w:before="20"/>
              <w:jc w:val="left"/>
            </w:pPr>
            <w:r>
              <w:rPr>
                <w:rStyle w:val="VerbatimChar"/>
                <w:sz w:val="18"/>
              </w:rPr>
              <w:t xml:space="preserve">get apigeeredis default</w:t>
            </w:r>
            <w:r>
              <w:rPr>
                <w:sz w:val="18"/>
              </w:rPr>
              <w:t xml:space="preserve"> </w:t>
            </w:r>
            <w:r>
              <w:rPr>
                <w:sz w:val="18"/>
              </w:rPr>
              <w:t xml:space="preserve">= running</w:t>
            </w:r>
          </w:p>
        </w:tc>
      </w:tr>
      <w:tr>
        <w:tc>
          <w:tcPr/>
          <w:p>
            <w:pPr>
              <w:pStyle w:val="Compact"/>
              <w:spacing w:after="20" w:before="20"/>
              <w:jc w:val="left"/>
            </w:pPr>
            <w:r>
              <w:rPr>
                <w:sz w:val="18"/>
              </w:rPr>
              <w:t xml:space="preserve">5</w:t>
            </w:r>
          </w:p>
        </w:tc>
        <w:tc>
          <w:tcPr/>
          <w:p>
            <w:pPr>
              <w:pStyle w:val="Compact"/>
              <w:spacing w:after="20" w:before="20"/>
              <w:jc w:val="left"/>
            </w:pPr>
            <w:r>
              <w:rPr>
                <w:sz w:val="18"/>
              </w:rPr>
              <w:t xml:space="preserve">ingress-manager</w:t>
            </w:r>
          </w:p>
        </w:tc>
        <w:tc>
          <w:tcPr/>
          <w:p>
            <w:pPr>
              <w:pStyle w:val="Compact"/>
              <w:spacing w:after="20" w:before="20"/>
              <w:jc w:val="left"/>
            </w:pPr>
            <w:r>
              <w:rPr>
                <w:sz w:val="18"/>
              </w:rPr>
              <w:t xml:space="preserve">apigee-ingress-manager</w:t>
            </w:r>
          </w:p>
        </w:tc>
        <w:tc>
          <w:tcPr/>
          <w:p>
            <w:pPr>
              <w:pStyle w:val="Compact"/>
              <w:spacing w:after="20" w:before="20"/>
              <w:jc w:val="left"/>
            </w:pPr>
            <w:r>
              <w:rPr>
                <w:rStyle w:val="VerbatimChar"/>
                <w:sz w:val="18"/>
              </w:rPr>
              <w:t xml:space="preserve">get deployment apigee-ingressgateway-manager</w:t>
            </w:r>
            <w:r>
              <w:rPr>
                <w:sz w:val="18"/>
              </w:rPr>
              <w:t xml:space="preserve"> </w:t>
            </w:r>
            <w:r>
              <w:rPr>
                <w:sz w:val="18"/>
              </w:rPr>
              <w:t xml:space="preserve">ready</w:t>
            </w:r>
          </w:p>
        </w:tc>
      </w:tr>
      <w:tr>
        <w:tc>
          <w:tcPr>
            <w:shd w:val="clear" w:color="auto" w:fill="F2F5F9"/>
          </w:tcPr>
          <w:p>
            <w:pPr>
              <w:pStyle w:val="Compact"/>
              <w:spacing w:after="20" w:before="20"/>
              <w:jc w:val="left"/>
            </w:pPr>
            <w:r>
              <w:rPr>
                <w:sz w:val="18"/>
              </w:rPr>
              <w:t xml:space="preserve">6</w:t>
            </w:r>
          </w:p>
        </w:tc>
        <w:tc>
          <w:tcPr>
            <w:shd w:val="clear" w:color="auto" w:fill="F2F5F9"/>
          </w:tcPr>
          <w:p>
            <w:pPr>
              <w:pStyle w:val="Compact"/>
              <w:spacing w:after="20" w:before="20"/>
              <w:jc w:val="left"/>
            </w:pPr>
            <w:r>
              <w:rPr>
                <w:sz w:val="18"/>
              </w:rPr>
              <w:t xml:space="preserve">$ORG_NAME</w:t>
            </w:r>
          </w:p>
        </w:tc>
        <w:tc>
          <w:tcPr>
            <w:shd w:val="clear" w:color="auto" w:fill="F2F5F9"/>
          </w:tcPr>
          <w:p>
            <w:pPr>
              <w:pStyle w:val="Compact"/>
              <w:spacing w:after="20" w:before="20"/>
              <w:jc w:val="left"/>
            </w:pPr>
            <w:r>
              <w:rPr>
                <w:sz w:val="18"/>
              </w:rPr>
              <w:t xml:space="preserve">apigee-org</w:t>
            </w:r>
          </w:p>
        </w:tc>
        <w:tc>
          <w:tcPr>
            <w:shd w:val="clear" w:color="auto" w:fill="F2F5F9"/>
          </w:tcPr>
          <w:p>
            <w:pPr>
              <w:pStyle w:val="Compact"/>
              <w:spacing w:after="20" w:before="20"/>
              <w:jc w:val="left"/>
            </w:pPr>
            <w:r>
              <w:rPr>
                <w:rStyle w:val="VerbatimChar"/>
                <w:sz w:val="18"/>
              </w:rPr>
              <w:t xml:space="preserve">get apigeeorg</w:t>
            </w:r>
            <w:r>
              <w:rPr>
                <w:sz w:val="18"/>
              </w:rPr>
              <w:t xml:space="preserve"> </w:t>
            </w:r>
            <w:r>
              <w:rPr>
                <w:sz w:val="18"/>
              </w:rPr>
              <w:t xml:space="preserve">= running</w:t>
            </w:r>
          </w:p>
        </w:tc>
      </w:tr>
      <w:tr>
        <w:tc>
          <w:tcPr/>
          <w:p>
            <w:pPr>
              <w:pStyle w:val="Compact"/>
              <w:spacing w:after="20" w:before="20"/>
              <w:jc w:val="left"/>
            </w:pPr>
            <w:r>
              <w:rPr>
                <w:sz w:val="18"/>
              </w:rPr>
              <w:t xml:space="preserve">7</w:t>
            </w:r>
          </w:p>
        </w:tc>
        <w:tc>
          <w:tcPr/>
          <w:p>
            <w:pPr>
              <w:pStyle w:val="Compact"/>
              <w:spacing w:after="20" w:before="20"/>
              <w:jc w:val="left"/>
            </w:pPr>
            <w:r>
              <w:rPr>
                <w:sz w:val="18"/>
              </w:rPr>
              <w:t xml:space="preserve">ENV_RELEASE_NAME (per env)</w:t>
            </w:r>
          </w:p>
        </w:tc>
        <w:tc>
          <w:tcPr/>
          <w:p>
            <w:pPr>
              <w:pStyle w:val="Compact"/>
              <w:spacing w:after="20" w:before="20"/>
              <w:jc w:val="left"/>
            </w:pPr>
            <w:r>
              <w:rPr>
                <w:sz w:val="18"/>
              </w:rPr>
              <w:t xml:space="preserve">apigee-env</w:t>
            </w:r>
            <w:r>
              <w:rPr>
                <w:sz w:val="18"/>
              </w:rPr>
              <w:t xml:space="preserve"> </w:t>
            </w:r>
            <w:r>
              <w:rPr>
                <w:rStyle w:val="VerbatimChar"/>
                <w:sz w:val="18"/>
              </w:rPr>
              <w:t xml:space="preserve">--set env=$ENV_NAME</w:t>
            </w:r>
          </w:p>
        </w:tc>
        <w:tc>
          <w:tcPr/>
          <w:p>
            <w:pPr>
              <w:pStyle w:val="Compact"/>
              <w:spacing w:after="20" w:before="20"/>
              <w:jc w:val="left"/>
            </w:pPr>
            <w:r>
              <w:rPr>
                <w:rStyle w:val="VerbatimChar"/>
                <w:sz w:val="18"/>
              </w:rPr>
              <w:t xml:space="preserve">get apigeeenv</w:t>
            </w:r>
            <w:r>
              <w:rPr>
                <w:sz w:val="18"/>
              </w:rPr>
              <w:t xml:space="preserve"> </w:t>
            </w:r>
            <w:r>
              <w:rPr>
                <w:sz w:val="18"/>
              </w:rPr>
              <w:t xml:space="preserve">= running</w:t>
            </w:r>
          </w:p>
        </w:tc>
      </w:tr>
      <w:tr>
        <w:tc>
          <w:tcPr>
            <w:shd w:val="clear" w:color="auto" w:fill="F2F5F9"/>
          </w:tcPr>
          <w:p>
            <w:pPr>
              <w:pStyle w:val="Compact"/>
              <w:spacing w:after="20" w:before="20"/>
              <w:jc w:val="left"/>
            </w:pPr>
            <w:r>
              <w:rPr>
                <w:sz w:val="18"/>
              </w:rPr>
              <w:t xml:space="preserve">8</w:t>
            </w:r>
          </w:p>
        </w:tc>
        <w:tc>
          <w:tcPr>
            <w:shd w:val="clear" w:color="auto" w:fill="F2F5F9"/>
          </w:tcPr>
          <w:p>
            <w:pPr>
              <w:pStyle w:val="Compact"/>
              <w:spacing w:after="20" w:before="20"/>
              <w:jc w:val="left"/>
            </w:pPr>
            <w:r>
              <w:rPr>
                <w:sz w:val="18"/>
              </w:rPr>
              <w:t xml:space="preserve">ENV_GROUP_RELEASE_NAME (per env group)</w:t>
            </w:r>
          </w:p>
        </w:tc>
        <w:tc>
          <w:tcPr>
            <w:shd w:val="clear" w:color="auto" w:fill="F2F5F9"/>
          </w:tcPr>
          <w:p>
            <w:pPr>
              <w:pStyle w:val="Compact"/>
              <w:spacing w:after="20" w:before="20"/>
              <w:jc w:val="left"/>
            </w:pPr>
            <w:r>
              <w:rPr>
                <w:sz w:val="18"/>
              </w:rPr>
              <w:t xml:space="preserve">apigee-virtualhost</w:t>
            </w:r>
            <w:r>
              <w:rPr>
                <w:sz w:val="18"/>
              </w:rPr>
              <w:t xml:space="preserve"> </w:t>
            </w:r>
            <w:r>
              <w:rPr>
                <w:rStyle w:val="VerbatimChar"/>
                <w:sz w:val="18"/>
              </w:rPr>
              <w:t xml:space="preserve">--set envgroup=$ENV_GROUP</w:t>
            </w:r>
          </w:p>
        </w:tc>
        <w:tc>
          <w:tcPr>
            <w:shd w:val="clear" w:color="auto" w:fill="F2F5F9"/>
          </w:tcPr>
          <w:p>
            <w:pPr>
              <w:pStyle w:val="Compact"/>
              <w:spacing w:after="20" w:before="20"/>
              <w:jc w:val="left"/>
            </w:pPr>
            <w:r>
              <w:rPr>
                <w:rStyle w:val="VerbatimChar"/>
                <w:sz w:val="18"/>
              </w:rPr>
              <w:t xml:space="preserve">get arc</w:t>
            </w:r>
            <w:r>
              <w:rPr>
                <w:sz w:val="18"/>
              </w:rPr>
              <w:t xml:space="preserve"> </w:t>
            </w:r>
            <w:r>
              <w:rPr>
                <w:sz w:val="18"/>
              </w:rPr>
              <w:t xml:space="preserve">and</w:t>
            </w:r>
            <w:r>
              <w:rPr>
                <w:sz w:val="18"/>
              </w:rPr>
              <w:t xml:space="preserve"> </w:t>
            </w:r>
            <w:r>
              <w:rPr>
                <w:rStyle w:val="VerbatimChar"/>
                <w:sz w:val="18"/>
              </w:rPr>
              <w:t xml:space="preserve">get ar</w:t>
            </w:r>
            <w:r>
              <w:rPr>
                <w:sz w:val="18"/>
              </w:rPr>
              <w:t xml:space="preserve"> </w:t>
            </w:r>
            <w:r>
              <w:rPr>
                <w:sz w:val="18"/>
              </w:rPr>
              <w:t xml:space="preserve">show route configs</w:t>
            </w:r>
          </w:p>
        </w:tc>
      </w:tr>
    </w:tbl>
    <w:bookmarkEnd w:id="74"/>
    <w:bookmarkStart w:id="83" w:name="minimum-overrides.yaml-properties"/>
    <w:p>
      <w:pPr>
        <w:pStyle w:val="Heading3"/>
      </w:pPr>
      <w:r>
        <w:t xml:space="preserve">9.2 Minimum</w:t>
      </w:r>
      <w:r>
        <w:t xml:space="preserve"> </w:t>
      </w:r>
      <w:r>
        <w:rPr>
          <w:rStyle w:val="VerbatimChar"/>
        </w:rPr>
        <w:t xml:space="preserve">overrides.yaml</w:t>
      </w:r>
      <w:r>
        <w:t xml:space="preserve"> </w:t>
      </w:r>
      <w:r>
        <w:t xml:space="preserve">properties</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3960"/>
        <w:gridCol w:w="3960"/>
      </w:tblGrid>
      <w:tr>
        <w:trPr>
          <w:tblHeader w:val="true"/>
          <w:tblHeader w:val="true"/>
        </w:trPr>
        <w:tc>
          <w:tcPr>
            <w:shd w:val="clear" w:color="auto" w:fill="1A3C6E"/>
          </w:tcPr>
          <w:p>
            <w:pPr>
              <w:pStyle w:val="Compact"/>
              <w:spacing w:after="20" w:before="20"/>
              <w:jc w:val="left"/>
            </w:pPr>
            <w:r>
              <w:rPr>
                <w:b/>
                <w:color w:val="FFFFFF"/>
                <w:sz w:val="18"/>
              </w:rPr>
              <w:t xml:space="preserve">Property</w:t>
            </w:r>
          </w:p>
        </w:tc>
        <w:tc>
          <w:tcPr>
            <w:shd w:val="clear" w:color="auto" w:fill="1A3C6E"/>
          </w:tcPr>
          <w:p>
            <w:pPr>
              <w:pStyle w:val="Compact"/>
              <w:spacing w:after="20" w:before="20"/>
              <w:jc w:val="left"/>
            </w:pPr>
            <w:r>
              <w:rPr>
                <w:b/>
                <w:color w:val="FFFFFF"/>
                <w:sz w:val="18"/>
              </w:rPr>
              <w:t xml:space="preserve">Value / example</w:t>
            </w:r>
          </w:p>
        </w:tc>
      </w:tr>
      <w:tr>
        <w:tc>
          <w:tcPr/>
          <w:p>
            <w:pPr>
              <w:pStyle w:val="Compact"/>
              <w:spacing w:after="20" w:before="20"/>
              <w:jc w:val="left"/>
            </w:pPr>
            <w:r>
              <w:rPr>
                <w:rStyle w:val="VerbatimChar"/>
                <w:sz w:val="18"/>
              </w:rPr>
              <w:t xml:space="preserve">instanceID</w:t>
            </w:r>
          </w:p>
        </w:tc>
        <w:tc>
          <w:tcPr/>
          <w:p>
            <w:pPr>
              <w:pStyle w:val="Compact"/>
              <w:spacing w:after="20" w:before="20"/>
              <w:jc w:val="left"/>
            </w:pPr>
            <w:r>
              <w:rPr>
                <w:sz w:val="18"/>
              </w:rPr>
              <w:t xml:space="preserve">Unique, ≤ 63 chars</w:t>
            </w:r>
          </w:p>
        </w:tc>
      </w:tr>
      <w:tr>
        <w:tc>
          <w:tcPr>
            <w:shd w:val="clear" w:color="auto" w:fill="F2F5F9"/>
          </w:tcPr>
          <w:p>
            <w:pPr>
              <w:pStyle w:val="Compact"/>
              <w:spacing w:after="20" w:before="20"/>
              <w:jc w:val="left"/>
            </w:pPr>
            <w:r>
              <w:rPr>
                <w:rStyle w:val="VerbatimChar"/>
                <w:sz w:val="18"/>
              </w:rPr>
              <w:t xml:space="preserve">namespace</w:t>
            </w:r>
          </w:p>
        </w:tc>
        <w:tc>
          <w:tcPr>
            <w:shd w:val="clear" w:color="auto" w:fill="F2F5F9"/>
          </w:tcPr>
          <w:p>
            <w:pPr>
              <w:pStyle w:val="Compact"/>
              <w:spacing w:after="20" w:before="20"/>
              <w:jc w:val="left"/>
            </w:pPr>
            <w:r>
              <w:rPr>
                <w:rStyle w:val="VerbatimChar"/>
                <w:sz w:val="18"/>
              </w:rPr>
              <w:t xml:space="preserve">apigee</w:t>
            </w:r>
          </w:p>
        </w:tc>
      </w:tr>
      <w:tr>
        <w:tc>
          <w:tcPr/>
          <w:p>
            <w:pPr>
              <w:pStyle w:val="Compact"/>
              <w:spacing w:after="20" w:before="20"/>
              <w:jc w:val="left"/>
            </w:pPr>
            <w:r>
              <w:rPr>
                <w:rStyle w:val="VerbatimChar"/>
                <w:sz w:val="18"/>
              </w:rPr>
              <w:t xml:space="preserve">gcp.projectID</w:t>
            </w:r>
            <w:r>
              <w:rPr>
                <w:sz w:val="18"/>
              </w:rPr>
              <w:t xml:space="preserve">,</w:t>
            </w:r>
            <w:r>
              <w:rPr>
                <w:sz w:val="18"/>
              </w:rPr>
              <w:t xml:space="preserve"> </w:t>
            </w:r>
            <w:r>
              <w:rPr>
                <w:rStyle w:val="VerbatimChar"/>
                <w:sz w:val="18"/>
              </w:rPr>
              <w:t xml:space="preserve">gcp.region</w:t>
            </w:r>
          </w:p>
        </w:tc>
        <w:tc>
          <w:tcPr/>
          <w:p>
            <w:pPr>
              <w:pStyle w:val="Compact"/>
              <w:spacing w:after="20" w:before="20"/>
              <w:jc w:val="left"/>
            </w:pPr>
            <w:r>
              <w:rPr>
                <w:sz w:val="18"/>
              </w:rPr>
              <w:t xml:space="preserve">Project ID, analytics region</w:t>
            </w:r>
          </w:p>
        </w:tc>
      </w:tr>
      <w:tr>
        <w:tc>
          <w:tcPr>
            <w:shd w:val="clear" w:color="auto" w:fill="F2F5F9"/>
          </w:tcPr>
          <w:p>
            <w:pPr>
              <w:pStyle w:val="Compact"/>
              <w:spacing w:after="20" w:before="20"/>
              <w:jc w:val="left"/>
            </w:pPr>
            <w:r>
              <w:rPr>
                <w:rStyle w:val="VerbatimChar"/>
                <w:sz w:val="18"/>
              </w:rPr>
              <w:t xml:space="preserve">k8sCluster.name</w:t>
            </w:r>
            <w:r>
              <w:rPr>
                <w:sz w:val="18"/>
              </w:rPr>
              <w:t xml:space="preserve">,</w:t>
            </w:r>
            <w:r>
              <w:rPr>
                <w:sz w:val="18"/>
              </w:rPr>
              <w:t xml:space="preserve"> </w:t>
            </w:r>
            <w:r>
              <w:rPr>
                <w:rStyle w:val="VerbatimChar"/>
                <w:sz w:val="18"/>
              </w:rPr>
              <w:t xml:space="preserve">k8sCluster.region</w:t>
            </w:r>
          </w:p>
        </w:tc>
        <w:tc>
          <w:tcPr>
            <w:shd w:val="clear" w:color="auto" w:fill="F2F5F9"/>
          </w:tcPr>
          <w:p>
            <w:pPr>
              <w:pStyle w:val="Compact"/>
              <w:spacing w:after="20" w:before="20"/>
              <w:jc w:val="left"/>
            </w:pPr>
            <w:r>
              <w:rPr>
                <w:sz w:val="18"/>
              </w:rPr>
              <w:t xml:space="preserve">Cluster name, closest Google Cloud region</w:t>
            </w:r>
          </w:p>
        </w:tc>
      </w:tr>
      <w:tr>
        <w:tc>
          <w:tcPr/>
          <w:p>
            <w:pPr>
              <w:pStyle w:val="Compact"/>
              <w:spacing w:after="20" w:before="20"/>
              <w:jc w:val="left"/>
            </w:pPr>
            <w:r>
              <w:rPr>
                <w:rStyle w:val="VerbatimChar"/>
                <w:sz w:val="18"/>
              </w:rPr>
              <w:t xml:space="preserve">org</w:t>
            </w:r>
          </w:p>
        </w:tc>
        <w:tc>
          <w:tcPr/>
          <w:p>
            <w:pPr>
              <w:pStyle w:val="Compact"/>
              <w:spacing w:after="20" w:before="20"/>
              <w:jc w:val="left"/>
            </w:pPr>
            <w:r>
              <w:rPr>
                <w:sz w:val="18"/>
              </w:rPr>
              <w:t xml:space="preserve">ORG_NAME</w:t>
            </w:r>
          </w:p>
        </w:tc>
      </w:tr>
      <w:tr>
        <w:tc>
          <w:tcPr>
            <w:shd w:val="clear" w:color="auto" w:fill="F2F5F9"/>
          </w:tcPr>
          <w:p>
            <w:pPr>
              <w:pStyle w:val="Compact"/>
              <w:spacing w:after="20" w:before="20"/>
              <w:jc w:val="left"/>
            </w:pPr>
            <w:r>
              <w:rPr>
                <w:rStyle w:val="VerbatimChar"/>
                <w:sz w:val="18"/>
              </w:rPr>
              <w:t xml:space="preserve">enhanceProxyLimits</w:t>
            </w:r>
          </w:p>
        </w:tc>
        <w:tc>
          <w:tcPr>
            <w:shd w:val="clear" w:color="auto" w:fill="F2F5F9"/>
          </w:tcPr>
          <w:p>
            <w:pPr>
              <w:pStyle w:val="Compact"/>
              <w:spacing w:after="20" w:before="20"/>
              <w:jc w:val="left"/>
            </w:pPr>
            <w:r>
              <w:rPr>
                <w:rStyle w:val="VerbatimChar"/>
                <w:sz w:val="18"/>
              </w:rPr>
              <w:t xml:space="preserve">true</w:t>
            </w:r>
            <w:r>
              <w:rPr>
                <w:sz w:val="18"/>
              </w:rPr>
              <w:t xml:space="preserve"> </w:t>
            </w:r>
            <w:r>
              <w:rPr>
                <w:sz w:val="18"/>
              </w:rPr>
              <w:t xml:space="preserve">(enhanced per-environment proxy limits)</w:t>
            </w:r>
          </w:p>
        </w:tc>
      </w:tr>
      <w:tr>
        <w:tc>
          <w:tcPr/>
          <w:p>
            <w:pPr>
              <w:pStyle w:val="Compact"/>
              <w:spacing w:after="20" w:before="20"/>
              <w:jc w:val="left"/>
            </w:pPr>
            <w:r>
              <w:rPr>
                <w:rStyle w:val="VerbatimChar"/>
                <w:sz w:val="18"/>
              </w:rPr>
              <w:t xml:space="preserve">contractProvider</w:t>
            </w:r>
          </w:p>
        </w:tc>
        <w:tc>
          <w:tcPr/>
          <w:p>
            <w:pPr>
              <w:pStyle w:val="Compact"/>
              <w:spacing w:after="20" w:before="20"/>
              <w:jc w:val="left"/>
            </w:pPr>
            <w:r>
              <w:rPr>
                <w:sz w:val="18"/>
              </w:rPr>
              <w:t xml:space="preserve">Only with data residency:</w:t>
            </w:r>
            <w:r>
              <w:rPr>
                <w:sz w:val="18"/>
              </w:rPr>
              <w:t xml:space="preserve"> </w:t>
            </w:r>
            <w:r>
              <w:rPr>
                <w:rStyle w:val="VerbatimChar"/>
                <w:sz w:val="18"/>
              </w:rPr>
              <w:t xml:space="preserve">https://CONTROL_PLANE_LOCATION-apigee.googleapis.com</w:t>
            </w:r>
          </w:p>
        </w:tc>
      </w:tr>
      <w:tr>
        <w:tc>
          <w:tcPr>
            <w:shd w:val="clear" w:color="auto" w:fill="F2F5F9"/>
          </w:tcPr>
          <w:p>
            <w:pPr>
              <w:pStyle w:val="Compact"/>
              <w:spacing w:after="20" w:before="20"/>
              <w:jc w:val="left"/>
            </w:pPr>
            <w:r>
              <w:rPr>
                <w:rStyle w:val="VerbatimChar"/>
                <w:sz w:val="18"/>
              </w:rPr>
              <w:t xml:space="preserve">serviceAccountSecretProviderClass</w:t>
            </w:r>
            <w:r>
              <w:rPr>
                <w:sz w:val="18"/>
              </w:rPr>
              <w:t xml:space="preserve">,</w:t>
            </w:r>
            <w:r>
              <w:rPr>
                <w:sz w:val="18"/>
              </w:rPr>
              <w:t xml:space="preserve"> </w:t>
            </w:r>
            <w:r>
              <w:rPr>
                <w:rStyle w:val="VerbatimChar"/>
                <w:sz w:val="18"/>
              </w:rPr>
              <w:t xml:space="preserve">envs[].name</w:t>
            </w:r>
            <w:r>
              <w:rPr>
                <w:sz w:val="18"/>
              </w:rPr>
              <w:t xml:space="preserve">,</w:t>
            </w:r>
            <w:r>
              <w:rPr>
                <w:sz w:val="18"/>
              </w:rPr>
              <w:t xml:space="preserve"> </w:t>
            </w:r>
            <w:r>
              <w:rPr>
                <w:rStyle w:val="VerbatimChar"/>
                <w:sz w:val="18"/>
              </w:rPr>
              <w:t xml:space="preserve">envs[].serviceAccountSecretProviderClass</w:t>
            </w:r>
          </w:p>
        </w:tc>
        <w:tc>
          <w:tcPr>
            <w:shd w:val="clear" w:color="auto" w:fill="F2F5F9"/>
          </w:tcPr>
          <w:p>
            <w:pPr>
              <w:pStyle w:val="Compact"/>
              <w:spacing w:after="20" w:before="20"/>
              <w:jc w:val="left"/>
            </w:pPr>
            <w:r>
              <w:rPr>
                <w:rStyle w:val="VerbatimChar"/>
                <w:sz w:val="18"/>
              </w:rPr>
              <w:t xml:space="preserve">apigee-orgsakeys-spc</w:t>
            </w:r>
            <w:r>
              <w:rPr>
                <w:sz w:val="18"/>
              </w:rPr>
              <w:t xml:space="preserve"> </w:t>
            </w:r>
            <w:r>
              <w:rPr>
                <w:sz w:val="18"/>
              </w:rPr>
              <w:t xml:space="preserve">(org);</w:t>
            </w:r>
            <w:r>
              <w:rPr>
                <w:sz w:val="18"/>
              </w:rPr>
              <w:t xml:space="preserve"> </w:t>
            </w:r>
            <w:r>
              <w:rPr>
                <w:rStyle w:val="VerbatimChar"/>
                <w:sz w:val="18"/>
              </w:rPr>
              <w:t xml:space="preserve">apigee-envsakeys-&lt;ENV_NAME&gt;-spc</w:t>
            </w:r>
            <w:r>
              <w:rPr>
                <w:sz w:val="18"/>
              </w:rPr>
              <w:t xml:space="preserve"> </w:t>
            </w:r>
            <w:r>
              <w:rPr>
                <w:sz w:val="18"/>
              </w:rPr>
              <w:t xml:space="preserve">per environment</w:t>
            </w:r>
          </w:p>
        </w:tc>
      </w:tr>
      <w:tr>
        <w:tc>
          <w:tcPr/>
          <w:p>
            <w:pPr>
              <w:pStyle w:val="Compact"/>
              <w:spacing w:after="20" w:before="20"/>
              <w:jc w:val="left"/>
            </w:pPr>
            <w:r>
              <w:rPr>
                <w:rStyle w:val="VerbatimChar"/>
                <w:sz w:val="18"/>
              </w:rPr>
              <w:t xml:space="preserve">cassandra.hostNetwork</w:t>
            </w:r>
          </w:p>
        </w:tc>
        <w:tc>
          <w:tcPr/>
          <w:p>
            <w:pPr>
              <w:pStyle w:val="Compact"/>
              <w:spacing w:after="20" w:before="20"/>
              <w:jc w:val="left"/>
            </w:pPr>
            <w:r>
              <w:rPr>
                <w:rStyle w:val="VerbatimChar"/>
                <w:sz w:val="18"/>
              </w:rPr>
              <w:t xml:space="preserve">false</w:t>
            </w:r>
            <w:r>
              <w:rPr>
                <w:sz w:val="18"/>
              </w:rPr>
              <w:t xml:space="preserve"> </w:t>
            </w:r>
            <w:r>
              <w:rPr>
                <w:sz w:val="18"/>
              </w:rPr>
              <w:t xml:space="preserve">single region;</w:t>
            </w:r>
            <w:r>
              <w:rPr>
                <w:sz w:val="18"/>
              </w:rPr>
              <w:t xml:space="preserve"> </w:t>
            </w:r>
            <w:r>
              <w:rPr>
                <w:rStyle w:val="VerbatimChar"/>
                <w:sz w:val="18"/>
              </w:rPr>
              <w:t xml:space="preserve">true</w:t>
            </w:r>
            <w:r>
              <w:rPr>
                <w:sz w:val="18"/>
              </w:rPr>
              <w:t xml:space="preserve"> </w:t>
            </w:r>
            <w:r>
              <w:rPr>
                <w:sz w:val="18"/>
              </w:rPr>
              <w:t xml:space="preserve">for OpenShift multi-region without pod-to-pod connectivity</w:t>
            </w:r>
          </w:p>
        </w:tc>
      </w:tr>
      <w:tr>
        <w:tc>
          <w:tcPr>
            <w:shd w:val="clear" w:color="auto" w:fill="F2F5F9"/>
          </w:tcPr>
          <w:p>
            <w:pPr>
              <w:pStyle w:val="Compact"/>
              <w:spacing w:after="20" w:before="20"/>
              <w:jc w:val="left"/>
            </w:pPr>
            <w:r>
              <w:rPr>
                <w:rStyle w:val="VerbatimChar"/>
                <w:sz w:val="18"/>
              </w:rPr>
              <w:t xml:space="preserve">cassandra.replicaCount</w:t>
            </w:r>
            <w:r>
              <w:rPr>
                <w:sz w:val="18"/>
              </w:rPr>
              <w:t xml:space="preserve">,</w:t>
            </w:r>
            <w:r>
              <w:rPr>
                <w:sz w:val="18"/>
              </w:rPr>
              <w:t xml:space="preserve"> </w:t>
            </w:r>
            <w:r>
              <w:rPr>
                <w:rStyle w:val="VerbatimChar"/>
                <w:sz w:val="18"/>
              </w:rPr>
              <w:t xml:space="preserve">storage.storageSize</w:t>
            </w:r>
            <w:r>
              <w:rPr>
                <w:sz w:val="18"/>
              </w:rPr>
              <w:t xml:space="preserve">,</w:t>
            </w:r>
            <w:r>
              <w:rPr>
                <w:sz w:val="18"/>
              </w:rPr>
              <w:t xml:space="preserve"> </w:t>
            </w:r>
            <w:r>
              <w:rPr>
                <w:rStyle w:val="VerbatimChar"/>
                <w:sz w:val="18"/>
              </w:rPr>
              <w:t xml:space="preserve">resources</w:t>
            </w:r>
            <w:r>
              <w:rPr>
                <w:sz w:val="18"/>
              </w:rPr>
              <w:t xml:space="preserve">,</w:t>
            </w:r>
            <w:r>
              <w:rPr>
                <w:sz w:val="18"/>
              </w:rPr>
              <w:t xml:space="preserve"> </w:t>
            </w:r>
            <w:r>
              <w:rPr>
                <w:rStyle w:val="VerbatimChar"/>
                <w:sz w:val="18"/>
              </w:rPr>
              <w:t xml:space="preserve">maxHeapSize</w:t>
            </w:r>
            <w:r>
              <w:rPr>
                <w:sz w:val="18"/>
              </w:rPr>
              <w:t xml:space="preserve">,</w:t>
            </w:r>
            <w:r>
              <w:rPr>
                <w:sz w:val="18"/>
              </w:rPr>
              <w:t xml:space="preserve"> </w:t>
            </w:r>
            <w:r>
              <w:rPr>
                <w:rStyle w:val="VerbatimChar"/>
                <w:sz w:val="18"/>
              </w:rPr>
              <w:t xml:space="preserve">heapNewSize</w:t>
            </w:r>
          </w:p>
        </w:tc>
        <w:tc>
          <w:tcPr>
            <w:shd w:val="clear" w:color="auto" w:fill="F2F5F9"/>
          </w:tcPr>
          <w:p>
            <w:pPr>
              <w:pStyle w:val="Compact"/>
              <w:spacing w:after="20" w:before="20"/>
              <w:jc w:val="left"/>
            </w:pPr>
            <w:r>
              <w:rPr>
                <w:sz w:val="18"/>
              </w:rPr>
              <w:t xml:space="preserve">3 / 500Gi / 7 CPU, 15Gi / 8192M / 1200M (prod)</w:t>
            </w:r>
          </w:p>
        </w:tc>
      </w:tr>
      <w:tr>
        <w:tc>
          <w:tcPr/>
          <w:p>
            <w:pPr>
              <w:pStyle w:val="Compact"/>
              <w:spacing w:after="20" w:before="20"/>
              <w:jc w:val="left"/>
            </w:pPr>
            <w:r>
              <w:rPr>
                <w:rStyle w:val="VerbatimChar"/>
                <w:sz w:val="18"/>
              </w:rPr>
              <w:t xml:space="preserve">cassandra.storage.storageclass</w:t>
            </w:r>
          </w:p>
        </w:tc>
        <w:tc>
          <w:tcPr/>
          <w:p>
            <w:pPr>
              <w:pStyle w:val="Compact"/>
              <w:spacing w:after="20" w:before="20"/>
              <w:jc w:val="left"/>
            </w:pPr>
            <w:r>
              <w:rPr>
                <w:sz w:val="18"/>
              </w:rPr>
              <w:t xml:space="preserve">SSD class name if not default</w:t>
            </w:r>
          </w:p>
        </w:tc>
      </w:tr>
      <w:tr>
        <w:tc>
          <w:tcPr>
            <w:shd w:val="clear" w:color="auto" w:fill="F2F5F9"/>
          </w:tcPr>
          <w:p>
            <w:pPr>
              <w:pStyle w:val="Compact"/>
              <w:spacing w:after="20" w:before="20"/>
              <w:jc w:val="left"/>
            </w:pPr>
            <w:r>
              <w:rPr>
                <w:rStyle w:val="VerbatimChar"/>
                <w:sz w:val="18"/>
              </w:rPr>
              <w:t xml:space="preserve">ingressGateways[].name</w:t>
            </w:r>
            <w:r>
              <w:rPr>
                <w:sz w:val="18"/>
              </w:rPr>
              <w:t xml:space="preserve">,</w:t>
            </w:r>
            <w:r>
              <w:rPr>
                <w:sz w:val="18"/>
              </w:rPr>
              <w:t xml:space="preserve"> </w:t>
            </w:r>
            <w:r>
              <w:rPr>
                <w:rStyle w:val="VerbatimChar"/>
                <w:sz w:val="18"/>
              </w:rPr>
              <w:t xml:space="preserve">replicaCountMin/Max</w:t>
            </w:r>
            <w:r>
              <w:rPr>
                <w:sz w:val="18"/>
              </w:rPr>
              <w:t xml:space="preserve">,</w:t>
            </w:r>
            <w:r>
              <w:rPr>
                <w:sz w:val="18"/>
              </w:rPr>
              <w:t xml:space="preserve"> </w:t>
            </w:r>
            <w:r>
              <w:rPr>
                <w:rStyle w:val="VerbatimChar"/>
                <w:sz w:val="18"/>
              </w:rPr>
              <w:t xml:space="preserve">svcType</w:t>
            </w:r>
            <w:r>
              <w:rPr>
                <w:sz w:val="18"/>
              </w:rPr>
              <w:t xml:space="preserve">,</w:t>
            </w:r>
            <w:r>
              <w:rPr>
                <w:sz w:val="18"/>
              </w:rPr>
              <w:t xml:space="preserve"> </w:t>
            </w:r>
            <w:r>
              <w:rPr>
                <w:rStyle w:val="VerbatimChar"/>
                <w:sz w:val="18"/>
              </w:rPr>
              <w:t xml:space="preserve">svcAnnotations</w:t>
            </w:r>
          </w:p>
        </w:tc>
        <w:tc>
          <w:tcPr>
            <w:shd w:val="clear" w:color="auto" w:fill="F2F5F9"/>
          </w:tcPr>
          <w:p>
            <w:pPr>
              <w:pStyle w:val="Compact"/>
              <w:spacing w:after="20" w:before="20"/>
              <w:jc w:val="left"/>
            </w:pPr>
            <w:r>
              <w:rPr>
                <w:sz w:val="18"/>
              </w:rPr>
              <w:t xml:space="preserve">Name ≤ 17 chars; 2 / 10</w:t>
            </w:r>
          </w:p>
        </w:tc>
      </w:tr>
      <w:tr>
        <w:tc>
          <w:tcPr/>
          <w:p>
            <w:pPr>
              <w:pStyle w:val="Compact"/>
              <w:spacing w:after="20" w:before="20"/>
              <w:jc w:val="left"/>
            </w:pPr>
            <w:r>
              <w:rPr>
                <w:rStyle w:val="VerbatimChar"/>
                <w:sz w:val="18"/>
              </w:rPr>
              <w:t xml:space="preserve">virtualhosts[].name</w:t>
            </w:r>
            <w:r>
              <w:rPr>
                <w:sz w:val="18"/>
              </w:rPr>
              <w:t xml:space="preserve">,</w:t>
            </w:r>
            <w:r>
              <w:rPr>
                <w:sz w:val="18"/>
              </w:rPr>
              <w:t xml:space="preserve"> </w:t>
            </w:r>
            <w:r>
              <w:rPr>
                <w:rStyle w:val="VerbatimChar"/>
                <w:sz w:val="18"/>
              </w:rPr>
              <w:t xml:space="preserve">selector</w:t>
            </w:r>
            <w:r>
              <w:rPr>
                <w:sz w:val="18"/>
              </w:rPr>
              <w:t xml:space="preserve">,</w:t>
            </w:r>
            <w:r>
              <w:rPr>
                <w:sz w:val="18"/>
              </w:rPr>
              <w:t xml:space="preserve"> </w:t>
            </w:r>
            <w:r>
              <w:rPr>
                <w:rStyle w:val="VerbatimChar"/>
                <w:sz w:val="18"/>
              </w:rPr>
              <w:t xml:space="preserve">sslCertPath</w:t>
            </w:r>
            <w:r>
              <w:rPr>
                <w:sz w:val="18"/>
              </w:rPr>
              <w:t xml:space="preserve">,</w:t>
            </w:r>
            <w:r>
              <w:rPr>
                <w:sz w:val="18"/>
              </w:rPr>
              <w:t xml:space="preserve"> </w:t>
            </w:r>
            <w:r>
              <w:rPr>
                <w:rStyle w:val="VerbatimChar"/>
                <w:sz w:val="18"/>
              </w:rPr>
              <w:t xml:space="preserve">sslKeyPath</w:t>
            </w:r>
            <w:r>
              <w:rPr>
                <w:sz w:val="18"/>
              </w:rPr>
              <w:t xml:space="preserve"> </w:t>
            </w:r>
            <w:r>
              <w:rPr>
                <w:sz w:val="18"/>
              </w:rPr>
              <w:t xml:space="preserve">(or</w:t>
            </w:r>
            <w:r>
              <w:rPr>
                <w:sz w:val="18"/>
              </w:rPr>
              <w:t xml:space="preserve"> </w:t>
            </w:r>
            <w:r>
              <w:rPr>
                <w:rStyle w:val="VerbatimChar"/>
                <w:sz w:val="18"/>
              </w:rPr>
              <w:t xml:space="preserve">sslSecret</w:t>
            </w:r>
            <w:r>
              <w:rPr>
                <w:sz w:val="18"/>
              </w:rPr>
              <w:t xml:space="preserve">)</w:t>
            </w:r>
          </w:p>
        </w:tc>
        <w:tc>
          <w:tcPr/>
          <w:p>
            <w:pPr>
              <w:pStyle w:val="Compact"/>
              <w:spacing w:after="20" w:before="20"/>
              <w:jc w:val="left"/>
            </w:pPr>
            <w:r>
              <w:rPr>
                <w:sz w:val="18"/>
              </w:rPr>
              <w:t xml:space="preserve">One per env group</w:t>
            </w:r>
          </w:p>
        </w:tc>
      </w:tr>
      <w:tr>
        <w:tc>
          <w:tcPr>
            <w:shd w:val="clear" w:color="auto" w:fill="F2F5F9"/>
          </w:tcPr>
          <w:p>
            <w:pPr>
              <w:pStyle w:val="Compact"/>
              <w:spacing w:after="20" w:before="20"/>
              <w:jc w:val="left"/>
            </w:pPr>
            <w:r>
              <w:rPr>
                <w:rStyle w:val="VerbatimChar"/>
                <w:sz w:val="18"/>
              </w:rPr>
              <w:t xml:space="preserve">guardrails</w:t>
            </w:r>
            <w:r>
              <w:rPr>
                <w:sz w:val="18"/>
              </w:rPr>
              <w:t xml:space="preserve">,</w:t>
            </w:r>
            <w:r>
              <w:rPr>
                <w:sz w:val="18"/>
              </w:rPr>
              <w:t xml:space="preserve"> </w:t>
            </w:r>
            <w:r>
              <w:rPr>
                <w:rStyle w:val="VerbatimChar"/>
                <w:sz w:val="18"/>
              </w:rPr>
              <w:t xml:space="preserve">mart</w:t>
            </w:r>
            <w:r>
              <w:rPr>
                <w:sz w:val="18"/>
              </w:rPr>
              <w:t xml:space="preserve">,</w:t>
            </w:r>
            <w:r>
              <w:rPr>
                <w:sz w:val="18"/>
              </w:rPr>
              <w:t xml:space="preserve"> </w:t>
            </w:r>
            <w:r>
              <w:rPr>
                <w:rStyle w:val="VerbatimChar"/>
                <w:sz w:val="18"/>
              </w:rPr>
              <w:t xml:space="preserve">connectAgent</w:t>
            </w:r>
            <w:r>
              <w:rPr>
                <w:sz w:val="18"/>
              </w:rPr>
              <w:t xml:space="preserve">,</w:t>
            </w:r>
            <w:r>
              <w:rPr>
                <w:sz w:val="18"/>
              </w:rPr>
              <w:t xml:space="preserve"> </w:t>
            </w:r>
            <w:r>
              <w:rPr>
                <w:rStyle w:val="VerbatimChar"/>
                <w:sz w:val="18"/>
              </w:rPr>
              <w:t xml:space="preserve">logger</w:t>
            </w:r>
            <w:r>
              <w:rPr>
                <w:sz w:val="18"/>
              </w:rPr>
              <w:t xml:space="preserve">,</w:t>
            </w:r>
            <w:r>
              <w:rPr>
                <w:sz w:val="18"/>
              </w:rPr>
              <w:t xml:space="preserve"> </w:t>
            </w:r>
            <w:r>
              <w:rPr>
                <w:rStyle w:val="VerbatimChar"/>
                <w:sz w:val="18"/>
              </w:rPr>
              <w:t xml:space="preserve">metrics</w:t>
            </w:r>
            <w:r>
              <w:rPr>
                <w:sz w:val="18"/>
              </w:rPr>
              <w:t xml:space="preserve">,</w:t>
            </w:r>
            <w:r>
              <w:rPr>
                <w:sz w:val="18"/>
              </w:rPr>
              <w:t xml:space="preserve"> </w:t>
            </w:r>
            <w:r>
              <w:rPr>
                <w:rStyle w:val="VerbatimChar"/>
                <w:sz w:val="18"/>
              </w:rPr>
              <w:t xml:space="preserve">watcher</w:t>
            </w:r>
            <w:r>
              <w:rPr>
                <w:sz w:val="18"/>
              </w:rPr>
              <w:t xml:space="preserve"> </w:t>
            </w:r>
            <w:r>
              <w:rPr>
                <w:sz w:val="18"/>
              </w:rPr>
              <w:t xml:space="preserve">service account settings</w:t>
            </w:r>
          </w:p>
        </w:tc>
        <w:tc>
          <w:tcPr>
            <w:shd w:val="clear" w:color="auto" w:fill="F2F5F9"/>
          </w:tcPr>
          <w:p>
            <w:pPr>
              <w:pStyle w:val="Compact"/>
              <w:spacing w:after="20" w:before="20"/>
              <w:jc w:val="left"/>
            </w:pPr>
            <w:r>
              <w:rPr>
                <w:sz w:val="18"/>
              </w:rPr>
              <w:t xml:space="preserve">Not set per component with Vault – keys come from the org SecretProviderClass</w:t>
            </w:r>
          </w:p>
        </w:tc>
      </w:tr>
      <w:tr>
        <w:tc>
          <w:tcPr/>
          <w:p>
            <w:pPr>
              <w:pStyle w:val="Compact"/>
              <w:spacing w:after="20" w:before="20"/>
              <w:jc w:val="left"/>
            </w:pPr>
            <w:r>
              <w:rPr>
                <w:rStyle w:val="VerbatimChar"/>
                <w:sz w:val="18"/>
              </w:rPr>
              <w:t xml:space="preserve">nodeSelector.requiredForScheduling</w:t>
            </w:r>
            <w:r>
              <w:rPr>
                <w:sz w:val="18"/>
              </w:rPr>
              <w:t xml:space="preserve">,</w:t>
            </w:r>
            <w:r>
              <w:rPr>
                <w:sz w:val="18"/>
              </w:rPr>
              <w:t xml:space="preserve"> </w:t>
            </w:r>
            <w:r>
              <w:rPr>
                <w:rStyle w:val="VerbatimChar"/>
                <w:sz w:val="18"/>
              </w:rPr>
              <w:t xml:space="preserve">apigeeData</w:t>
            </w:r>
            <w:r>
              <w:rPr>
                <w:sz w:val="18"/>
              </w:rPr>
              <w:t xml:space="preserve">,</w:t>
            </w:r>
            <w:r>
              <w:rPr>
                <w:sz w:val="18"/>
              </w:rPr>
              <w:t xml:space="preserve"> </w:t>
            </w:r>
            <w:r>
              <w:rPr>
                <w:rStyle w:val="VerbatimChar"/>
                <w:sz w:val="18"/>
              </w:rPr>
              <w:t xml:space="preserve">apigeeRuntime</w:t>
            </w:r>
            <w:r>
              <w:rPr>
                <w:sz w:val="18"/>
              </w:rPr>
              <w:t xml:space="preserve"> </w:t>
            </w:r>
            <w:r>
              <w:rPr>
                <w:sz w:val="18"/>
              </w:rPr>
              <w:t xml:space="preserve">keys/values</w:t>
            </w:r>
          </w:p>
        </w:tc>
        <w:tc>
          <w:tcPr/>
          <w:p>
            <w:pPr>
              <w:pStyle w:val="Compact"/>
              <w:spacing w:after="20" w:before="20"/>
              <w:jc w:val="left"/>
            </w:pPr>
            <w:r>
              <w:rPr>
                <w:sz w:val="18"/>
              </w:rPr>
              <w:t xml:space="preserve">Match OpenShift node labels</w:t>
            </w:r>
          </w:p>
        </w:tc>
      </w:tr>
      <w:tr>
        <w:tc>
          <w:tcPr>
            <w:shd w:val="clear" w:color="auto" w:fill="F2F5F9"/>
          </w:tcPr>
          <w:p>
            <w:pPr>
              <w:pStyle w:val="Compact"/>
              <w:spacing w:after="20" w:before="20"/>
              <w:jc w:val="left"/>
            </w:pPr>
            <w:r>
              <w:rPr>
                <w:sz w:val="18"/>
              </w:rPr>
              <w:t xml:space="preserve">Optional</w:t>
            </w:r>
          </w:p>
        </w:tc>
        <w:tc>
          <w:tcPr>
            <w:shd w:val="clear" w:color="auto" w:fill="F2F5F9"/>
          </w:tcPr>
          <w:p>
            <w:pPr>
              <w:pStyle w:val="Compact"/>
              <w:spacing w:after="20" w:before="20"/>
              <w:jc w:val="left"/>
            </w:pPr>
            <w:r>
              <w:rPr>
                <w:rStyle w:val="VerbatimChar"/>
                <w:sz w:val="18"/>
              </w:rPr>
              <w:t xml:space="preserve">mintTaskScheduler</w:t>
            </w:r>
            <w:r>
              <w:rPr>
                <w:sz w:val="18"/>
              </w:rPr>
              <w:t xml:space="preserve">,</w:t>
            </w:r>
            <w:r>
              <w:rPr>
                <w:sz w:val="18"/>
              </w:rPr>
              <w:t xml:space="preserve"> </w:t>
            </w:r>
            <w:r>
              <w:rPr>
                <w:rStyle w:val="VerbatimChar"/>
                <w:sz w:val="18"/>
              </w:rPr>
              <w:t xml:space="preserve">runtime.image</w:t>
            </w:r>
            <w:r>
              <w:rPr>
                <w:sz w:val="18"/>
              </w:rPr>
              <w:t xml:space="preserve">, large payload</w:t>
            </w:r>
            <w:r>
              <w:rPr>
                <w:sz w:val="18"/>
              </w:rPr>
              <w:t xml:space="preserve"> </w:t>
            </w:r>
            <w:r>
              <w:rPr>
                <w:rStyle w:val="VerbatimChar"/>
                <w:sz w:val="18"/>
              </w:rPr>
              <w:t xml:space="preserve">runtime.cwcAppend</w:t>
            </w:r>
            <w:r>
              <w:rPr>
                <w:sz w:val="18"/>
              </w:rPr>
              <w:t xml:space="preserve">, private registry image URLs,</w:t>
            </w:r>
            <w:r>
              <w:rPr>
                <w:sz w:val="18"/>
              </w:rPr>
              <w:t xml:space="preserve"> </w:t>
            </w:r>
            <w:r>
              <w:rPr>
                <w:rStyle w:val="VerbatimChar"/>
                <w:sz w:val="18"/>
              </w:rPr>
              <w:t xml:space="preserve">certManager.namespace</w:t>
            </w:r>
          </w:p>
        </w:tc>
      </w:tr>
    </w:tbl>
    <w:p>
      <w:pPr>
        <w:pStyle w:val="BodyText"/>
      </w:pPr>
      <w:r>
        <w:t xml:space="preserve">Sources:</w:t>
      </w:r>
      <w:r>
        <w:t xml:space="preserve"> </w:t>
      </w:r>
      <w:hyperlink r:id="rId64">
        <w:r>
          <w:rPr>
            <w:rStyle w:val="Hyperlink"/>
          </w:rPr>
          <w:t xml:space="preserve">Part 2: Before you begin</w:t>
        </w:r>
      </w:hyperlink>
      <w:r>
        <w:t xml:space="preserve">,</w:t>
      </w:r>
      <w:r>
        <w:t xml:space="preserve"> </w:t>
      </w:r>
      <w:hyperlink r:id="rId75">
        <w:r>
          <w:rPr>
            <w:rStyle w:val="Hyperlink"/>
          </w:rPr>
          <w:t xml:space="preserve">Step 1: Create a cluster</w:t>
        </w:r>
      </w:hyperlink>
      <w:r>
        <w:t xml:space="preserve">,</w:t>
      </w:r>
      <w:r>
        <w:t xml:space="preserve"> </w:t>
      </w:r>
      <w:hyperlink r:id="rId76">
        <w:r>
          <w:rPr>
            <w:rStyle w:val="Hyperlink"/>
          </w:rPr>
          <w:t xml:space="preserve">Step 2: Download charts</w:t>
        </w:r>
      </w:hyperlink>
      <w:r>
        <w:t xml:space="preserve">,</w:t>
      </w:r>
      <w:r>
        <w:t xml:space="preserve"> </w:t>
      </w:r>
      <w:hyperlink r:id="rId77">
        <w:r>
          <w:rPr>
            <w:rStyle w:val="Hyperlink"/>
          </w:rPr>
          <w:t xml:space="preserve">Step 3: Namespace</w:t>
        </w:r>
      </w:hyperlink>
      <w:r>
        <w:t xml:space="preserve">,</w:t>
      </w:r>
      <w:r>
        <w:t xml:space="preserve"> </w:t>
      </w:r>
      <w:hyperlink r:id="rId52">
        <w:r>
          <w:rPr>
            <w:rStyle w:val="Hyperlink"/>
          </w:rPr>
          <w:t xml:space="preserve">Step 5: SA authentication</w:t>
        </w:r>
      </w:hyperlink>
      <w:r>
        <w:t xml:space="preserve">,</w:t>
      </w:r>
      <w:r>
        <w:t xml:space="preserve"> </w:t>
      </w:r>
      <w:hyperlink r:id="rId78">
        <w:r>
          <w:rPr>
            <w:rStyle w:val="Hyperlink"/>
          </w:rPr>
          <w:t xml:space="preserve">Step 6: TLS</w:t>
        </w:r>
      </w:hyperlink>
      <w:r>
        <w:t xml:space="preserve">,</w:t>
      </w:r>
      <w:r>
        <w:t xml:space="preserve"> </w:t>
      </w:r>
      <w:hyperlink r:id="rId69">
        <w:r>
          <w:rPr>
            <w:rStyle w:val="Hyperlink"/>
          </w:rPr>
          <w:t xml:space="preserve">Step 7: Overrides</w:t>
        </w:r>
      </w:hyperlink>
      <w:r>
        <w:t xml:space="preserve">,</w:t>
      </w:r>
      <w:r>
        <w:t xml:space="preserve"> </w:t>
      </w:r>
      <w:hyperlink r:id="rId79">
        <w:r>
          <w:rPr>
            <w:rStyle w:val="Hyperlink"/>
          </w:rPr>
          <w:t xml:space="preserve">Step 8: Control plane access</w:t>
        </w:r>
      </w:hyperlink>
      <w:r>
        <w:t xml:space="preserve">,</w:t>
      </w:r>
      <w:r>
        <w:t xml:space="preserve"> </w:t>
      </w:r>
      <w:hyperlink r:id="rId80">
        <w:r>
          <w:rPr>
            <w:rStyle w:val="Hyperlink"/>
          </w:rPr>
          <w:t xml:space="preserve">Step 9: cert-manager</w:t>
        </w:r>
      </w:hyperlink>
      <w:r>
        <w:t xml:space="preserve">,</w:t>
      </w:r>
      <w:r>
        <w:t xml:space="preserve"> </w:t>
      </w:r>
      <w:hyperlink r:id="rId81">
        <w:r>
          <w:rPr>
            <w:rStyle w:val="Hyperlink"/>
          </w:rPr>
          <w:t xml:space="preserve">Step 10: CRDs</w:t>
        </w:r>
      </w:hyperlink>
      <w:r>
        <w:t xml:space="preserve">,</w:t>
      </w:r>
      <w:r>
        <w:t xml:space="preserve"> </w:t>
      </w:r>
      <w:hyperlink r:id="rId82">
        <w:r>
          <w:rPr>
            <w:rStyle w:val="Hyperlink"/>
          </w:rPr>
          <w:t xml:space="preserve">Step 11: Helm</w:t>
        </w:r>
      </w:hyperlink>
    </w:p>
    <w:bookmarkEnd w:id="83"/>
    <w:bookmarkEnd w:id="84"/>
    <w:bookmarkStart w:id="90" w:name="part-3-expose-ingress-and-test"/>
    <w:p>
      <w:pPr>
        <w:pStyle w:val="Heading2"/>
      </w:pPr>
      <w:r>
        <w:t xml:space="preserve">10. Part 3 – Expose ingress and test</w:t>
      </w:r>
    </w:p>
    <w:p>
      <w:pPr>
        <w:pStyle w:val="FirstParagraph"/>
      </w:pPr>
      <w:r>
        <w:t xml:space="preserve">Part 3 is done when</w:t>
      </w:r>
      <w:r>
        <w:t xml:space="preserve"> </w:t>
      </w:r>
      <w:r>
        <w:rPr>
          <w:rStyle w:val="VerbatimChar"/>
        </w:rPr>
        <w:t xml:space="preserve">/healthz/ingress</w:t>
      </w:r>
      <w:r>
        <w:t xml:space="preserve"> </w:t>
      </w:r>
      <w:r>
        <w:t xml:space="preserve">returns</w:t>
      </w:r>
      <w:r>
        <w:t xml:space="preserve"> </w:t>
      </w:r>
      <w:r>
        <w:t xml:space="preserve">“</w:t>
      </w:r>
      <w:r>
        <w:t xml:space="preserve">Apigee Ingress is healthy</w:t>
      </w:r>
      <w:r>
        <w:t xml:space="preserve">”</w:t>
      </w:r>
      <w:r>
        <w:t xml:space="preserve"> </w:t>
      </w:r>
      <w:r>
        <w:t xml:space="preserve">and a test proxy (</w:t>
      </w:r>
      <w:r>
        <w:rPr>
          <w:rStyle w:val="VerbatimChar"/>
        </w:rPr>
        <w:t xml:space="preserve">/myproxy</w:t>
      </w:r>
      <w:r>
        <w:t xml:space="preserve"> </w:t>
      </w:r>
      <w:r>
        <w:t xml:space="preserve">→ mocktarget.apigee.net) returns HTTP 200</w:t>
      </w:r>
      <w:r>
        <w:t xml:space="preserve"> </w:t>
      </w:r>
      <w:r>
        <w:t xml:space="preserve">“</w:t>
      </w:r>
      <w:r>
        <w:t xml:space="preserve">Hello, Guest!</w:t>
      </w:r>
      <w:r>
        <w:t xml:space="preserve">”</w:t>
      </w:r>
      <w:r>
        <w:t xml:space="preserve"> </w:t>
      </w:r>
      <w:r>
        <w:t xml:space="preserve">through the env-group hostname.</w:t>
      </w:r>
    </w:p>
    <w:bookmarkStart w:id="85" w:name="step-1-expose-the-apigee-ingress-gateway"/>
    <w:p>
      <w:pPr>
        <w:pStyle w:val="Heading3"/>
      </w:pPr>
      <w:r>
        <w:t xml:space="preserve">10.1 Step 1 – Expose the Apigee ingress gateway</w:t>
      </w:r>
    </w:p>
    <w:p>
      <w:pPr>
        <w:numPr>
          <w:ilvl w:val="0"/>
          <w:numId w:val="1006"/>
        </w:numPr>
        <w:pStyle w:val="Compact"/>
      </w:pPr>
      <w:r>
        <w:t xml:space="preserve">On OpenShift, create a</w:t>
      </w:r>
      <w:r>
        <w:t xml:space="preserve"> </w:t>
      </w:r>
      <w:r>
        <w:rPr>
          <w:bCs/>
          <w:b/>
        </w:rPr>
        <w:t xml:space="preserve">custom Kubernetes Service</w:t>
      </w:r>
      <w:r>
        <w:t xml:space="preserve"> </w:t>
      </w:r>
      <w:r>
        <w:t xml:space="preserve">per ingress gateway (recommended; Apigee does not support all customizations of the default service, and a custom service keeps its IP across reinstalls).</w:t>
      </w:r>
    </w:p>
    <w:p>
      <w:pPr>
        <w:numPr>
          <w:ilvl w:val="0"/>
          <w:numId w:val="1006"/>
        </w:numPr>
        <w:pStyle w:val="Compact"/>
      </w:pPr>
      <w:r>
        <w:t xml:space="preserve">Selector labels (required):</w:t>
      </w:r>
      <w:r>
        <w:t xml:space="preserve"> </w:t>
      </w:r>
      <w:r>
        <w:rPr>
          <w:rStyle w:val="VerbatimChar"/>
        </w:rPr>
        <w:t xml:space="preserve">app: apigee-ingressgateway</w:t>
      </w:r>
      <w:r>
        <w:t xml:space="preserve">,</w:t>
      </w:r>
      <w:r>
        <w:t xml:space="preserve"> </w:t>
      </w:r>
      <w:r>
        <w:rPr>
          <w:rStyle w:val="VerbatimChar"/>
        </w:rPr>
        <w:t xml:space="preserve">ingress_name: &lt;INGRESS_NAME&gt;</w:t>
      </w:r>
      <w:r>
        <w:t xml:space="preserve">,</w:t>
      </w:r>
      <w:r>
        <w:t xml:space="preserve"> </w:t>
      </w:r>
      <w:r>
        <w:rPr>
          <w:rStyle w:val="VerbatimChar"/>
        </w:rPr>
        <w:t xml:space="preserve">org: &lt;ORG_NAME&gt;</w:t>
      </w:r>
      <w:r>
        <w:t xml:space="preserve">.</w:t>
      </w:r>
    </w:p>
    <w:p>
      <w:pPr>
        <w:numPr>
          <w:ilvl w:val="0"/>
          <w:numId w:val="1006"/>
        </w:numPr>
        <w:pStyle w:val="Compact"/>
      </w:pPr>
      <w:r>
        <w:t xml:space="preserve">Ports:</w:t>
      </w:r>
      <w:r>
        <w:t xml:space="preserve"> </w:t>
      </w:r>
      <w:r>
        <w:rPr>
          <w:rStyle w:val="VerbatimChar"/>
        </w:rPr>
        <w:t xml:space="preserve">443 → targetPort 8443</w:t>
      </w:r>
      <w:r>
        <w:t xml:space="preserve"> </w:t>
      </w:r>
      <w:r>
        <w:t xml:space="preserve">(runtime traffic) and</w:t>
      </w:r>
      <w:r>
        <w:t xml:space="preserve"> </w:t>
      </w:r>
      <w:r>
        <w:rPr>
          <w:rStyle w:val="VerbatimChar"/>
        </w:rPr>
        <w:t xml:space="preserve">15021</w:t>
      </w:r>
      <w:r>
        <w:t xml:space="preserve"> </w:t>
      </w:r>
      <w:r>
        <w:t xml:space="preserve">(status-port,</w:t>
      </w:r>
      <w:r>
        <w:t xml:space="preserve"> </w:t>
      </w:r>
      <w:r>
        <w:rPr>
          <w:rStyle w:val="VerbatimChar"/>
        </w:rPr>
        <w:t xml:space="preserve">/healthz/ready</w:t>
      </w:r>
      <w:r>
        <w:t xml:space="preserve">).</w:t>
      </w:r>
    </w:p>
    <w:p>
      <w:pPr>
        <w:numPr>
          <w:ilvl w:val="0"/>
          <w:numId w:val="1006"/>
        </w:numPr>
        <w:pStyle w:val="Compact"/>
      </w:pPr>
      <w:r>
        <w:rPr>
          <w:rStyle w:val="VerbatimChar"/>
        </w:rPr>
        <w:t xml:space="preserve">type: LoadBalancer</w:t>
      </w:r>
      <w:r>
        <w:t xml:space="preserve"> </w:t>
      </w:r>
      <w:r>
        <w:t xml:space="preserve">needs an LB provider on OCP (MetalLB, cloud LB); otherwise use NodePort behind an external LB (F5/HAProxy) with TLS passthrough. Plain OpenShift Routes would need</w:t>
      </w:r>
      <w:r>
        <w:t xml:space="preserve"> </w:t>
      </w:r>
      <w:r>
        <w:rPr>
          <w:bCs/>
          <w:b/>
        </w:rPr>
        <w:t xml:space="preserve">passthrough</w:t>
      </w:r>
      <w:r>
        <w:t xml:space="preserve"> </w:t>
      </w:r>
      <w:r>
        <w:t xml:space="preserve">termination because Apigee terminates TLS itself.</w:t>
      </w:r>
    </w:p>
    <w:p>
      <w:pPr>
        <w:numPr>
          <w:ilvl w:val="0"/>
          <w:numId w:val="1006"/>
        </w:numPr>
        <w:pStyle w:val="Compact"/>
      </w:pPr>
      <w:r>
        <w:t xml:space="preserve">Then set</w:t>
      </w:r>
      <w:r>
        <w:t xml:space="preserve"> </w:t>
      </w:r>
      <w:r>
        <w:rPr>
          <w:rStyle w:val="VerbatimChar"/>
        </w:rPr>
        <w:t xml:space="preserve">ingressGateways[].svcType: ClusterIP</w:t>
      </w:r>
      <w:r>
        <w:t xml:space="preserve"> </w:t>
      </w:r>
      <w:r>
        <w:t xml:space="preserve">and re-run</w:t>
      </w:r>
      <w:r>
        <w:t xml:space="preserve"> </w:t>
      </w:r>
      <w:r>
        <w:rPr>
          <w:rStyle w:val="VerbatimChar"/>
        </w:rPr>
        <w:t xml:space="preserve">helm upgrade $ORG_NAME apigee-org/ ...</w:t>
      </w:r>
      <w:r>
        <w:t xml:space="preserve"> </w:t>
      </w:r>
      <w:r>
        <w:t xml:space="preserve">to disable the default LB service.</w:t>
      </w:r>
    </w:p>
    <w:p>
      <w:pPr>
        <w:numPr>
          <w:ilvl w:val="0"/>
          <w:numId w:val="1006"/>
        </w:numPr>
        <w:pStyle w:val="Compact"/>
      </w:pPr>
      <w:r>
        <w:t xml:space="preserve">Health check:</w:t>
      </w:r>
      <w:r>
        <w:t xml:space="preserve"> </w:t>
      </w:r>
      <w:r>
        <w:rPr>
          <w:rStyle w:val="VerbatimChar"/>
        </w:rPr>
        <w:t xml:space="preserve">curl -H 'User-Agent: GoogleHC' https://$DOMAIN/healthz/ingress -k --resolve "$DOMAIN:443:$INGRESS_IP"</w:t>
      </w:r>
      <w:r>
        <w:t xml:space="preserve"> </w:t>
      </w:r>
      <w:r>
        <w:t xml:space="preserve">→</w:t>
      </w:r>
      <w:r>
        <w:t xml:space="preserve"> </w:t>
      </w:r>
      <w:r>
        <w:t xml:space="preserve">“</w:t>
      </w:r>
      <w:r>
        <w:t xml:space="preserve">Apigee Ingress is healthy</w:t>
      </w:r>
      <w:r>
        <w:t xml:space="preserve">”</w:t>
      </w:r>
      <w:r>
        <w:t xml:space="preserve">.</w:t>
      </w:r>
    </w:p>
    <w:p>
      <w:pPr>
        <w:numPr>
          <w:ilvl w:val="0"/>
          <w:numId w:val="1006"/>
        </w:numPr>
        <w:pStyle w:val="Compact"/>
      </w:pPr>
      <w:r>
        <w:t xml:space="preserve">Create DNS A/CNAME records for each env-group hostname pointing to the LB IP/VIP.</w:t>
      </w:r>
    </w:p>
    <w:bookmarkEnd w:id="85"/>
    <w:bookmarkStart w:id="86" w:name="step-2-deploy-and-call-a-test-proxy"/>
    <w:p>
      <w:pPr>
        <w:pStyle w:val="Heading3"/>
      </w:pPr>
      <w:r>
        <w:t xml:space="preserve">10.2 Step 2 – Deploy and call a test proxy</w:t>
      </w:r>
    </w:p>
    <w:p>
      <w:pPr>
        <w:numPr>
          <w:ilvl w:val="0"/>
          <w:numId w:val="1007"/>
        </w:numPr>
        <w:pStyle w:val="Compact"/>
      </w:pPr>
      <w:r>
        <w:t xml:space="preserve">Apigee UI → Proxy development → API proxies → Create → Reverse proxy.</w:t>
      </w:r>
    </w:p>
    <w:p>
      <w:pPr>
        <w:numPr>
          <w:ilvl w:val="0"/>
          <w:numId w:val="1007"/>
        </w:numPr>
        <w:pStyle w:val="Compact"/>
      </w:pPr>
      <w:r>
        <w:t xml:space="preserve">Name</w:t>
      </w:r>
      <w:r>
        <w:t xml:space="preserve"> </w:t>
      </w:r>
      <w:r>
        <w:rPr>
          <w:rStyle w:val="VerbatimChar"/>
        </w:rPr>
        <w:t xml:space="preserve">myproxy</w:t>
      </w:r>
      <w:r>
        <w:t xml:space="preserve">, base path</w:t>
      </w:r>
      <w:r>
        <w:t xml:space="preserve"> </w:t>
      </w:r>
      <w:r>
        <w:rPr>
          <w:rStyle w:val="VerbatimChar"/>
        </w:rPr>
        <w:t xml:space="preserve">/myproxy</w:t>
      </w:r>
      <w:r>
        <w:t xml:space="preserve">, target</w:t>
      </w:r>
      <w:r>
        <w:t xml:space="preserve"> </w:t>
      </w:r>
      <w:r>
        <w:rPr>
          <w:rStyle w:val="VerbatimChar"/>
        </w:rPr>
        <w:t xml:space="preserve">https://mocktarget.apigee.net</w:t>
      </w:r>
      <w:r>
        <w:t xml:space="preserve"> </w:t>
      </w:r>
      <w:r>
        <w:t xml:space="preserve">(requires MP egress to the internet, or use an internal backend instead).</w:t>
      </w:r>
    </w:p>
    <w:p>
      <w:pPr>
        <w:numPr>
          <w:ilvl w:val="0"/>
          <w:numId w:val="1007"/>
        </w:numPr>
        <w:pStyle w:val="Compact"/>
      </w:pPr>
      <w:r>
        <w:t xml:space="preserve">Deploy to the environment attached to your env group; wait for green status.</w:t>
      </w:r>
    </w:p>
    <w:p>
      <w:pPr>
        <w:numPr>
          <w:ilvl w:val="0"/>
          <w:numId w:val="1007"/>
        </w:numPr>
        <w:pStyle w:val="Compact"/>
      </w:pPr>
      <w:r>
        <w:t xml:space="preserve">Call:</w:t>
      </w:r>
      <w:r>
        <w:t xml:space="preserve"> </w:t>
      </w:r>
      <w:r>
        <w:rPr>
          <w:rStyle w:val="VerbatimChar"/>
        </w:rPr>
        <w:t xml:space="preserve">curl -H Host:$DOMAIN --resolve $DOMAIN:443:$INGRESS_IP https://$DOMAIN/myproxy -k -v</w:t>
      </w:r>
      <w:r>
        <w:t xml:space="preserve"> </w:t>
      </w:r>
      <w:r>
        <w:t xml:space="preserve">→</w:t>
      </w:r>
      <w:r>
        <w:t xml:space="preserve"> </w:t>
      </w:r>
      <w:r>
        <w:rPr>
          <w:rStyle w:val="VerbatimChar"/>
        </w:rPr>
        <w:t xml:space="preserve">HTTP 200</w:t>
      </w:r>
      <w:r>
        <w:t xml:space="preserve">,</w:t>
      </w:r>
      <w:r>
        <w:t xml:space="preserve"> </w:t>
      </w:r>
      <w:r>
        <w:rPr>
          <w:rStyle w:val="VerbatimChar"/>
        </w:rPr>
        <w:t xml:space="preserve">Hello, Guest!</w:t>
      </w:r>
      <w:r>
        <w:t xml:space="preserve">.</w:t>
      </w:r>
    </w:p>
    <w:bookmarkEnd w:id="86"/>
    <w:bookmarkStart w:id="89" w:name="post-install-validation-checklist"/>
    <w:p>
      <w:pPr>
        <w:pStyle w:val="Heading3"/>
      </w:pPr>
      <w:r>
        <w:t xml:space="preserve">10.3 Post-install validation checklist</w:t>
      </w:r>
    </w:p>
    <w:p>
      <w:pPr>
        <w:numPr>
          <w:ilvl w:val="0"/>
          <w:numId w:val="1008"/>
        </w:numPr>
        <w:pStyle w:val="Compact"/>
      </w:pPr>
      <w:r>
        <w:t xml:space="preserve">☐ All pods Running in</w:t>
      </w:r>
      <w:r>
        <w:t xml:space="preserve"> </w:t>
      </w:r>
      <w:r>
        <w:rPr>
          <w:rStyle w:val="VerbatimChar"/>
        </w:rPr>
        <w:t xml:space="preserve">apigee</w:t>
      </w:r>
      <w:r>
        <w:t xml:space="preserve"> </w:t>
      </w:r>
      <w:r>
        <w:t xml:space="preserve">and</w:t>
      </w:r>
      <w:r>
        <w:t xml:space="preserve"> </w:t>
      </w:r>
      <w:r>
        <w:rPr>
          <w:rStyle w:val="VerbatimChar"/>
        </w:rPr>
        <w:t xml:space="preserve">cert-manager</w:t>
      </w:r>
      <w:r>
        <w:t xml:space="preserve">:</w:t>
      </w:r>
      <w:r>
        <w:t xml:space="preserve"> </w:t>
      </w:r>
      <w:r>
        <w:rPr>
          <w:rStyle w:val="VerbatimChar"/>
        </w:rPr>
        <w:t xml:space="preserve">kubectl get pods -n apigee</w:t>
      </w:r>
    </w:p>
    <w:p>
      <w:pPr>
        <w:numPr>
          <w:ilvl w:val="0"/>
          <w:numId w:val="1008"/>
        </w:numPr>
        <w:pStyle w:val="Compact"/>
      </w:pPr>
      <w:r>
        <w:t xml:space="preserve">☐</w:t>
      </w:r>
      <w:r>
        <w:t xml:space="preserve"> </w:t>
      </w:r>
      <w:r>
        <w:rPr>
          <w:rStyle w:val="VerbatimChar"/>
        </w:rPr>
        <w:t xml:space="preserve">apigeedatastore</w:t>
      </w:r>
      <w:r>
        <w:t xml:space="preserve">,</w:t>
      </w:r>
      <w:r>
        <w:t xml:space="preserve"> </w:t>
      </w:r>
      <w:r>
        <w:rPr>
          <w:rStyle w:val="VerbatimChar"/>
        </w:rPr>
        <w:t xml:space="preserve">apigeetelemetry</w:t>
      </w:r>
      <w:r>
        <w:t xml:space="preserve">,</w:t>
      </w:r>
      <w:r>
        <w:t xml:space="preserve"> </w:t>
      </w:r>
      <w:r>
        <w:rPr>
          <w:rStyle w:val="VerbatimChar"/>
        </w:rPr>
        <w:t xml:space="preserve">apigeeredis</w:t>
      </w:r>
      <w:r>
        <w:t xml:space="preserve">,</w:t>
      </w:r>
      <w:r>
        <w:t xml:space="preserve"> </w:t>
      </w:r>
      <w:r>
        <w:rPr>
          <w:rStyle w:val="VerbatimChar"/>
        </w:rPr>
        <w:t xml:space="preserve">apigeeorg</w:t>
      </w:r>
      <w:r>
        <w:t xml:space="preserve">,</w:t>
      </w:r>
      <w:r>
        <w:t xml:space="preserve"> </w:t>
      </w:r>
      <w:r>
        <w:rPr>
          <w:rStyle w:val="VerbatimChar"/>
        </w:rPr>
        <w:t xml:space="preserve">apigeeenv</w:t>
      </w:r>
      <w:r>
        <w:t xml:space="preserve"> </w:t>
      </w:r>
      <w:r>
        <w:t xml:space="preserve">all</w:t>
      </w:r>
      <w:r>
        <w:t xml:space="preserve"> </w:t>
      </w:r>
      <w:r>
        <w:rPr>
          <w:rStyle w:val="VerbatimChar"/>
        </w:rPr>
        <w:t xml:space="preserve">running</w:t>
      </w:r>
    </w:p>
    <w:p>
      <w:pPr>
        <w:numPr>
          <w:ilvl w:val="0"/>
          <w:numId w:val="1008"/>
        </w:numPr>
        <w:pStyle w:val="Compact"/>
      </w:pPr>
      <w:r>
        <w:t xml:space="preserve">☐ Synchronizer logs show contract download; no 403 from</w:t>
      </w:r>
      <w:r>
        <w:t xml:space="preserve"> </w:t>
      </w:r>
      <w:r>
        <w:rPr>
          <w:rStyle w:val="VerbatimChar"/>
        </w:rPr>
        <w:t xml:space="preserve">controlPlaneAccess</w:t>
      </w:r>
    </w:p>
    <w:p>
      <w:pPr>
        <w:numPr>
          <w:ilvl w:val="0"/>
          <w:numId w:val="1008"/>
        </w:numPr>
        <w:pStyle w:val="Compact"/>
      </w:pPr>
      <w:r>
        <w:t xml:space="preserve">☐ Analytics visible in Apigee UI within ~10 minutes of test traffic</w:t>
      </w:r>
    </w:p>
    <w:p>
      <w:pPr>
        <w:numPr>
          <w:ilvl w:val="0"/>
          <w:numId w:val="1008"/>
        </w:numPr>
        <w:pStyle w:val="Compact"/>
      </w:pPr>
      <w:r>
        <w:t xml:space="preserve">☐ Logs in Cloud Logging and metrics in Cloud Monitoring for the project</w:t>
      </w:r>
    </w:p>
    <w:p>
      <w:pPr>
        <w:numPr>
          <w:ilvl w:val="0"/>
          <w:numId w:val="1008"/>
        </w:numPr>
        <w:pStyle w:val="Compact"/>
      </w:pPr>
      <w:r>
        <w:t xml:space="preserve">☐ Debug session works (needs pubsub.googleapis.com egress)</w:t>
      </w:r>
    </w:p>
    <w:p>
      <w:pPr>
        <w:numPr>
          <w:ilvl w:val="0"/>
          <w:numId w:val="1008"/>
        </w:numPr>
        <w:pStyle w:val="Compact"/>
      </w:pPr>
      <w:r>
        <w:t xml:space="preserve">☐ Cassandra backup job scheduled and first backup succeeds</w:t>
      </w:r>
    </w:p>
    <w:p>
      <w:pPr>
        <w:numPr>
          <w:ilvl w:val="0"/>
          <w:numId w:val="1008"/>
        </w:numPr>
        <w:pStyle w:val="Compact"/>
      </w:pPr>
      <w:r>
        <w:t xml:space="preserve">☐</w:t>
      </w:r>
      <w:r>
        <w:t xml:space="preserve"> </w:t>
      </w:r>
      <w:r>
        <w:rPr>
          <w:rStyle w:val="VerbatimChar"/>
        </w:rPr>
        <w:t xml:space="preserve">overrides.yaml</w:t>
      </w:r>
      <w:r>
        <w:t xml:space="preserve">, certs and chart versions committed to source control (no SA keys in git)</w:t>
      </w:r>
    </w:p>
    <w:p>
      <w:pPr>
        <w:pStyle w:val="FirstParagraph"/>
      </w:pPr>
      <w:r>
        <w:t xml:space="preserve">Sources:</w:t>
      </w:r>
      <w:r>
        <w:t xml:space="preserve"> </w:t>
      </w:r>
      <w:hyperlink r:id="rId87">
        <w:r>
          <w:rPr>
            <w:rStyle w:val="Hyperlink"/>
          </w:rPr>
          <w:t xml:space="preserve">Step 1: Expose Apigee ingress</w:t>
        </w:r>
      </w:hyperlink>
      <w:r>
        <w:t xml:space="preserve">,</w:t>
      </w:r>
      <w:r>
        <w:t xml:space="preserve"> </w:t>
      </w:r>
      <w:hyperlink r:id="rId88">
        <w:r>
          <w:rPr>
            <w:rStyle w:val="Hyperlink"/>
          </w:rPr>
          <w:t xml:space="preserve">Step 2: Deploy an API proxy</w:t>
        </w:r>
      </w:hyperlink>
    </w:p>
    <w:bookmarkEnd w:id="89"/>
    <w:bookmarkEnd w:id="90"/>
    <w:bookmarkStart w:id="94" w:name="master-requirements-checklist"/>
    <w:p>
      <w:pPr>
        <w:pStyle w:val="Heading2"/>
      </w:pPr>
      <w:r>
        <w:t xml:space="preserve">11. Master requirements checklist</w:t>
      </w:r>
    </w:p>
    <w:p>
      <w:pPr>
        <w:pStyle w:val="FirstParagraph"/>
      </w:pPr>
      <w:r>
        <w:t xml:space="preserve">Every requirement below must be met (or explicitly waived) before the install window; owners are suggested teams to confirm.</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584"/>
        <w:gridCol w:w="1584"/>
        <w:gridCol w:w="1584"/>
        <w:gridCol w:w="1584"/>
        <w:gridCol w:w="1584"/>
      </w:tblGrid>
      <w:tr>
        <w:trPr>
          <w:tblHeader w:val="true"/>
          <w:tblHeader w:val="true"/>
        </w:trPr>
        <w:tc>
          <w:tcPr>
            <w:shd w:val="clear" w:color="auto" w:fill="1A3C6E"/>
          </w:tcPr>
          <w:p>
            <w:pPr>
              <w:pStyle w:val="Compact"/>
              <w:spacing w:after="20" w:before="20"/>
              <w:jc w:val="left"/>
            </w:pPr>
            <w:r>
              <w:rPr>
                <w:b/>
                <w:color w:val="FFFFFF"/>
                <w:sz w:val="18"/>
              </w:rPr>
              <w:t xml:space="preserve">ID</w:t>
            </w:r>
          </w:p>
        </w:tc>
        <w:tc>
          <w:tcPr>
            <w:shd w:val="clear" w:color="auto" w:fill="1A3C6E"/>
          </w:tcPr>
          <w:p>
            <w:pPr>
              <w:pStyle w:val="Compact"/>
              <w:spacing w:after="20" w:before="20"/>
              <w:jc w:val="left"/>
            </w:pPr>
            <w:r>
              <w:rPr>
                <w:b/>
                <w:color w:val="FFFFFF"/>
                <w:sz w:val="18"/>
              </w:rPr>
              <w:t xml:space="preserve">Requirement</w:t>
            </w:r>
          </w:p>
        </w:tc>
        <w:tc>
          <w:tcPr>
            <w:shd w:val="clear" w:color="auto" w:fill="1A3C6E"/>
          </w:tcPr>
          <w:p>
            <w:pPr>
              <w:pStyle w:val="Compact"/>
              <w:spacing w:after="20" w:before="20"/>
              <w:jc w:val="left"/>
            </w:pPr>
            <w:r>
              <w:rPr>
                <w:b/>
                <w:color w:val="FFFFFF"/>
                <w:sz w:val="18"/>
              </w:rPr>
              <w:t xml:space="preserve">Category</w:t>
            </w:r>
          </w:p>
        </w:tc>
        <w:tc>
          <w:tcPr>
            <w:shd w:val="clear" w:color="auto" w:fill="1A3C6E"/>
          </w:tcPr>
          <w:p>
            <w:pPr>
              <w:pStyle w:val="Compact"/>
              <w:spacing w:after="20" w:before="20"/>
              <w:jc w:val="left"/>
            </w:pPr>
            <w:r>
              <w:rPr>
                <w:b/>
                <w:color w:val="FFFFFF"/>
                <w:sz w:val="18"/>
              </w:rPr>
              <w:t xml:space="preserve">Owner</w:t>
            </w:r>
          </w:p>
        </w:tc>
        <w:tc>
          <w:tcPr>
            <w:shd w:val="clear" w:color="auto" w:fill="1A3C6E"/>
          </w:tcPr>
          <w:p>
            <w:pPr>
              <w:pStyle w:val="Compact"/>
              <w:spacing w:after="20" w:before="20"/>
              <w:jc w:val="left"/>
            </w:pPr>
            <w:r>
              <w:rPr>
                <w:b/>
                <w:color w:val="FFFFFF"/>
                <w:sz w:val="18"/>
              </w:rPr>
              <w:t xml:space="preserve">Done</w:t>
            </w:r>
          </w:p>
        </w:tc>
      </w:tr>
      <w:tr>
        <w:tc>
          <w:tcPr/>
          <w:p>
            <w:pPr>
              <w:pStyle w:val="Compact"/>
              <w:spacing w:after="20" w:before="20"/>
              <w:jc w:val="left"/>
            </w:pPr>
            <w:r>
              <w:rPr>
                <w:sz w:val="18"/>
              </w:rPr>
              <w:t xml:space="preserve">R-01</w:t>
            </w:r>
          </w:p>
        </w:tc>
        <w:tc>
          <w:tcPr/>
          <w:p>
            <w:pPr>
              <w:pStyle w:val="Compact"/>
              <w:spacing w:after="20" w:before="20"/>
              <w:jc w:val="left"/>
            </w:pPr>
            <w:r>
              <w:rPr>
                <w:sz w:val="18"/>
              </w:rPr>
              <w:t xml:space="preserve">GCP billing account + dedicated project</w:t>
            </w:r>
          </w:p>
        </w:tc>
        <w:tc>
          <w:tcPr/>
          <w:p>
            <w:pPr>
              <w:pStyle w:val="Compact"/>
              <w:spacing w:after="20" w:before="20"/>
              <w:jc w:val="left"/>
            </w:pPr>
            <w:r>
              <w:rPr>
                <w:sz w:val="18"/>
              </w:rPr>
              <w:t xml:space="preserve">GCP</w:t>
            </w:r>
          </w:p>
        </w:tc>
        <w:tc>
          <w:tcPr/>
          <w:p>
            <w:pPr>
              <w:pStyle w:val="Compact"/>
              <w:spacing w:after="20" w:before="20"/>
              <w:jc w:val="left"/>
            </w:pPr>
            <w:r>
              <w:rPr>
                <w:sz w:val="18"/>
              </w:rPr>
              <w:t xml:space="preserve">Cloud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R-02</w:t>
            </w:r>
          </w:p>
        </w:tc>
        <w:tc>
          <w:tcPr>
            <w:shd w:val="clear" w:color="auto" w:fill="F2F5F9"/>
          </w:tcPr>
          <w:p>
            <w:pPr>
              <w:pStyle w:val="Compact"/>
              <w:spacing w:after="20" w:before="20"/>
              <w:jc w:val="left"/>
            </w:pPr>
            <w:r>
              <w:rPr>
                <w:sz w:val="18"/>
              </w:rPr>
              <w:t xml:space="preserve">Apigee hybrid subscription entitlement on the project</w:t>
            </w:r>
          </w:p>
        </w:tc>
        <w:tc>
          <w:tcPr>
            <w:shd w:val="clear" w:color="auto" w:fill="F2F5F9"/>
          </w:tcPr>
          <w:p>
            <w:pPr>
              <w:pStyle w:val="Compact"/>
              <w:spacing w:after="20" w:before="20"/>
              <w:jc w:val="left"/>
            </w:pPr>
            <w:r>
              <w:rPr>
                <w:sz w:val="18"/>
              </w:rPr>
              <w:t xml:space="preserve">GCP / Licensing</w:t>
            </w:r>
          </w:p>
        </w:tc>
        <w:tc>
          <w:tcPr>
            <w:shd w:val="clear" w:color="auto" w:fill="F2F5F9"/>
          </w:tcPr>
          <w:p>
            <w:pPr>
              <w:pStyle w:val="Compact"/>
              <w:spacing w:after="20" w:before="20"/>
              <w:jc w:val="left"/>
            </w:pPr>
            <w:r>
              <w:rPr>
                <w:sz w:val="18"/>
              </w:rPr>
              <w:t xml:space="preserve">Google account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R-03</w:t>
            </w:r>
          </w:p>
        </w:tc>
        <w:tc>
          <w:tcPr/>
          <w:p>
            <w:pPr>
              <w:pStyle w:val="Compact"/>
              <w:spacing w:after="20" w:before="20"/>
              <w:jc w:val="left"/>
            </w:pPr>
            <w:r>
              <w:rPr>
                <w:sz w:val="18"/>
              </w:rPr>
              <w:t xml:space="preserve">Installer has Service Usage Admin, Apigee Org Admin, SA Creator, Project IAM Admin</w:t>
            </w:r>
          </w:p>
        </w:tc>
        <w:tc>
          <w:tcPr/>
          <w:p>
            <w:pPr>
              <w:pStyle w:val="Compact"/>
              <w:spacing w:after="20" w:before="20"/>
              <w:jc w:val="left"/>
            </w:pPr>
            <w:r>
              <w:rPr>
                <w:sz w:val="18"/>
              </w:rPr>
              <w:t xml:space="preserve">GCP IAM</w:t>
            </w:r>
          </w:p>
        </w:tc>
        <w:tc>
          <w:tcPr/>
          <w:p>
            <w:pPr>
              <w:pStyle w:val="Compact"/>
              <w:spacing w:after="20" w:before="20"/>
              <w:jc w:val="left"/>
            </w:pPr>
            <w:r>
              <w:rPr>
                <w:sz w:val="18"/>
              </w:rPr>
              <w:t xml:space="preserve">Cloud IAM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R-04</w:t>
            </w:r>
          </w:p>
        </w:tc>
        <w:tc>
          <w:tcPr>
            <w:shd w:val="clear" w:color="auto" w:fill="F2F5F9"/>
          </w:tcPr>
          <w:p>
            <w:pPr>
              <w:pStyle w:val="Compact"/>
              <w:spacing w:after="20" w:before="20"/>
              <w:jc w:val="left"/>
            </w:pPr>
            <w:r>
              <w:rPr>
                <w:sz w:val="18"/>
              </w:rPr>
              <w:t xml:space="preserve">5 APIs enabled (Apigee, Apigee Connect, Monitoring, Pub/Sub, Resource Manager)</w:t>
            </w:r>
          </w:p>
        </w:tc>
        <w:tc>
          <w:tcPr>
            <w:shd w:val="clear" w:color="auto" w:fill="F2F5F9"/>
          </w:tcPr>
          <w:p>
            <w:pPr>
              <w:pStyle w:val="Compact"/>
              <w:spacing w:after="20" w:before="20"/>
              <w:jc w:val="left"/>
            </w:pPr>
            <w:r>
              <w:rPr>
                <w:sz w:val="18"/>
              </w:rPr>
              <w:t xml:space="preserve">GCP</w:t>
            </w:r>
          </w:p>
        </w:tc>
        <w:tc>
          <w:tcPr>
            <w:shd w:val="clear" w:color="auto" w:fill="F2F5F9"/>
          </w:tcPr>
          <w:p>
            <w:pPr>
              <w:pStyle w:val="Compact"/>
              <w:spacing w:after="20" w:before="20"/>
              <w:jc w:val="left"/>
            </w:pPr>
            <w:r>
              <w:rPr>
                <w:sz w:val="18"/>
              </w:rPr>
              <w:t xml:space="preserve">Installer</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R-05</w:t>
            </w:r>
          </w:p>
        </w:tc>
        <w:tc>
          <w:tcPr/>
          <w:p>
            <w:pPr>
              <w:pStyle w:val="Compact"/>
              <w:spacing w:after="20" w:before="20"/>
              <w:jc w:val="left"/>
            </w:pPr>
            <w:r>
              <w:rPr>
                <w:sz w:val="18"/>
              </w:rPr>
              <w:t xml:space="preserve">Apigee org (HYBRID) created; analytics region / data residency chosen</w:t>
            </w:r>
          </w:p>
        </w:tc>
        <w:tc>
          <w:tcPr/>
          <w:p>
            <w:pPr>
              <w:pStyle w:val="Compact"/>
              <w:spacing w:after="20" w:before="20"/>
              <w:jc w:val="left"/>
            </w:pPr>
            <w:r>
              <w:rPr>
                <w:sz w:val="18"/>
              </w:rPr>
              <w:t xml:space="preserve">GCP</w:t>
            </w:r>
          </w:p>
        </w:tc>
        <w:tc>
          <w:tcPr/>
          <w:p>
            <w:pPr>
              <w:pStyle w:val="Compact"/>
              <w:spacing w:after="20" w:before="20"/>
              <w:jc w:val="left"/>
            </w:pPr>
            <w:r>
              <w:rPr>
                <w:sz w:val="18"/>
              </w:rPr>
              <w:t xml:space="preserve">Installer</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R-06</w:t>
            </w:r>
          </w:p>
        </w:tc>
        <w:tc>
          <w:tcPr>
            <w:shd w:val="clear" w:color="auto" w:fill="F2F5F9"/>
          </w:tcPr>
          <w:p>
            <w:pPr>
              <w:pStyle w:val="Compact"/>
              <w:spacing w:after="20" w:before="20"/>
              <w:jc w:val="left"/>
            </w:pPr>
            <w:r>
              <w:rPr>
                <w:sz w:val="18"/>
              </w:rPr>
              <w:t xml:space="preserve">Environment(s) + environment group(s) + hostnames created and attached</w:t>
            </w:r>
          </w:p>
        </w:tc>
        <w:tc>
          <w:tcPr>
            <w:shd w:val="clear" w:color="auto" w:fill="F2F5F9"/>
          </w:tcPr>
          <w:p>
            <w:pPr>
              <w:pStyle w:val="Compact"/>
              <w:spacing w:after="20" w:before="20"/>
              <w:jc w:val="left"/>
            </w:pPr>
            <w:r>
              <w:rPr>
                <w:sz w:val="18"/>
              </w:rPr>
              <w:t xml:space="preserve">GCP</w:t>
            </w:r>
          </w:p>
        </w:tc>
        <w:tc>
          <w:tcPr>
            <w:shd w:val="clear" w:color="auto" w:fill="F2F5F9"/>
          </w:tcPr>
          <w:p>
            <w:pPr>
              <w:pStyle w:val="Compact"/>
              <w:spacing w:after="20" w:before="20"/>
              <w:jc w:val="left"/>
            </w:pPr>
            <w:r>
              <w:rPr>
                <w:sz w:val="18"/>
              </w:rPr>
              <w:t xml:space="preserve">Installer</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R-07</w:t>
            </w:r>
          </w:p>
        </w:tc>
        <w:tc>
          <w:tcPr/>
          <w:p>
            <w:pPr>
              <w:pStyle w:val="Compact"/>
              <w:spacing w:after="20" w:before="20"/>
              <w:jc w:val="left"/>
            </w:pPr>
            <w:r>
              <w:rPr>
                <w:sz w:val="18"/>
              </w:rPr>
              <w:t xml:space="preserve">8 production service accounts (+ mint) with roles in 5.3</w:t>
            </w:r>
          </w:p>
        </w:tc>
        <w:tc>
          <w:tcPr/>
          <w:p>
            <w:pPr>
              <w:pStyle w:val="Compact"/>
              <w:spacing w:after="20" w:before="20"/>
              <w:jc w:val="left"/>
            </w:pPr>
            <w:r>
              <w:rPr>
                <w:sz w:val="18"/>
              </w:rPr>
              <w:t xml:space="preserve">GCP IAM</w:t>
            </w:r>
          </w:p>
        </w:tc>
        <w:tc>
          <w:tcPr/>
          <w:p>
            <w:pPr>
              <w:pStyle w:val="Compact"/>
              <w:spacing w:after="20" w:before="20"/>
              <w:jc w:val="left"/>
            </w:pPr>
            <w:r>
              <w:rPr>
                <w:sz w:val="18"/>
              </w:rPr>
              <w:t xml:space="preserve">Installer</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R-08</w:t>
            </w:r>
          </w:p>
        </w:tc>
        <w:tc>
          <w:tcPr>
            <w:shd w:val="clear" w:color="auto" w:fill="F2F5F9"/>
          </w:tcPr>
          <w:p>
            <w:pPr>
              <w:pStyle w:val="Compact"/>
              <w:spacing w:after="20" w:before="20"/>
              <w:jc w:val="left"/>
            </w:pPr>
            <w:r>
              <w:rPr>
                <w:sz w:val="18"/>
              </w:rPr>
              <w:t xml:space="preserve">Vault 1.19.0+, Secrets Store CSI driver 1.4.6+ and Vault provider ready; SA keys loaded to Vault; SecretProviderClasses created (5.5)</w:t>
            </w:r>
          </w:p>
        </w:tc>
        <w:tc>
          <w:tcPr>
            <w:shd w:val="clear" w:color="auto" w:fill="F2F5F9"/>
          </w:tcPr>
          <w:p>
            <w:pPr>
              <w:pStyle w:val="Compact"/>
              <w:spacing w:after="20" w:before="20"/>
              <w:jc w:val="left"/>
            </w:pPr>
            <w:r>
              <w:rPr>
                <w:sz w:val="18"/>
              </w:rPr>
              <w:t xml:space="preserve">Security</w:t>
            </w:r>
          </w:p>
        </w:tc>
        <w:tc>
          <w:tcPr>
            <w:shd w:val="clear" w:color="auto" w:fill="F2F5F9"/>
          </w:tcPr>
          <w:p>
            <w:pPr>
              <w:pStyle w:val="Compact"/>
              <w:spacing w:after="20" w:before="20"/>
              <w:jc w:val="left"/>
            </w:pPr>
            <w:r>
              <w:rPr>
                <w:sz w:val="18"/>
              </w:rPr>
              <w:t xml:space="preserve">Security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R-09</w:t>
            </w:r>
          </w:p>
        </w:tc>
        <w:tc>
          <w:tcPr/>
          <w:p>
            <w:pPr>
              <w:pStyle w:val="Compact"/>
              <w:spacing w:after="20" w:before="20"/>
              <w:jc w:val="left"/>
            </w:pPr>
            <w:r>
              <w:rPr>
                <w:sz w:val="18"/>
              </w:rPr>
              <w:t xml:space="preserve">Synchronizer + analytics publisher identities set via controlPlaneAccess</w:t>
            </w:r>
          </w:p>
        </w:tc>
        <w:tc>
          <w:tcPr/>
          <w:p>
            <w:pPr>
              <w:pStyle w:val="Compact"/>
              <w:spacing w:after="20" w:before="20"/>
              <w:jc w:val="left"/>
            </w:pPr>
            <w:r>
              <w:rPr>
                <w:sz w:val="18"/>
              </w:rPr>
              <w:t xml:space="preserve">GCP</w:t>
            </w:r>
          </w:p>
        </w:tc>
        <w:tc>
          <w:tcPr/>
          <w:p>
            <w:pPr>
              <w:pStyle w:val="Compact"/>
              <w:spacing w:after="20" w:before="20"/>
              <w:jc w:val="left"/>
            </w:pPr>
            <w:r>
              <w:rPr>
                <w:sz w:val="18"/>
              </w:rPr>
              <w:t xml:space="preserve">Installer</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R-10</w:t>
            </w:r>
          </w:p>
        </w:tc>
        <w:tc>
          <w:tcPr>
            <w:shd w:val="clear" w:color="auto" w:fill="F2F5F9"/>
          </w:tcPr>
          <w:p>
            <w:pPr>
              <w:pStyle w:val="Compact"/>
              <w:spacing w:after="20" w:before="20"/>
              <w:jc w:val="left"/>
            </w:pPr>
            <w:r>
              <w:rPr>
                <w:sz w:val="18"/>
              </w:rPr>
              <w:t xml:space="preserve">OpenShift 4.20 / 4.21 / 4.22 cluster</w:t>
            </w:r>
          </w:p>
        </w:tc>
        <w:tc>
          <w:tcPr>
            <w:shd w:val="clear" w:color="auto" w:fill="F2F5F9"/>
          </w:tcPr>
          <w:p>
            <w:pPr>
              <w:pStyle w:val="Compact"/>
              <w:spacing w:after="20" w:before="20"/>
              <w:jc w:val="left"/>
            </w:pPr>
            <w:r>
              <w:rPr>
                <w:sz w:val="18"/>
              </w:rPr>
              <w:t xml:space="preserve">OpenShift</w:t>
            </w:r>
          </w:p>
        </w:tc>
        <w:tc>
          <w:tcPr>
            <w:shd w:val="clear" w:color="auto" w:fill="F2F5F9"/>
          </w:tcPr>
          <w:p>
            <w:pPr>
              <w:pStyle w:val="Compact"/>
              <w:spacing w:after="20" w:before="20"/>
              <w:jc w:val="left"/>
            </w:pPr>
            <w:r>
              <w:rPr>
                <w:sz w:val="18"/>
              </w:rPr>
              <w:t xml:space="preserve">Platform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R-11</w:t>
            </w:r>
          </w:p>
        </w:tc>
        <w:tc>
          <w:tcPr/>
          <w:p>
            <w:pPr>
              <w:pStyle w:val="Compact"/>
              <w:spacing w:after="20" w:before="20"/>
              <w:jc w:val="left"/>
            </w:pPr>
            <w:r>
              <w:rPr>
                <w:sz w:val="18"/>
              </w:rPr>
              <w:t xml:space="preserve">3+</w:t>
            </w:r>
            <w:r>
              <w:rPr>
                <w:sz w:val="18"/>
              </w:rPr>
              <w:t xml:space="preserve"> </w:t>
            </w:r>
            <w:r>
              <w:rPr>
                <w:rStyle w:val="VerbatimChar"/>
                <w:sz w:val="18"/>
              </w:rPr>
              <w:t xml:space="preserve">apigee-data</w:t>
            </w:r>
            <w:r>
              <w:rPr>
                <w:sz w:val="18"/>
              </w:rPr>
              <w:t xml:space="preserve"> </w:t>
            </w:r>
            <w:r>
              <w:rPr>
                <w:sz w:val="18"/>
              </w:rPr>
              <w:t xml:space="preserve">and 3+</w:t>
            </w:r>
            <w:r>
              <w:rPr>
                <w:sz w:val="18"/>
              </w:rPr>
              <w:t xml:space="preserve"> </w:t>
            </w:r>
            <w:r>
              <w:rPr>
                <w:rStyle w:val="VerbatimChar"/>
                <w:sz w:val="18"/>
              </w:rPr>
              <w:t xml:space="preserve">apigee-runtime</w:t>
            </w:r>
            <w:r>
              <w:rPr>
                <w:sz w:val="18"/>
              </w:rPr>
              <w:t xml:space="preserve"> </w:t>
            </w:r>
            <w:r>
              <w:rPr>
                <w:sz w:val="18"/>
              </w:rPr>
              <w:t xml:space="preserve">nodes (8 vCPU / 32 GB prod) across 3 zones, labelled</w:t>
            </w:r>
          </w:p>
        </w:tc>
        <w:tc>
          <w:tcPr/>
          <w:p>
            <w:pPr>
              <w:pStyle w:val="Compact"/>
              <w:spacing w:after="20" w:before="20"/>
              <w:jc w:val="left"/>
            </w:pPr>
            <w:r>
              <w:rPr>
                <w:sz w:val="18"/>
              </w:rPr>
              <w:t xml:space="preserve">OpenShift</w:t>
            </w:r>
          </w:p>
        </w:tc>
        <w:tc>
          <w:tcPr/>
          <w:p>
            <w:pPr>
              <w:pStyle w:val="Compact"/>
              <w:spacing w:after="20" w:before="20"/>
              <w:jc w:val="left"/>
            </w:pPr>
            <w:r>
              <w:rPr>
                <w:sz w:val="18"/>
              </w:rPr>
              <w:t xml:space="preserve">Platform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R-12</w:t>
            </w:r>
          </w:p>
        </w:tc>
        <w:tc>
          <w:tcPr>
            <w:shd w:val="clear" w:color="auto" w:fill="F2F5F9"/>
          </w:tcPr>
          <w:p>
            <w:pPr>
              <w:pStyle w:val="Compact"/>
              <w:spacing w:after="20" w:before="20"/>
              <w:jc w:val="left"/>
            </w:pPr>
            <w:r>
              <w:rPr>
                <w:sz w:val="18"/>
              </w:rPr>
              <w:t xml:space="preserve">SSD StorageClass, dynamic provisioning, ≥ 2,000 IOPS, 500Gi+/Cassandra pod</w:t>
            </w:r>
          </w:p>
        </w:tc>
        <w:tc>
          <w:tcPr>
            <w:shd w:val="clear" w:color="auto" w:fill="F2F5F9"/>
          </w:tcPr>
          <w:p>
            <w:pPr>
              <w:pStyle w:val="Compact"/>
              <w:spacing w:after="20" w:before="20"/>
              <w:jc w:val="left"/>
            </w:pPr>
            <w:r>
              <w:rPr>
                <w:sz w:val="18"/>
              </w:rPr>
              <w:t xml:space="preserve">Storage</w:t>
            </w:r>
          </w:p>
        </w:tc>
        <w:tc>
          <w:tcPr>
            <w:shd w:val="clear" w:color="auto" w:fill="F2F5F9"/>
          </w:tcPr>
          <w:p>
            <w:pPr>
              <w:pStyle w:val="Compact"/>
              <w:spacing w:after="20" w:before="20"/>
              <w:jc w:val="left"/>
            </w:pPr>
            <w:r>
              <w:rPr>
                <w:sz w:val="18"/>
              </w:rPr>
              <w:t xml:space="preserve">Storage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R-13</w:t>
            </w:r>
          </w:p>
        </w:tc>
        <w:tc>
          <w:tcPr/>
          <w:p>
            <w:pPr>
              <w:pStyle w:val="Compact"/>
              <w:spacing w:after="20" w:before="20"/>
              <w:jc w:val="left"/>
            </w:pPr>
            <w:r>
              <w:rPr>
                <w:sz w:val="18"/>
              </w:rPr>
              <w:t xml:space="preserve">NTP synchronized on all nodes (and across regions)</w:t>
            </w:r>
          </w:p>
        </w:tc>
        <w:tc>
          <w:tcPr/>
          <w:p>
            <w:pPr>
              <w:pStyle w:val="Compact"/>
              <w:spacing w:after="20" w:before="20"/>
              <w:jc w:val="left"/>
            </w:pPr>
            <w:r>
              <w:rPr>
                <w:sz w:val="18"/>
              </w:rPr>
              <w:t xml:space="preserve">Infra</w:t>
            </w:r>
          </w:p>
        </w:tc>
        <w:tc>
          <w:tcPr/>
          <w:p>
            <w:pPr>
              <w:pStyle w:val="Compact"/>
              <w:spacing w:after="20" w:before="20"/>
              <w:jc w:val="left"/>
            </w:pPr>
            <w:r>
              <w:rPr>
                <w:sz w:val="18"/>
              </w:rPr>
              <w:t xml:space="preserve">Platform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R-14</w:t>
            </w:r>
          </w:p>
        </w:tc>
        <w:tc>
          <w:tcPr>
            <w:shd w:val="clear" w:color="auto" w:fill="F2F5F9"/>
          </w:tcPr>
          <w:p>
            <w:pPr>
              <w:pStyle w:val="Compact"/>
              <w:spacing w:after="20" w:before="20"/>
              <w:jc w:val="left"/>
            </w:pPr>
            <w:r>
              <w:rPr>
                <w:sz w:val="18"/>
              </w:rPr>
              <w:t xml:space="preserve">cluster-admin (or delegated RBAC incl. SCC, CRD, webhooks, ClusterIssuer)</w:t>
            </w:r>
          </w:p>
        </w:tc>
        <w:tc>
          <w:tcPr>
            <w:shd w:val="clear" w:color="auto" w:fill="F2F5F9"/>
          </w:tcPr>
          <w:p>
            <w:pPr>
              <w:pStyle w:val="Compact"/>
              <w:spacing w:after="20" w:before="20"/>
              <w:jc w:val="left"/>
            </w:pPr>
            <w:r>
              <w:rPr>
                <w:sz w:val="18"/>
              </w:rPr>
              <w:t xml:space="preserve">OpenShift RBAC</w:t>
            </w:r>
          </w:p>
        </w:tc>
        <w:tc>
          <w:tcPr>
            <w:shd w:val="clear" w:color="auto" w:fill="F2F5F9"/>
          </w:tcPr>
          <w:p>
            <w:pPr>
              <w:pStyle w:val="Compact"/>
              <w:spacing w:after="20" w:before="20"/>
              <w:jc w:val="left"/>
            </w:pPr>
            <w:r>
              <w:rPr>
                <w:sz w:val="18"/>
              </w:rPr>
              <w:t xml:space="preserve">Platform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R-15</w:t>
            </w:r>
          </w:p>
        </w:tc>
        <w:tc>
          <w:tcPr/>
          <w:p>
            <w:pPr>
              <w:pStyle w:val="Compact"/>
              <w:spacing w:after="20" w:before="20"/>
              <w:jc w:val="left"/>
            </w:pPr>
            <w:r>
              <w:rPr>
                <w:sz w:val="18"/>
              </w:rPr>
              <w:t xml:space="preserve">SCC strategy validated for Apigee pods</w:t>
            </w:r>
          </w:p>
        </w:tc>
        <w:tc>
          <w:tcPr/>
          <w:p>
            <w:pPr>
              <w:pStyle w:val="Compact"/>
              <w:spacing w:after="20" w:before="20"/>
              <w:jc w:val="left"/>
            </w:pPr>
            <w:r>
              <w:rPr>
                <w:sz w:val="18"/>
              </w:rPr>
              <w:t xml:space="preserve">OpenShift security</w:t>
            </w:r>
          </w:p>
        </w:tc>
        <w:tc>
          <w:tcPr/>
          <w:p>
            <w:pPr>
              <w:pStyle w:val="Compact"/>
              <w:spacing w:after="20" w:before="20"/>
              <w:jc w:val="left"/>
            </w:pPr>
            <w:r>
              <w:rPr>
                <w:sz w:val="18"/>
              </w:rPr>
              <w:t xml:space="preserve">Security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R-16</w:t>
            </w:r>
          </w:p>
        </w:tc>
        <w:tc>
          <w:tcPr>
            <w:shd w:val="clear" w:color="auto" w:fill="F2F5F9"/>
          </w:tcPr>
          <w:p>
            <w:pPr>
              <w:pStyle w:val="Compact"/>
              <w:spacing w:after="20" w:before="20"/>
              <w:jc w:val="left"/>
            </w:pPr>
            <w:r>
              <w:rPr>
                <w:sz w:val="18"/>
              </w:rPr>
              <w:t xml:space="preserve">Admin workstation: gcloud, oc, kubectl 1.33–1.36, Helm ≥ 3.17, openssl, curl</w:t>
            </w:r>
          </w:p>
        </w:tc>
        <w:tc>
          <w:tcPr>
            <w:shd w:val="clear" w:color="auto" w:fill="F2F5F9"/>
          </w:tcPr>
          <w:p>
            <w:pPr>
              <w:pStyle w:val="Compact"/>
              <w:spacing w:after="20" w:before="20"/>
              <w:jc w:val="left"/>
            </w:pPr>
            <w:r>
              <w:rPr>
                <w:sz w:val="18"/>
              </w:rPr>
              <w:t xml:space="preserve">Tooling</w:t>
            </w:r>
          </w:p>
        </w:tc>
        <w:tc>
          <w:tcPr>
            <w:shd w:val="clear" w:color="auto" w:fill="F2F5F9"/>
          </w:tcPr>
          <w:p>
            <w:pPr>
              <w:pStyle w:val="Compact"/>
              <w:spacing w:after="20" w:before="20"/>
              <w:jc w:val="left"/>
            </w:pPr>
            <w:r>
              <w:rPr>
                <w:sz w:val="18"/>
              </w:rPr>
              <w:t xml:space="preserve">Installer</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R-17</w:t>
            </w:r>
          </w:p>
        </w:tc>
        <w:tc>
          <w:tcPr/>
          <w:p>
            <w:pPr>
              <w:pStyle w:val="Compact"/>
              <w:spacing w:after="20" w:before="20"/>
              <w:jc w:val="left"/>
            </w:pPr>
            <w:r>
              <w:rPr>
                <w:sz w:val="18"/>
              </w:rPr>
              <w:t xml:space="preserve">Egress to Google URLs (4.8), gcr.io / us-docker.pkg.dev, quay.io, github.com (or private mirror)</w:t>
            </w:r>
          </w:p>
        </w:tc>
        <w:tc>
          <w:tcPr/>
          <w:p>
            <w:pPr>
              <w:pStyle w:val="Compact"/>
              <w:spacing w:after="20" w:before="20"/>
              <w:jc w:val="left"/>
            </w:pPr>
            <w:r>
              <w:rPr>
                <w:sz w:val="18"/>
              </w:rPr>
              <w:t xml:space="preserve">Network</w:t>
            </w:r>
          </w:p>
        </w:tc>
        <w:tc>
          <w:tcPr/>
          <w:p>
            <w:pPr>
              <w:pStyle w:val="Compact"/>
              <w:spacing w:after="20" w:before="20"/>
              <w:jc w:val="left"/>
            </w:pPr>
            <w:r>
              <w:rPr>
                <w:sz w:val="18"/>
              </w:rPr>
              <w:t xml:space="preserve">Network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R-18</w:t>
            </w:r>
          </w:p>
        </w:tc>
        <w:tc>
          <w:tcPr>
            <w:shd w:val="clear" w:color="auto" w:fill="F2F5F9"/>
          </w:tcPr>
          <w:p>
            <w:pPr>
              <w:pStyle w:val="Compact"/>
              <w:spacing w:after="20" w:before="20"/>
              <w:jc w:val="left"/>
            </w:pPr>
            <w:r>
              <w:rPr>
                <w:sz w:val="18"/>
              </w:rPr>
              <w:t xml:space="preserve">Internal ports open (9042/9142, 7001/7199, 8443, 8843, 7070, 20001) incl. NetworkPolicies</w:t>
            </w:r>
          </w:p>
        </w:tc>
        <w:tc>
          <w:tcPr>
            <w:shd w:val="clear" w:color="auto" w:fill="F2F5F9"/>
          </w:tcPr>
          <w:p>
            <w:pPr>
              <w:pStyle w:val="Compact"/>
              <w:spacing w:after="20" w:before="20"/>
              <w:jc w:val="left"/>
            </w:pPr>
            <w:r>
              <w:rPr>
                <w:sz w:val="18"/>
              </w:rPr>
              <w:t xml:space="preserve">Network</w:t>
            </w:r>
          </w:p>
        </w:tc>
        <w:tc>
          <w:tcPr>
            <w:shd w:val="clear" w:color="auto" w:fill="F2F5F9"/>
          </w:tcPr>
          <w:p>
            <w:pPr>
              <w:pStyle w:val="Compact"/>
              <w:spacing w:after="20" w:before="20"/>
              <w:jc w:val="left"/>
            </w:pPr>
            <w:r>
              <w:rPr>
                <w:sz w:val="18"/>
              </w:rPr>
              <w:t xml:space="preserve">Network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R-19</w:t>
            </w:r>
          </w:p>
        </w:tc>
        <w:tc>
          <w:tcPr/>
          <w:p>
            <w:pPr>
              <w:pStyle w:val="Compact"/>
              <w:spacing w:after="20" w:before="20"/>
              <w:jc w:val="left"/>
            </w:pPr>
            <w:r>
              <w:rPr>
                <w:sz w:val="18"/>
              </w:rPr>
              <w:t xml:space="preserve">Load balancer / VIP for ingress on 443 (+15021 health)</w:t>
            </w:r>
          </w:p>
        </w:tc>
        <w:tc>
          <w:tcPr/>
          <w:p>
            <w:pPr>
              <w:pStyle w:val="Compact"/>
              <w:spacing w:after="20" w:before="20"/>
              <w:jc w:val="left"/>
            </w:pPr>
            <w:r>
              <w:rPr>
                <w:sz w:val="18"/>
              </w:rPr>
              <w:t xml:space="preserve">Network</w:t>
            </w:r>
          </w:p>
        </w:tc>
        <w:tc>
          <w:tcPr/>
          <w:p>
            <w:pPr>
              <w:pStyle w:val="Compact"/>
              <w:spacing w:after="20" w:before="20"/>
              <w:jc w:val="left"/>
            </w:pPr>
            <w:r>
              <w:rPr>
                <w:sz w:val="18"/>
              </w:rPr>
              <w:t xml:space="preserve">Network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R-20</w:t>
            </w:r>
          </w:p>
        </w:tc>
        <w:tc>
          <w:tcPr>
            <w:shd w:val="clear" w:color="auto" w:fill="F2F5F9"/>
          </w:tcPr>
          <w:p>
            <w:pPr>
              <w:pStyle w:val="Compact"/>
              <w:spacing w:after="20" w:before="20"/>
              <w:jc w:val="left"/>
            </w:pPr>
            <w:r>
              <w:rPr>
                <w:sz w:val="18"/>
              </w:rPr>
              <w:t xml:space="preserve">DNS records for every env-group hostname</w:t>
            </w:r>
          </w:p>
        </w:tc>
        <w:tc>
          <w:tcPr>
            <w:shd w:val="clear" w:color="auto" w:fill="F2F5F9"/>
          </w:tcPr>
          <w:p>
            <w:pPr>
              <w:pStyle w:val="Compact"/>
              <w:spacing w:after="20" w:before="20"/>
              <w:jc w:val="left"/>
            </w:pPr>
            <w:r>
              <w:rPr>
                <w:sz w:val="18"/>
              </w:rPr>
              <w:t xml:space="preserve">Network / DNS</w:t>
            </w:r>
          </w:p>
        </w:tc>
        <w:tc>
          <w:tcPr>
            <w:shd w:val="clear" w:color="auto" w:fill="F2F5F9"/>
          </w:tcPr>
          <w:p>
            <w:pPr>
              <w:pStyle w:val="Compact"/>
              <w:spacing w:after="20" w:before="20"/>
              <w:jc w:val="left"/>
            </w:pPr>
            <w:r>
              <w:rPr>
                <w:sz w:val="18"/>
              </w:rPr>
              <w:t xml:space="preserve">DNS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R-21</w:t>
            </w:r>
          </w:p>
        </w:tc>
        <w:tc>
          <w:tcPr/>
          <w:p>
            <w:pPr>
              <w:pStyle w:val="Compact"/>
              <w:spacing w:after="20" w:before="20"/>
              <w:jc w:val="left"/>
            </w:pPr>
            <w:r>
              <w:rPr>
                <w:sz w:val="18"/>
              </w:rPr>
              <w:t xml:space="preserve">CA-signed TLS cert + key per env-group hostname</w:t>
            </w:r>
          </w:p>
        </w:tc>
        <w:tc>
          <w:tcPr/>
          <w:p>
            <w:pPr>
              <w:pStyle w:val="Compact"/>
              <w:spacing w:after="20" w:before="20"/>
              <w:jc w:val="left"/>
            </w:pPr>
            <w:r>
              <w:rPr>
                <w:sz w:val="18"/>
              </w:rPr>
              <w:t xml:space="preserve">Security / PKI</w:t>
            </w:r>
          </w:p>
        </w:tc>
        <w:tc>
          <w:tcPr/>
          <w:p>
            <w:pPr>
              <w:pStyle w:val="Compact"/>
              <w:spacing w:after="20" w:before="20"/>
              <w:jc w:val="left"/>
            </w:pPr>
            <w:r>
              <w:rPr>
                <w:sz w:val="18"/>
              </w:rPr>
              <w:t xml:space="preserve">PKI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R-22</w:t>
            </w:r>
          </w:p>
        </w:tc>
        <w:tc>
          <w:tcPr>
            <w:shd w:val="clear" w:color="auto" w:fill="F2F5F9"/>
          </w:tcPr>
          <w:p>
            <w:pPr>
              <w:pStyle w:val="Compact"/>
              <w:spacing w:after="20" w:before="20"/>
              <w:jc w:val="left"/>
            </w:pPr>
            <w:r>
              <w:rPr>
                <w:sz w:val="18"/>
              </w:rPr>
              <w:t xml:space="preserve">cert-manager 1.17.2+ / 1.18+ / 1.19+ installed (review Known Issue 465834046)</w:t>
            </w:r>
          </w:p>
        </w:tc>
        <w:tc>
          <w:tcPr>
            <w:shd w:val="clear" w:color="auto" w:fill="F2F5F9"/>
          </w:tcPr>
          <w:p>
            <w:pPr>
              <w:pStyle w:val="Compact"/>
              <w:spacing w:after="20" w:before="20"/>
              <w:jc w:val="left"/>
            </w:pPr>
            <w:r>
              <w:rPr>
                <w:sz w:val="18"/>
              </w:rPr>
              <w:t xml:space="preserve">OpenShift</w:t>
            </w:r>
          </w:p>
        </w:tc>
        <w:tc>
          <w:tcPr>
            <w:shd w:val="clear" w:color="auto" w:fill="F2F5F9"/>
          </w:tcPr>
          <w:p>
            <w:pPr>
              <w:pStyle w:val="Compact"/>
              <w:spacing w:after="20" w:before="20"/>
              <w:jc w:val="left"/>
            </w:pPr>
            <w:r>
              <w:rPr>
                <w:sz w:val="18"/>
              </w:rPr>
              <w:t xml:space="preserve">Platform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R-23</w:t>
            </w:r>
          </w:p>
        </w:tc>
        <w:tc>
          <w:tcPr/>
          <w:p>
            <w:pPr>
              <w:pStyle w:val="Compact"/>
              <w:spacing w:after="20" w:before="20"/>
              <w:jc w:val="left"/>
            </w:pPr>
            <w:r>
              <w:rPr>
                <w:sz w:val="18"/>
              </w:rPr>
              <w:t xml:space="preserve">Apigee CRDs installed (server-side apply)</w:t>
            </w:r>
          </w:p>
        </w:tc>
        <w:tc>
          <w:tcPr/>
          <w:p>
            <w:pPr>
              <w:pStyle w:val="Compact"/>
              <w:spacing w:after="20" w:before="20"/>
              <w:jc w:val="left"/>
            </w:pPr>
            <w:r>
              <w:rPr>
                <w:sz w:val="18"/>
              </w:rPr>
              <w:t xml:space="preserve">OpenShift</w:t>
            </w:r>
          </w:p>
        </w:tc>
        <w:tc>
          <w:tcPr/>
          <w:p>
            <w:pPr>
              <w:pStyle w:val="Compact"/>
              <w:spacing w:after="20" w:before="20"/>
              <w:jc w:val="left"/>
            </w:pPr>
            <w:r>
              <w:rPr>
                <w:sz w:val="18"/>
              </w:rPr>
              <w:t xml:space="preserve">Platform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R-24</w:t>
            </w:r>
          </w:p>
        </w:tc>
        <w:tc>
          <w:tcPr>
            <w:shd w:val="clear" w:color="auto" w:fill="F2F5F9"/>
          </w:tcPr>
          <w:p>
            <w:pPr>
              <w:pStyle w:val="Compact"/>
              <w:spacing w:after="20" w:before="20"/>
              <w:jc w:val="left"/>
            </w:pPr>
            <w:r>
              <w:rPr>
                <w:rStyle w:val="VerbatimChar"/>
                <w:sz w:val="18"/>
              </w:rPr>
              <w:t xml:space="preserve">overrides.yaml</w:t>
            </w:r>
            <w:r>
              <w:rPr>
                <w:sz w:val="18"/>
              </w:rPr>
              <w:t xml:space="preserve"> </w:t>
            </w:r>
            <w:r>
              <w:rPr>
                <w:sz w:val="18"/>
              </w:rPr>
              <w:t xml:space="preserve">reviewed and in version control</w:t>
            </w:r>
          </w:p>
        </w:tc>
        <w:tc>
          <w:tcPr>
            <w:shd w:val="clear" w:color="auto" w:fill="F2F5F9"/>
          </w:tcPr>
          <w:p>
            <w:pPr>
              <w:pStyle w:val="Compact"/>
              <w:spacing w:after="20" w:before="20"/>
              <w:jc w:val="left"/>
            </w:pPr>
            <w:r>
              <w:rPr>
                <w:sz w:val="18"/>
              </w:rPr>
              <w:t xml:space="preserve">Config</w:t>
            </w:r>
          </w:p>
        </w:tc>
        <w:tc>
          <w:tcPr>
            <w:shd w:val="clear" w:color="auto" w:fill="F2F5F9"/>
          </w:tcPr>
          <w:p>
            <w:pPr>
              <w:pStyle w:val="Compact"/>
              <w:spacing w:after="20" w:before="20"/>
              <w:jc w:val="left"/>
            </w:pPr>
            <w:r>
              <w:rPr>
                <w:sz w:val="18"/>
              </w:rPr>
              <w:t xml:space="preserve">Installer</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R-25</w:t>
            </w:r>
          </w:p>
        </w:tc>
        <w:tc>
          <w:tcPr/>
          <w:p>
            <w:pPr>
              <w:pStyle w:val="Compact"/>
              <w:spacing w:after="20" w:before="20"/>
              <w:jc w:val="left"/>
            </w:pPr>
            <w:r>
              <w:rPr>
                <w:sz w:val="18"/>
              </w:rPr>
              <w:t xml:space="preserve">8 Helm releases installed in order and running</w:t>
            </w:r>
          </w:p>
        </w:tc>
        <w:tc>
          <w:tcPr/>
          <w:p>
            <w:pPr>
              <w:pStyle w:val="Compact"/>
              <w:spacing w:after="20" w:before="20"/>
              <w:jc w:val="left"/>
            </w:pPr>
            <w:r>
              <w:rPr>
                <w:sz w:val="18"/>
              </w:rPr>
              <w:t xml:space="preserve">Install</w:t>
            </w:r>
          </w:p>
        </w:tc>
        <w:tc>
          <w:tcPr/>
          <w:p>
            <w:pPr>
              <w:pStyle w:val="Compact"/>
              <w:spacing w:after="20" w:before="20"/>
              <w:jc w:val="left"/>
            </w:pPr>
            <w:r>
              <w:rPr>
                <w:sz w:val="18"/>
              </w:rPr>
              <w:t xml:space="preserve">Installer</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R-26</w:t>
            </w:r>
          </w:p>
        </w:tc>
        <w:tc>
          <w:tcPr>
            <w:shd w:val="clear" w:color="auto" w:fill="F2F5F9"/>
          </w:tcPr>
          <w:p>
            <w:pPr>
              <w:pStyle w:val="Compact"/>
              <w:spacing w:after="20" w:before="20"/>
              <w:jc w:val="left"/>
            </w:pPr>
            <w:r>
              <w:rPr>
                <w:sz w:val="18"/>
              </w:rPr>
              <w:t xml:space="preserve">Ingress health check + test proxy return 200</w:t>
            </w:r>
          </w:p>
        </w:tc>
        <w:tc>
          <w:tcPr>
            <w:shd w:val="clear" w:color="auto" w:fill="F2F5F9"/>
          </w:tcPr>
          <w:p>
            <w:pPr>
              <w:pStyle w:val="Compact"/>
              <w:spacing w:after="20" w:before="20"/>
              <w:jc w:val="left"/>
            </w:pPr>
            <w:r>
              <w:rPr>
                <w:sz w:val="18"/>
              </w:rPr>
              <w:t xml:space="preserve">Validation</w:t>
            </w:r>
          </w:p>
        </w:tc>
        <w:tc>
          <w:tcPr>
            <w:shd w:val="clear" w:color="auto" w:fill="F2F5F9"/>
          </w:tcPr>
          <w:p>
            <w:pPr>
              <w:pStyle w:val="Compact"/>
              <w:spacing w:after="20" w:before="20"/>
              <w:jc w:val="left"/>
            </w:pPr>
            <w:r>
              <w:rPr>
                <w:sz w:val="18"/>
              </w:rPr>
              <w:t xml:space="preserve">Installer</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R-27</w:t>
            </w:r>
          </w:p>
        </w:tc>
        <w:tc>
          <w:tcPr/>
          <w:p>
            <w:pPr>
              <w:pStyle w:val="Compact"/>
              <w:spacing w:after="20" w:before="20"/>
              <w:jc w:val="left"/>
            </w:pPr>
            <w:r>
              <w:rPr>
                <w:sz w:val="18"/>
              </w:rPr>
              <w:t xml:space="preserve">Cassandra daily backup configured and tested</w:t>
            </w:r>
          </w:p>
        </w:tc>
        <w:tc>
          <w:tcPr/>
          <w:p>
            <w:pPr>
              <w:pStyle w:val="Compact"/>
              <w:spacing w:after="20" w:before="20"/>
              <w:jc w:val="left"/>
            </w:pPr>
            <w:r>
              <w:rPr>
                <w:sz w:val="18"/>
              </w:rPr>
              <w:t xml:space="preserve">Operations</w:t>
            </w:r>
          </w:p>
        </w:tc>
        <w:tc>
          <w:tcPr/>
          <w:p>
            <w:pPr>
              <w:pStyle w:val="Compact"/>
              <w:spacing w:after="20" w:before="20"/>
              <w:jc w:val="left"/>
            </w:pPr>
            <w:r>
              <w:rPr>
                <w:sz w:val="18"/>
              </w:rPr>
              <w:t xml:space="preserve">Ops team</w:t>
            </w:r>
          </w:p>
        </w:tc>
        <w:tc>
          <w:tcPr/>
          <w:p>
            <w:pPr>
              <w:pStyle w:val="Compact"/>
              <w:spacing w:after="20" w:before="20"/>
              <w:jc w:val="left"/>
            </w:pPr>
            <w:r>
              <w:rPr>
                <w:sz w:val="18"/>
              </w:rPr>
              <w:t xml:space="preserve">[ ]</w:t>
            </w:r>
          </w:p>
        </w:tc>
      </w:tr>
      <w:tr>
        <w:tc>
          <w:tcPr>
            <w:shd w:val="clear" w:color="auto" w:fill="F2F5F9"/>
          </w:tcPr>
          <w:p>
            <w:pPr>
              <w:pStyle w:val="Compact"/>
              <w:spacing w:after="20" w:before="20"/>
              <w:jc w:val="left"/>
            </w:pPr>
            <w:r>
              <w:rPr>
                <w:sz w:val="18"/>
              </w:rPr>
              <w:t xml:space="preserve">R-28</w:t>
            </w:r>
          </w:p>
        </w:tc>
        <w:tc>
          <w:tcPr>
            <w:shd w:val="clear" w:color="auto" w:fill="F2F5F9"/>
          </w:tcPr>
          <w:p>
            <w:pPr>
              <w:pStyle w:val="Compact"/>
              <w:spacing w:after="20" w:before="20"/>
              <w:jc w:val="left"/>
            </w:pPr>
            <w:r>
              <w:rPr>
                <w:sz w:val="18"/>
              </w:rPr>
              <w:t xml:space="preserve">Logging and monitoring flowing to Cloud Operations (or alternative)</w:t>
            </w:r>
          </w:p>
        </w:tc>
        <w:tc>
          <w:tcPr>
            <w:shd w:val="clear" w:color="auto" w:fill="F2F5F9"/>
          </w:tcPr>
          <w:p>
            <w:pPr>
              <w:pStyle w:val="Compact"/>
              <w:spacing w:after="20" w:before="20"/>
              <w:jc w:val="left"/>
            </w:pPr>
            <w:r>
              <w:rPr>
                <w:sz w:val="18"/>
              </w:rPr>
              <w:t xml:space="preserve">Operations</w:t>
            </w:r>
          </w:p>
        </w:tc>
        <w:tc>
          <w:tcPr>
            <w:shd w:val="clear" w:color="auto" w:fill="F2F5F9"/>
          </w:tcPr>
          <w:p>
            <w:pPr>
              <w:pStyle w:val="Compact"/>
              <w:spacing w:after="20" w:before="20"/>
              <w:jc w:val="left"/>
            </w:pPr>
            <w:r>
              <w:rPr>
                <w:sz w:val="18"/>
              </w:rPr>
              <w:t xml:space="preserve">Ops team</w:t>
            </w:r>
          </w:p>
        </w:tc>
        <w:tc>
          <w:tcPr>
            <w:shd w:val="clear" w:color="auto" w:fill="F2F5F9"/>
          </w:tcPr>
          <w:p>
            <w:pPr>
              <w:pStyle w:val="Compact"/>
              <w:spacing w:after="20" w:before="20"/>
              <w:jc w:val="left"/>
            </w:pPr>
            <w:r>
              <w:rPr>
                <w:sz w:val="18"/>
              </w:rPr>
              <w:t xml:space="preserve">[ ]</w:t>
            </w:r>
          </w:p>
        </w:tc>
      </w:tr>
      <w:tr>
        <w:tc>
          <w:tcPr/>
          <w:p>
            <w:pPr>
              <w:pStyle w:val="Compact"/>
              <w:spacing w:after="20" w:before="20"/>
              <w:jc w:val="left"/>
            </w:pPr>
            <w:r>
              <w:rPr>
                <w:sz w:val="18"/>
              </w:rPr>
              <w:t xml:space="preserve">R-29</w:t>
            </w:r>
          </w:p>
        </w:tc>
        <w:tc>
          <w:tcPr/>
          <w:p>
            <w:pPr>
              <w:pStyle w:val="Compact"/>
              <w:spacing w:after="20" w:before="20"/>
              <w:jc w:val="left"/>
            </w:pPr>
            <w:r>
              <w:rPr>
                <w:sz w:val="18"/>
              </w:rPr>
              <w:t xml:space="preserve">Production: second cluster/region planned (Google recommends ≥ 2 clusters)</w:t>
            </w:r>
          </w:p>
        </w:tc>
        <w:tc>
          <w:tcPr/>
          <w:p>
            <w:pPr>
              <w:pStyle w:val="Compact"/>
              <w:spacing w:after="20" w:before="20"/>
              <w:jc w:val="left"/>
            </w:pPr>
            <w:r>
              <w:rPr>
                <w:sz w:val="18"/>
              </w:rPr>
              <w:t xml:space="preserve">Architecture</w:t>
            </w:r>
          </w:p>
        </w:tc>
        <w:tc>
          <w:tcPr/>
          <w:p>
            <w:pPr>
              <w:pStyle w:val="Compact"/>
              <w:spacing w:after="20" w:before="20"/>
              <w:jc w:val="left"/>
            </w:pPr>
            <w:r>
              <w:rPr>
                <w:sz w:val="18"/>
              </w:rPr>
              <w:t xml:space="preserve">Architecture team</w:t>
            </w:r>
          </w:p>
        </w:tc>
        <w:tc>
          <w:tcPr/>
          <w:p>
            <w:pPr>
              <w:pStyle w:val="Compact"/>
              <w:spacing w:after="20" w:before="20"/>
              <w:jc w:val="left"/>
            </w:pPr>
            <w:r>
              <w:rPr>
                <w:sz w:val="18"/>
              </w:rPr>
              <w:t xml:space="preserve">[ ]</w:t>
            </w:r>
          </w:p>
        </w:tc>
      </w:tr>
    </w:tbl>
    <w:bookmarkStart w:id="91" w:name="open-questions"/>
    <w:p>
      <w:pPr>
        <w:pStyle w:val="Heading3"/>
      </w:pPr>
      <w:r>
        <w:t xml:space="preserve">11.1 Open questions</w:t>
      </w:r>
    </w:p>
    <w:p>
      <w:pPr>
        <w:numPr>
          <w:ilvl w:val="0"/>
          <w:numId w:val="1009"/>
        </w:numPr>
        <w:pStyle w:val="Compact"/>
      </w:pPr>
      <w:r>
        <w:t xml:space="preserve">Which LB fronts the ingress on OpenShift (MetalLB, F5, cloud LB) and does it support TLS passthrough?</w:t>
      </w:r>
    </w:p>
    <w:p>
      <w:pPr>
        <w:numPr>
          <w:ilvl w:val="0"/>
          <w:numId w:val="1009"/>
        </w:numPr>
        <w:pStyle w:val="Compact"/>
      </w:pPr>
      <w:r>
        <w:t xml:space="preserve">Is SA key creation allowed by org policy, or must Workload Identity Federation be used?</w:t>
      </w:r>
    </w:p>
    <w:p>
      <w:pPr>
        <w:numPr>
          <w:ilvl w:val="0"/>
          <w:numId w:val="1009"/>
        </w:numPr>
        <w:pStyle w:val="Compact"/>
      </w:pPr>
      <w:r>
        <w:t xml:space="preserve">Will images be pulled from Google registries or mirrored to an internal registry?</w:t>
      </w:r>
    </w:p>
    <w:p>
      <w:pPr>
        <w:numPr>
          <w:ilvl w:val="0"/>
          <w:numId w:val="1009"/>
        </w:numPr>
        <w:pStyle w:val="Compact"/>
      </w:pPr>
      <w:r>
        <w:t xml:space="preserve">Single region now, or multi-region at go-live?</w:t>
      </w:r>
    </w:p>
    <w:bookmarkEnd w:id="91"/>
    <w:bookmarkStart w:id="92" w:name="sign-off"/>
    <w:p>
      <w:pPr>
        <w:pStyle w:val="Heading3"/>
      </w:pPr>
      <w:r>
        <w:t xml:space="preserve">11.2 Sign-off</w:t>
      </w:r>
    </w:p>
    <w:tbl>
      <w:tblPr>
        <w:tblStyle w:val="Table"/>
        <w:tblLook w:firstRow="1" w:lastRow="0" w:firstColumn="0" w:lastColumn="0" w:noHBand="0" w:noVBand="0" w:val="0020"/>
        <w:jc w:val="start"/>
        <w:tblBorders>
          <w:top w:val="single" w:sz="4" w:color="A6A6A6"/>
          <w:left w:val="single" w:sz="4" w:color="A6A6A6"/>
          <w:bottom w:val="single" w:sz="4" w:color="A6A6A6"/>
          <w:right w:val="single" w:sz="4" w:color="A6A6A6"/>
          <w:insideH w:val="single" w:sz="4" w:color="A6A6A6"/>
          <w:insideV w:val="single" w:sz="4" w:color="A6A6A6"/>
        </w:tblBorders>
        <w:tblW w:w="5000" w:type="pct"/>
      </w:tblPr>
      <w:tblGrid>
        <w:gridCol w:w="1980"/>
        <w:gridCol w:w="1980"/>
        <w:gridCol w:w="1980"/>
        <w:gridCol w:w="1980"/>
      </w:tblGrid>
      <w:tr>
        <w:trPr>
          <w:tblHeader w:val="true"/>
          <w:tblHeader w:val="true"/>
        </w:trPr>
        <w:tc>
          <w:tcPr>
            <w:shd w:val="clear" w:color="auto" w:fill="1A3C6E"/>
          </w:tcPr>
          <w:p>
            <w:pPr>
              <w:pStyle w:val="Compact"/>
              <w:spacing w:after="20" w:before="20"/>
              <w:jc w:val="left"/>
            </w:pPr>
            <w:r>
              <w:rPr>
                <w:b/>
                <w:color w:val="FFFFFF"/>
                <w:sz w:val="18"/>
              </w:rPr>
              <w:t xml:space="preserve">Role</w:t>
            </w:r>
          </w:p>
        </w:tc>
        <w:tc>
          <w:tcPr>
            <w:shd w:val="clear" w:color="auto" w:fill="1A3C6E"/>
          </w:tcPr>
          <w:p>
            <w:pPr>
              <w:pStyle w:val="Compact"/>
              <w:spacing w:after="20" w:before="20"/>
              <w:jc w:val="left"/>
            </w:pPr>
            <w:r>
              <w:rPr>
                <w:b/>
                <w:color w:val="FFFFFF"/>
                <w:sz w:val="18"/>
              </w:rPr>
              <w:t xml:space="preserve">Name</w:t>
            </w:r>
          </w:p>
        </w:tc>
        <w:tc>
          <w:tcPr>
            <w:shd w:val="clear" w:color="auto" w:fill="1A3C6E"/>
          </w:tcPr>
          <w:p>
            <w:pPr>
              <w:pStyle w:val="Compact"/>
              <w:spacing w:after="20" w:before="20"/>
              <w:jc w:val="left"/>
            </w:pPr>
            <w:r>
              <w:rPr>
                <w:b/>
                <w:color w:val="FFFFFF"/>
                <w:sz w:val="18"/>
              </w:rPr>
              <w:t xml:space="preserve">Date</w:t>
            </w:r>
          </w:p>
        </w:tc>
        <w:tc>
          <w:tcPr>
            <w:shd w:val="clear" w:color="auto" w:fill="1A3C6E"/>
          </w:tcPr>
          <w:p>
            <w:pPr>
              <w:pStyle w:val="Compact"/>
              <w:spacing w:after="20" w:before="20"/>
              <w:jc w:val="left"/>
            </w:pPr>
            <w:r>
              <w:rPr>
                <w:b/>
                <w:color w:val="FFFFFF"/>
                <w:sz w:val="18"/>
              </w:rPr>
              <w:t xml:space="preserve">Signature</w:t>
            </w:r>
          </w:p>
        </w:tc>
      </w:tr>
      <w:tr>
        <w:tc>
          <w:tcPr/>
          <w:p>
            <w:pPr>
              <w:pStyle w:val="Compact"/>
              <w:spacing w:after="20" w:before="20"/>
              <w:jc w:val="left"/>
            </w:pPr>
            <w:r>
              <w:rPr>
                <w:sz w:val="18"/>
              </w:rPr>
              <w:t xml:space="preserve">Apigee platform owner</w:t>
            </w:r>
          </w:p>
        </w:tc>
        <w:tc>
          <w:tcPr/>
          <w:p>
            <w:pPr>
              <w:pStyle w:val="Compact"/>
              <w:spacing w:after="20" w:before="20"/>
            </w:pPr>
          </w:p>
        </w:tc>
        <w:tc>
          <w:tcPr/>
          <w:p>
            <w:pPr>
              <w:pStyle w:val="Compact"/>
              <w:spacing w:after="20" w:before="20"/>
            </w:pPr>
          </w:p>
        </w:tc>
        <w:tc>
          <w:tcPr/>
          <w:p>
            <w:pPr>
              <w:pStyle w:val="Compact"/>
              <w:spacing w:after="20" w:before="20"/>
            </w:pPr>
          </w:p>
        </w:tc>
      </w:tr>
      <w:tr>
        <w:tc>
          <w:tcPr>
            <w:shd w:val="clear" w:color="auto" w:fill="F2F5F9"/>
          </w:tcPr>
          <w:p>
            <w:pPr>
              <w:pStyle w:val="Compact"/>
              <w:spacing w:after="20" w:before="20"/>
              <w:jc w:val="left"/>
            </w:pPr>
            <w:r>
              <w:rPr>
                <w:sz w:val="18"/>
              </w:rPr>
              <w:t xml:space="preserve">OpenShift platform owner</w:t>
            </w:r>
          </w:p>
        </w:tc>
        <w:tc>
          <w:tcPr>
            <w:shd w:val="clear" w:color="auto" w:fill="F2F5F9"/>
          </w:tcPr>
          <w:p>
            <w:pPr>
              <w:pStyle w:val="Compact"/>
              <w:spacing w:after="20" w:before="20"/>
            </w:pPr>
          </w:p>
        </w:tc>
        <w:tc>
          <w:tcPr>
            <w:shd w:val="clear" w:color="auto" w:fill="F2F5F9"/>
          </w:tcPr>
          <w:p>
            <w:pPr>
              <w:pStyle w:val="Compact"/>
              <w:spacing w:after="20" w:before="20"/>
            </w:pPr>
          </w:p>
        </w:tc>
        <w:tc>
          <w:tcPr>
            <w:shd w:val="clear" w:color="auto" w:fill="F2F5F9"/>
          </w:tcPr>
          <w:p>
            <w:pPr>
              <w:pStyle w:val="Compact"/>
              <w:spacing w:after="20" w:before="20"/>
            </w:pPr>
          </w:p>
        </w:tc>
      </w:tr>
      <w:tr>
        <w:tc>
          <w:tcPr/>
          <w:p>
            <w:pPr>
              <w:pStyle w:val="Compact"/>
              <w:spacing w:after="20" w:before="20"/>
              <w:jc w:val="left"/>
            </w:pPr>
            <w:r>
              <w:rPr>
                <w:sz w:val="18"/>
              </w:rPr>
              <w:t xml:space="preserve">GCP / cloud owner</w:t>
            </w:r>
          </w:p>
        </w:tc>
        <w:tc>
          <w:tcPr/>
          <w:p>
            <w:pPr>
              <w:pStyle w:val="Compact"/>
              <w:spacing w:after="20" w:before="20"/>
            </w:pPr>
          </w:p>
        </w:tc>
        <w:tc>
          <w:tcPr/>
          <w:p>
            <w:pPr>
              <w:pStyle w:val="Compact"/>
              <w:spacing w:after="20" w:before="20"/>
            </w:pPr>
          </w:p>
        </w:tc>
        <w:tc>
          <w:tcPr/>
          <w:p>
            <w:pPr>
              <w:pStyle w:val="Compact"/>
              <w:spacing w:after="20" w:before="20"/>
            </w:pPr>
          </w:p>
        </w:tc>
      </w:tr>
      <w:tr>
        <w:tc>
          <w:tcPr>
            <w:shd w:val="clear" w:color="auto" w:fill="F2F5F9"/>
          </w:tcPr>
          <w:p>
            <w:pPr>
              <w:pStyle w:val="Compact"/>
              <w:spacing w:after="20" w:before="20"/>
              <w:jc w:val="left"/>
            </w:pPr>
            <w:r>
              <w:rPr>
                <w:sz w:val="18"/>
              </w:rPr>
              <w:t xml:space="preserve">Network &amp; security</w:t>
            </w:r>
          </w:p>
        </w:tc>
        <w:tc>
          <w:tcPr>
            <w:shd w:val="clear" w:color="auto" w:fill="F2F5F9"/>
          </w:tcPr>
          <w:p>
            <w:pPr>
              <w:pStyle w:val="Compact"/>
              <w:spacing w:after="20" w:before="20"/>
            </w:pPr>
          </w:p>
        </w:tc>
        <w:tc>
          <w:tcPr>
            <w:shd w:val="clear" w:color="auto" w:fill="F2F5F9"/>
          </w:tcPr>
          <w:p>
            <w:pPr>
              <w:pStyle w:val="Compact"/>
              <w:spacing w:after="20" w:before="20"/>
            </w:pPr>
          </w:p>
        </w:tc>
        <w:tc>
          <w:tcPr>
            <w:shd w:val="clear" w:color="auto" w:fill="F2F5F9"/>
          </w:tcPr>
          <w:p>
            <w:pPr>
              <w:pStyle w:val="Compact"/>
              <w:spacing w:after="20" w:before="20"/>
            </w:pPr>
          </w:p>
        </w:tc>
      </w:tr>
    </w:tbl>
    <w:bookmarkEnd w:id="92"/>
    <w:bookmarkStart w:id="93" w:name="sources"/>
    <w:p>
      <w:pPr>
        <w:pStyle w:val="Heading3"/>
      </w:pPr>
      <w:r>
        <w:t xml:space="preserve">11.3 Sources</w:t>
      </w:r>
    </w:p>
    <w:p>
      <w:pPr>
        <w:numPr>
          <w:ilvl w:val="0"/>
          <w:numId w:val="1010"/>
        </w:numPr>
        <w:pStyle w:val="Compact"/>
      </w:pPr>
      <w:hyperlink r:id="rId20">
        <w:r>
          <w:rPr>
            <w:rStyle w:val="Hyperlink"/>
          </w:rPr>
          <w:t xml:space="preserve">The big picture (v1.17)</w:t>
        </w:r>
      </w:hyperlink>
    </w:p>
    <w:p>
      <w:pPr>
        <w:numPr>
          <w:ilvl w:val="0"/>
          <w:numId w:val="1010"/>
        </w:numPr>
        <w:pStyle w:val="Compact"/>
      </w:pPr>
      <w:hyperlink r:id="rId27">
        <w:r>
          <w:rPr>
            <w:rStyle w:val="Hyperlink"/>
          </w:rPr>
          <w:t xml:space="preserve">What is Apigee hybrid? (v1.17)</w:t>
        </w:r>
      </w:hyperlink>
    </w:p>
    <w:p>
      <w:pPr>
        <w:numPr>
          <w:ilvl w:val="0"/>
          <w:numId w:val="1010"/>
        </w:numPr>
        <w:pStyle w:val="Compact"/>
      </w:pPr>
      <w:hyperlink r:id="rId30">
        <w:r>
          <w:rPr>
            <w:rStyle w:val="Hyperlink"/>
          </w:rPr>
          <w:t xml:space="preserve">Supported platforms and versions</w:t>
        </w:r>
      </w:hyperlink>
    </w:p>
    <w:p>
      <w:pPr>
        <w:numPr>
          <w:ilvl w:val="0"/>
          <w:numId w:val="1010"/>
        </w:numPr>
        <w:pStyle w:val="Compact"/>
      </w:pPr>
      <w:hyperlink r:id="rId39">
        <w:r>
          <w:rPr>
            <w:rStyle w:val="Hyperlink"/>
          </w:rPr>
          <w:t xml:space="preserve">Prerequisites (v1.17)</w:t>
        </w:r>
      </w:hyperlink>
    </w:p>
    <w:p>
      <w:pPr>
        <w:numPr>
          <w:ilvl w:val="0"/>
          <w:numId w:val="1010"/>
        </w:numPr>
        <w:pStyle w:val="Compact"/>
      </w:pPr>
      <w:hyperlink r:id="rId54">
        <w:r>
          <w:rPr>
            <w:rStyle w:val="Hyperlink"/>
          </w:rPr>
          <w:t xml:space="preserve">Permissions and roles (v1.17)</w:t>
        </w:r>
      </w:hyperlink>
    </w:p>
    <w:p>
      <w:pPr>
        <w:numPr>
          <w:ilvl w:val="0"/>
          <w:numId w:val="1010"/>
        </w:numPr>
        <w:pStyle w:val="Compact"/>
      </w:pPr>
      <w:hyperlink r:id="rId63">
        <w:r>
          <w:rPr>
            <w:rStyle w:val="Hyperlink"/>
          </w:rPr>
          <w:t xml:space="preserve">Kubernetes and custom resources used by Apigee</w:t>
        </w:r>
      </w:hyperlink>
    </w:p>
    <w:p>
      <w:pPr>
        <w:numPr>
          <w:ilvl w:val="0"/>
          <w:numId w:val="1010"/>
        </w:numPr>
        <w:pStyle w:val="Compact"/>
      </w:pPr>
      <w:hyperlink r:id="rId44">
        <w:r>
          <w:rPr>
            <w:rStyle w:val="Hyperlink"/>
          </w:rPr>
          <w:t xml:space="preserve">Ports and firewalls (v1.17)</w:t>
        </w:r>
      </w:hyperlink>
    </w:p>
    <w:p>
      <w:pPr>
        <w:numPr>
          <w:ilvl w:val="0"/>
          <w:numId w:val="1010"/>
        </w:numPr>
        <w:pStyle w:val="Compact"/>
      </w:pPr>
      <w:hyperlink r:id="rId45">
        <w:r>
          <w:rPr>
            <w:rStyle w:val="Hyperlink"/>
          </w:rPr>
          <w:t xml:space="preserve">GCP URLs to allow (v1.17)</w:t>
        </w:r>
      </w:hyperlink>
    </w:p>
    <w:bookmarkEnd w:id="93"/>
    <w:bookmarkEnd w:id="94"/>
    <w:bookmarkEnd w:id="95"/>
    <w:sectPr>
      <w:footerReference w:type="default" r:id="rId9"/>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Apigee Hybrid v1.17.0 on OpenShift – Requirements   |   Page </w:t>
    </w:r>
    <w:r>
      <w:rPr>
        <w:sz w:val="16"/>
      </w:rPr>
      <w:fldChar w:fldCharType="begin"/>
    </w:r>
    <w:r>
      <w:rPr>
        <w:sz w:val="16"/>
      </w:rPr>
      <w:instrText>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A3C6E"/>
      <w:sz w:val="4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A3C6E"/>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A3C6E"/>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63" Type="http://schemas.openxmlformats.org/officeDocument/2006/relationships/hyperlink" Target="https://docs.cloud.google.com/apigee/docs/hybrid/kubernetes-resources" TargetMode="External"/><Relationship Id="rId30" Type="http://schemas.openxmlformats.org/officeDocument/2006/relationships/hyperlink" Target="https://docs.cloud.google.com/apigee/docs/hybrid/supported-platforms" TargetMode="External"/><Relationship Id="rId45" Type="http://schemas.openxmlformats.org/officeDocument/2006/relationships/hyperlink" Target="https://docs.cloud.google.com/apigee/docs/hybrid/v1.17/allow-gcp-urls" TargetMode="External"/><Relationship Id="rId20" Type="http://schemas.openxmlformats.org/officeDocument/2006/relationships/hyperlink" Target="https://docs.cloud.google.com/apigee/docs/hybrid/v1.17/big-picture" TargetMode="External"/><Relationship Id="rId43" Type="http://schemas.openxmlformats.org/officeDocument/2006/relationships/hyperlink" Target="https://docs.cloud.google.com/apigee/docs/hybrid/v1.17/cassandra-config" TargetMode="External"/><Relationship Id="rId42" Type="http://schemas.openxmlformats.org/officeDocument/2006/relationships/hyperlink" Target="https://docs.cloud.google.com/apigee/docs/hybrid/v1.17/cassandra-production" TargetMode="External"/><Relationship Id="rId40" Type="http://schemas.openxmlformats.org/officeDocument/2006/relationships/hyperlink" Target="https://docs.cloud.google.com/apigee/docs/hybrid/v1.17/cluster-overview" TargetMode="External"/><Relationship Id="rId41" Type="http://schemas.openxmlformats.org/officeDocument/2006/relationships/hyperlink" Target="https://docs.cloud.google.com/apigee/docs/hybrid/v1.17/configure-dedicated-nodes" TargetMode="External"/><Relationship Id="rId64" Type="http://schemas.openxmlformats.org/officeDocument/2006/relationships/hyperlink" Target="https://docs.cloud.google.com/apigee/docs/hybrid/v1.17/install-before-begin" TargetMode="External"/><Relationship Id="rId80" Type="http://schemas.openxmlformats.org/officeDocument/2006/relationships/hyperlink" Target="https://docs.cloud.google.com/apigee/docs/hybrid/v1.17/install-cert-manager" TargetMode="External"/><Relationship Id="rId81" Type="http://schemas.openxmlformats.org/officeDocument/2006/relationships/hyperlink" Target="https://docs.cloud.google.com/apigee/docs/hybrid/v1.17/install-crds" TargetMode="External"/><Relationship Id="rId75" Type="http://schemas.openxmlformats.org/officeDocument/2006/relationships/hyperlink" Target="https://docs.cloud.google.com/apigee/docs/hybrid/v1.17/install-create-cluster" TargetMode="External"/><Relationship Id="rId77" Type="http://schemas.openxmlformats.org/officeDocument/2006/relationships/hyperlink" Target="https://docs.cloud.google.com/apigee/docs/hybrid/v1.17/install-create-namespace" TargetMode="External"/><Relationship Id="rId69" Type="http://schemas.openxmlformats.org/officeDocument/2006/relationships/hyperlink" Target="https://docs.cloud.google.com/apigee/docs/hybrid/v1.17/install-create-overrides" TargetMode="External"/><Relationship Id="rId78" Type="http://schemas.openxmlformats.org/officeDocument/2006/relationships/hyperlink" Target="https://docs.cloud.google.com/apigee/docs/hybrid/v1.17/install-create-tls-certificates" TargetMode="External"/><Relationship Id="rId88" Type="http://schemas.openxmlformats.org/officeDocument/2006/relationships/hyperlink" Target="https://docs.cloud.google.com/apigee/docs/hybrid/v1.17/install-deploy-proxy" TargetMode="External"/><Relationship Id="rId76" Type="http://schemas.openxmlformats.org/officeDocument/2006/relationships/hyperlink" Target="https://docs.cloud.google.com/apigee/docs/hybrid/v1.17/install-download-charts" TargetMode="External"/><Relationship Id="rId79" Type="http://schemas.openxmlformats.org/officeDocument/2006/relationships/hyperlink" Target="https://docs.cloud.google.com/apigee/docs/hybrid/v1.17/install-enable-control-plane-access" TargetMode="External"/><Relationship Id="rId87" Type="http://schemas.openxmlformats.org/officeDocument/2006/relationships/hyperlink" Target="https://docs.cloud.google.com/apigee/docs/hybrid/v1.17/install-expose-apigee-ingress" TargetMode="External"/><Relationship Id="rId82" Type="http://schemas.openxmlformats.org/officeDocument/2006/relationships/hyperlink" Target="https://docs.cloud.google.com/apigee/docs/hybrid/v1.17/install-helm-charts" TargetMode="External"/><Relationship Id="rId52" Type="http://schemas.openxmlformats.org/officeDocument/2006/relationships/hyperlink" Target="https://docs.cloud.google.com/apigee/docs/hybrid/v1.17/install-sa-authentication" TargetMode="External"/><Relationship Id="rId56" Type="http://schemas.openxmlformats.org/officeDocument/2006/relationships/hyperlink" Target="https://docs.cloud.google.com/apigee/docs/hybrid/v1.17/install-service-accounts" TargetMode="External"/><Relationship Id="rId44" Type="http://schemas.openxmlformats.org/officeDocument/2006/relationships/hyperlink" Target="https://docs.cloud.google.com/apigee/docs/hybrid/v1.17/ports" TargetMode="External"/><Relationship Id="rId68" Type="http://schemas.openxmlformats.org/officeDocument/2006/relationships/hyperlink" Target="https://docs.cloud.google.com/apigee/docs/hybrid/v1.17/precog-add-environment" TargetMode="External"/><Relationship Id="rId55" Type="http://schemas.openxmlformats.org/officeDocument/2006/relationships/hyperlink" Target="https://docs.cloud.google.com/apigee/docs/hybrid/v1.17/precog-enableapi" TargetMode="External"/><Relationship Id="rId72" Type="http://schemas.openxmlformats.org/officeDocument/2006/relationships/hyperlink" Target="https://docs.cloud.google.com/apigee/docs/hybrid/v1.17/precog-overview" TargetMode="External"/><Relationship Id="rId54" Type="http://schemas.openxmlformats.org/officeDocument/2006/relationships/hyperlink" Target="https://docs.cloud.google.com/apigee/docs/hybrid/v1.17/precog-permissions" TargetMode="External"/><Relationship Id="rId67" Type="http://schemas.openxmlformats.org/officeDocument/2006/relationships/hyperlink" Target="https://docs.cloud.google.com/apigee/docs/hybrid/v1.17/precog-provision" TargetMode="External"/><Relationship Id="rId39" Type="http://schemas.openxmlformats.org/officeDocument/2006/relationships/hyperlink" Target="https://docs.cloud.google.com/apigee/docs/hybrid/v1.17/prerequisites" TargetMode="External"/><Relationship Id="rId53" Type="http://schemas.openxmlformats.org/officeDocument/2006/relationships/hyperlink" Target="https://docs.cloud.google.com/apigee/docs/hybrid/v1.17/storing-sa-keys-in-vault" TargetMode="External"/><Relationship Id="rId27" Type="http://schemas.openxmlformats.org/officeDocument/2006/relationships/hyperlink" Target="https://docs.cloud.google.com/apigee/docs/hybrid/v1.17/what-is-hybri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3" Type="http://schemas.openxmlformats.org/officeDocument/2006/relationships/hyperlink" Target="https://docs.cloud.google.com/apigee/docs/hybrid/kubernetes-resources" TargetMode="External"/><Relationship Id="rId30" Type="http://schemas.openxmlformats.org/officeDocument/2006/relationships/hyperlink" Target="https://docs.cloud.google.com/apigee/docs/hybrid/supported-platforms" TargetMode="External"/><Relationship Id="rId45" Type="http://schemas.openxmlformats.org/officeDocument/2006/relationships/hyperlink" Target="https://docs.cloud.google.com/apigee/docs/hybrid/v1.17/allow-gcp-urls" TargetMode="External"/><Relationship Id="rId20" Type="http://schemas.openxmlformats.org/officeDocument/2006/relationships/hyperlink" Target="https://docs.cloud.google.com/apigee/docs/hybrid/v1.17/big-picture" TargetMode="External"/><Relationship Id="rId43" Type="http://schemas.openxmlformats.org/officeDocument/2006/relationships/hyperlink" Target="https://docs.cloud.google.com/apigee/docs/hybrid/v1.17/cassandra-config" TargetMode="External"/><Relationship Id="rId42" Type="http://schemas.openxmlformats.org/officeDocument/2006/relationships/hyperlink" Target="https://docs.cloud.google.com/apigee/docs/hybrid/v1.17/cassandra-production" TargetMode="External"/><Relationship Id="rId40" Type="http://schemas.openxmlformats.org/officeDocument/2006/relationships/hyperlink" Target="https://docs.cloud.google.com/apigee/docs/hybrid/v1.17/cluster-overview" TargetMode="External"/><Relationship Id="rId41" Type="http://schemas.openxmlformats.org/officeDocument/2006/relationships/hyperlink" Target="https://docs.cloud.google.com/apigee/docs/hybrid/v1.17/configure-dedicated-nodes" TargetMode="External"/><Relationship Id="rId64" Type="http://schemas.openxmlformats.org/officeDocument/2006/relationships/hyperlink" Target="https://docs.cloud.google.com/apigee/docs/hybrid/v1.17/install-before-begin" TargetMode="External"/><Relationship Id="rId80" Type="http://schemas.openxmlformats.org/officeDocument/2006/relationships/hyperlink" Target="https://docs.cloud.google.com/apigee/docs/hybrid/v1.17/install-cert-manager" TargetMode="External"/><Relationship Id="rId81" Type="http://schemas.openxmlformats.org/officeDocument/2006/relationships/hyperlink" Target="https://docs.cloud.google.com/apigee/docs/hybrid/v1.17/install-crds" TargetMode="External"/><Relationship Id="rId75" Type="http://schemas.openxmlformats.org/officeDocument/2006/relationships/hyperlink" Target="https://docs.cloud.google.com/apigee/docs/hybrid/v1.17/install-create-cluster" TargetMode="External"/><Relationship Id="rId77" Type="http://schemas.openxmlformats.org/officeDocument/2006/relationships/hyperlink" Target="https://docs.cloud.google.com/apigee/docs/hybrid/v1.17/install-create-namespace" TargetMode="External"/><Relationship Id="rId69" Type="http://schemas.openxmlformats.org/officeDocument/2006/relationships/hyperlink" Target="https://docs.cloud.google.com/apigee/docs/hybrid/v1.17/install-create-overrides" TargetMode="External"/><Relationship Id="rId78" Type="http://schemas.openxmlformats.org/officeDocument/2006/relationships/hyperlink" Target="https://docs.cloud.google.com/apigee/docs/hybrid/v1.17/install-create-tls-certificates" TargetMode="External"/><Relationship Id="rId88" Type="http://schemas.openxmlformats.org/officeDocument/2006/relationships/hyperlink" Target="https://docs.cloud.google.com/apigee/docs/hybrid/v1.17/install-deploy-proxy" TargetMode="External"/><Relationship Id="rId76" Type="http://schemas.openxmlformats.org/officeDocument/2006/relationships/hyperlink" Target="https://docs.cloud.google.com/apigee/docs/hybrid/v1.17/install-download-charts" TargetMode="External"/><Relationship Id="rId79" Type="http://schemas.openxmlformats.org/officeDocument/2006/relationships/hyperlink" Target="https://docs.cloud.google.com/apigee/docs/hybrid/v1.17/install-enable-control-plane-access" TargetMode="External"/><Relationship Id="rId87" Type="http://schemas.openxmlformats.org/officeDocument/2006/relationships/hyperlink" Target="https://docs.cloud.google.com/apigee/docs/hybrid/v1.17/install-expose-apigee-ingress" TargetMode="External"/><Relationship Id="rId82" Type="http://schemas.openxmlformats.org/officeDocument/2006/relationships/hyperlink" Target="https://docs.cloud.google.com/apigee/docs/hybrid/v1.17/install-helm-charts" TargetMode="External"/><Relationship Id="rId52" Type="http://schemas.openxmlformats.org/officeDocument/2006/relationships/hyperlink" Target="https://docs.cloud.google.com/apigee/docs/hybrid/v1.17/install-sa-authentication" TargetMode="External"/><Relationship Id="rId56" Type="http://schemas.openxmlformats.org/officeDocument/2006/relationships/hyperlink" Target="https://docs.cloud.google.com/apigee/docs/hybrid/v1.17/install-service-accounts" TargetMode="External"/><Relationship Id="rId44" Type="http://schemas.openxmlformats.org/officeDocument/2006/relationships/hyperlink" Target="https://docs.cloud.google.com/apigee/docs/hybrid/v1.17/ports" TargetMode="External"/><Relationship Id="rId68" Type="http://schemas.openxmlformats.org/officeDocument/2006/relationships/hyperlink" Target="https://docs.cloud.google.com/apigee/docs/hybrid/v1.17/precog-add-environment" TargetMode="External"/><Relationship Id="rId55" Type="http://schemas.openxmlformats.org/officeDocument/2006/relationships/hyperlink" Target="https://docs.cloud.google.com/apigee/docs/hybrid/v1.17/precog-enableapi" TargetMode="External"/><Relationship Id="rId72" Type="http://schemas.openxmlformats.org/officeDocument/2006/relationships/hyperlink" Target="https://docs.cloud.google.com/apigee/docs/hybrid/v1.17/precog-overview" TargetMode="External"/><Relationship Id="rId54" Type="http://schemas.openxmlformats.org/officeDocument/2006/relationships/hyperlink" Target="https://docs.cloud.google.com/apigee/docs/hybrid/v1.17/precog-permissions" TargetMode="External"/><Relationship Id="rId67" Type="http://schemas.openxmlformats.org/officeDocument/2006/relationships/hyperlink" Target="https://docs.cloud.google.com/apigee/docs/hybrid/v1.17/precog-provision" TargetMode="External"/><Relationship Id="rId39" Type="http://schemas.openxmlformats.org/officeDocument/2006/relationships/hyperlink" Target="https://docs.cloud.google.com/apigee/docs/hybrid/v1.17/prerequisites" TargetMode="External"/><Relationship Id="rId53" Type="http://schemas.openxmlformats.org/officeDocument/2006/relationships/hyperlink" Target="https://docs.cloud.google.com/apigee/docs/hybrid/v1.17/storing-sa-keys-in-vault" TargetMode="External"/><Relationship Id="rId27" Type="http://schemas.openxmlformats.org/officeDocument/2006/relationships/hyperlink" Target="https://docs.cloud.google.com/apigee/docs/hybrid/v1.17/what-is-hyb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2026-09-24T18:47:16Z</dcterms:created>
  <dcterms:modified xsi:type="dcterms:W3CDTF">2026-09-24T18:47:16Z</dcterms:modified>
</cp:coreProperties>
</file>

<file path=docProps/custom.xml><?xml version="1.0" encoding="utf-8"?>
<Properties xmlns="http://schemas.openxmlformats.org/officeDocument/2006/custom-properties" xmlns:vt="http://schemas.openxmlformats.org/officeDocument/2006/docPropsVTypes"/>
</file>