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Ministère De l’Enseignement Supérieur et de La Recherche Scientifique </w:t>
      </w:r>
    </w:p>
    <w:p w:rsidR="00000000" w:rsidDel="00000000" w:rsidP="00000000" w:rsidRDefault="00000000" w:rsidRPr="00000000">
      <w:pPr>
        <w:widowControl w:val="0"/>
        <w:spacing w:after="200" w:lineRule="auto"/>
        <w:contextualSpacing w:val="0"/>
        <w:jc w:val="center"/>
      </w:pPr>
      <w:r w:rsidDel="00000000" w:rsidR="00000000" w:rsidRPr="00000000">
        <w:rPr>
          <w:rFonts w:ascii="Cambria" w:cs="Cambria" w:eastAsia="Cambria" w:hAnsi="Cambria"/>
          <w:b w:val="1"/>
          <w:sz w:val="28"/>
          <w:szCs w:val="28"/>
          <w:rtl w:val="0"/>
        </w:rPr>
        <w:t xml:space="preserve">Centre De Recherche Sur L’information Scientifique Et Technique</w:t>
      </w:r>
    </w:p>
    <w:p w:rsidR="00000000" w:rsidDel="00000000" w:rsidP="00000000" w:rsidRDefault="00000000" w:rsidRPr="00000000">
      <w:pPr>
        <w:widowControl w:val="0"/>
        <w:spacing w:after="200" w:lineRule="auto"/>
        <w:ind w:left="-284" w:right="-284" w:firstLine="0"/>
        <w:contextualSpacing w:val="0"/>
        <w:jc w:val="center"/>
      </w:pPr>
      <w:r w:rsidDel="00000000" w:rsidR="00000000" w:rsidRPr="00000000">
        <w:rPr>
          <w:rtl w:val="0"/>
        </w:rPr>
      </w:r>
    </w:p>
    <w:p w:rsidR="00000000" w:rsidDel="00000000" w:rsidP="00000000" w:rsidRDefault="00000000" w:rsidRPr="00000000">
      <w:pPr>
        <w:pStyle w:val="Heading1"/>
        <w:keepNext w:val="0"/>
        <w:keepLines w:val="0"/>
        <w:widowControl w:val="0"/>
        <w:spacing w:after="0" w:lineRule="auto"/>
        <w:contextualSpacing w:val="0"/>
        <w:jc w:val="center"/>
      </w:pPr>
      <w:r w:rsidDel="00000000" w:rsidR="00000000" w:rsidRPr="00000000">
        <w:rPr>
          <w:rFonts w:ascii="Cambria" w:cs="Cambria" w:eastAsia="Cambria" w:hAnsi="Cambria"/>
          <w:color w:val="365f91"/>
          <w:sz w:val="32"/>
          <w:szCs w:val="32"/>
          <w:rtl w:val="0"/>
        </w:rPr>
        <w:t xml:space="preserve">PROPOSITION DE SUJET DE MASTER</w:t>
      </w: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40" w:lineRule="auto"/>
        <w:contextualSpacing w:val="0"/>
      </w:pPr>
      <w:r w:rsidDel="00000000" w:rsidR="00000000" w:rsidRPr="00000000">
        <w:rPr>
          <w:rFonts w:ascii="Cambria" w:cs="Cambria" w:eastAsia="Cambria" w:hAnsi="Cambria"/>
          <w:color w:val="365f91"/>
          <w:sz w:val="26"/>
          <w:szCs w:val="26"/>
          <w:rtl w:val="0"/>
        </w:rPr>
        <w:t xml:space="preserve">Intitulé : </w:t>
      </w:r>
    </w:p>
    <w:p w:rsidR="00000000" w:rsidDel="00000000" w:rsidP="00000000" w:rsidRDefault="00000000" w:rsidRPr="00000000">
      <w:pPr>
        <w:pStyle w:val="Heading1"/>
        <w:keepNext w:val="0"/>
        <w:keepLines w:val="0"/>
        <w:widowControl w:val="0"/>
        <w:spacing w:after="0" w:before="0" w:line="240" w:lineRule="auto"/>
        <w:ind w:firstLine="708"/>
        <w:contextualSpacing w:val="0"/>
        <w:jc w:val="center"/>
      </w:pPr>
      <w:r w:rsidDel="00000000" w:rsidR="00000000" w:rsidRPr="00000000">
        <w:rPr>
          <w:rFonts w:ascii="Cambria" w:cs="Cambria" w:eastAsia="Cambria" w:hAnsi="Cambria"/>
          <w:sz w:val="28"/>
          <w:szCs w:val="28"/>
          <w:rtl w:val="0"/>
        </w:rPr>
        <w:t xml:space="preserve">Conception et Réalisation d’un Portail pour la gestion du service Formation</w:t>
      </w:r>
    </w:p>
    <w:p w:rsidR="00000000" w:rsidDel="00000000" w:rsidP="00000000" w:rsidRDefault="00000000" w:rsidRPr="00000000">
      <w:pPr>
        <w:widowControl w:val="0"/>
        <w:spacing w:after="200" w:lineRule="auto"/>
        <w:contextualSpacing w:val="0"/>
        <w:jc w:val="both"/>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color w:val="365f91"/>
          <w:sz w:val="26"/>
          <w:szCs w:val="26"/>
          <w:rtl w:val="0"/>
        </w:rPr>
        <w:t xml:space="preserve">Descriptif </w:t>
      </w:r>
      <w:r w:rsidDel="00000000" w:rsidR="00000000" w:rsidRPr="00000000">
        <w:rPr>
          <w:rFonts w:ascii="Cambria" w:cs="Cambria" w:eastAsia="Cambria" w:hAnsi="Cambria"/>
          <w:color w:val="4f81bd"/>
          <w:sz w:val="26"/>
          <w:szCs w:val="26"/>
          <w:rtl w:val="0"/>
        </w:rPr>
        <w:t xml:space="preserve">:</w:t>
      </w:r>
    </w:p>
    <w:p w:rsidR="00000000" w:rsidDel="00000000" w:rsidP="00000000" w:rsidRDefault="00000000" w:rsidRPr="00000000">
      <w:pPr>
        <w:widowControl w:val="0"/>
        <w:spacing w:after="200" w:lineRule="auto"/>
        <w:contextualSpacing w:val="0"/>
        <w:jc w:val="both"/>
      </w:pPr>
      <w:r w:rsidDel="00000000" w:rsidR="00000000" w:rsidRPr="00000000">
        <w:rPr>
          <w:rtl w:val="0"/>
        </w:rPr>
      </w:r>
    </w:p>
    <w:p w:rsidR="00000000" w:rsidDel="00000000" w:rsidP="00000000" w:rsidRDefault="00000000" w:rsidRPr="00000000">
      <w:pPr>
        <w:widowControl w:val="0"/>
        <w:spacing w:after="200" w:lineRule="auto"/>
        <w:contextualSpacing w:val="0"/>
        <w:jc w:val="both"/>
      </w:pPr>
      <w:r w:rsidDel="00000000" w:rsidR="00000000" w:rsidRPr="00000000">
        <w:rPr>
          <w:rFonts w:ascii="Cambria" w:cs="Cambria" w:eastAsia="Cambria" w:hAnsi="Cambria"/>
          <w:rtl w:val="0"/>
        </w:rPr>
        <w:t xml:space="preserve">Le CERIST est un organisme de recherche scientifique qui s’est largement investi en matière de formation continue. Son offre répond à des besoins d'initiation, de recyclage, de perfectionnement et de spécialisation dans les domaines de l'informatique et des sciences documentaires.  A cet effet, le centre dispose d’une structure technique dédiée, dénommé “Département Formation et Audiovisuel ”</w:t>
      </w:r>
      <w:r w:rsidDel="00000000" w:rsidR="00000000" w:rsidRPr="00000000">
        <w:rPr>
          <w:rFonts w:ascii="Cambria" w:cs="Cambria" w:eastAsia="Cambria" w:hAnsi="Cambria"/>
          <w:vertAlign w:val="superscript"/>
        </w:rPr>
        <w:footnoteReference w:customMarkFollows="0" w:id="0"/>
      </w:r>
      <w:r w:rsidDel="00000000" w:rsidR="00000000" w:rsidRPr="00000000">
        <w:rPr>
          <w:rFonts w:ascii="Cambria" w:cs="Cambria" w:eastAsia="Cambria" w:hAnsi="Cambria"/>
          <w:rtl w:val="0"/>
        </w:rPr>
        <w:t xml:space="preserve"> pour gérer les différents types de formation : Formation continue qualifiante dans différents domaines (informatique, réseautique, NTIC, sciences de l'information etc) et les formations diplomantes (Post-Graduation spécialisé en information scientifique et technique ainsi que la Post-Graduation spécialisé en sécurité informatique). </w:t>
      </w:r>
    </w:p>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Fonts w:ascii="Cambria" w:cs="Cambria" w:eastAsia="Cambria" w:hAnsi="Cambria"/>
          <w:rtl w:val="0"/>
        </w:rPr>
        <w:t xml:space="preserve">Eu égard à l’importance que revêt, aujourd’hui, la formation continue dans l’entreprise, le département de la formation continue et de l’audiovisuel s’attèle à mettre en place un nouveau dispositif de formation, plus efficace, plus économique, susceptible d’accélérer le recentrage stratégique de la formation continue, particulièrement celle destinée à la ressource humaine du CERIST.</w:t>
      </w:r>
    </w:p>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Fonts w:ascii="Cambria" w:cs="Cambria" w:eastAsia="Cambria" w:hAnsi="Cambria"/>
          <w:rtl w:val="0"/>
        </w:rPr>
        <w:t xml:space="preserve">Cependant, la mise en place de ce dispositif passe d’abord par la modernisation des méthodes et moyens à même de garantir une très bonne gestion de l’offre de formation. </w:t>
      </w:r>
      <w:r w:rsidDel="00000000" w:rsidR="00000000" w:rsidRPr="00000000">
        <w:rPr>
          <w:rFonts w:ascii="Cambria" w:cs="Cambria" w:eastAsia="Cambria" w:hAnsi="Cambria"/>
          <w:rtl w:val="0"/>
        </w:rPr>
        <w:t xml:space="preserve">C’est dans ce contexte que se situe ce sujet de mémoire qui consiste en la conception puis la mise en œuvre d’un portail dédié à la gestion de l’action formative dont la structure est en charge.</w:t>
      </w:r>
    </w:p>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Fonts w:ascii="Cambria" w:cs="Cambria" w:eastAsia="Cambria" w:hAnsi="Cambria"/>
          <w:rtl w:val="0"/>
        </w:rPr>
        <w:t xml:space="preserve"> Le portail doit pouvoir comporter deux modules principaux :</w:t>
      </w:r>
    </w:p>
    <w:p w:rsidR="00000000" w:rsidDel="00000000" w:rsidP="00000000" w:rsidRDefault="00000000" w:rsidRPr="00000000">
      <w:pPr>
        <w:widowControl w:val="0"/>
        <w:numPr>
          <w:ilvl w:val="0"/>
          <w:numId w:val="3"/>
        </w:numPr>
        <w:spacing w:after="20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Un module de gestion,  accessible par les   administrateurs désignés et par la hiérarchie, qui permet entre d’organiser les formations, d’établir les calendrier, de faire le suivi des apprenants.</w:t>
      </w:r>
    </w:p>
    <w:p w:rsidR="00000000" w:rsidDel="00000000" w:rsidP="00000000" w:rsidRDefault="00000000" w:rsidRPr="00000000">
      <w:pPr>
        <w:widowControl w:val="0"/>
        <w:numPr>
          <w:ilvl w:val="0"/>
          <w:numId w:val="3"/>
        </w:numPr>
        <w:spacing w:after="20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Un module pour les tuteurs, accessible par les enseignants afin qu’ils puissent entre autre d’organiser et de mettre à disposition leurs contenus et de faire le suivi de leurs classes.</w:t>
      </w:r>
    </w:p>
    <w:p w:rsidR="00000000" w:rsidDel="00000000" w:rsidP="00000000" w:rsidRDefault="00000000" w:rsidRPr="00000000">
      <w:pPr>
        <w:widowControl w:val="0"/>
        <w:numPr>
          <w:ilvl w:val="0"/>
          <w:numId w:val="3"/>
        </w:numPr>
        <w:spacing w:after="20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Un module pour les apprenants leurs permettant d’accéder aux ressources réservées des formations auxquelles il se sont inscrits mais aussi de disposer d’un espace d’échange et de dialogue (forums, etc).</w:t>
      </w:r>
    </w:p>
    <w:p w:rsidR="00000000" w:rsidDel="00000000" w:rsidP="00000000" w:rsidRDefault="00000000" w:rsidRPr="00000000">
      <w:pPr>
        <w:widowControl w:val="0"/>
        <w:numPr>
          <w:ilvl w:val="0"/>
          <w:numId w:val="3"/>
        </w:numPr>
        <w:spacing w:after="20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Un module publique qui valorise les activités de formation du CERIST et qui donne les informations détaillée sur ses offres. Ce module devrait en outre permettre l’inscription de l’utilisateur à un cursus ou une formation donnée.</w:t>
      </w:r>
    </w:p>
    <w:p w:rsidR="00000000" w:rsidDel="00000000" w:rsidP="00000000" w:rsidRDefault="00000000" w:rsidRPr="00000000">
      <w:pPr>
        <w:widowControl w:val="0"/>
        <w:spacing w:after="200" w:line="240" w:lineRule="auto"/>
        <w:contextualSpacing w:val="0"/>
        <w:jc w:val="both"/>
      </w:pPr>
      <w:r w:rsidDel="00000000" w:rsidR="00000000" w:rsidRPr="00000000">
        <w:rPr>
          <w:rFonts w:ascii="Cambria" w:cs="Cambria" w:eastAsia="Cambria" w:hAnsi="Cambria"/>
          <w:rtl w:val="0"/>
        </w:rPr>
        <w:t xml:space="preserve">Par ailleurs, pour une exploitation ultérieure des caractéristiques relatives aux apprenants, il est important voire impératif de constituer d’ores et déjà une base de données ou sera représentés les profils des apprenants.</w:t>
      </w:r>
    </w:p>
    <w:p w:rsidR="00000000" w:rsidDel="00000000" w:rsidP="00000000" w:rsidRDefault="00000000" w:rsidRPr="00000000">
      <w:pPr>
        <w:widowControl w:val="0"/>
        <w:spacing w:after="200" w:line="240" w:lineRule="auto"/>
        <w:contextualSpacing w:val="0"/>
        <w:jc w:val="both"/>
      </w:pPr>
      <w:r w:rsidDel="00000000" w:rsidR="00000000" w:rsidRPr="00000000">
        <w:rPr>
          <w:rFonts w:ascii="Cambria" w:cs="Cambria" w:eastAsia="Cambria" w:hAnsi="Cambria"/>
          <w:rtl w:val="0"/>
        </w:rPr>
        <w:t xml:space="preserve">A ce titre, et dans un premier temps nous nous contenterons de recueillir des informations essentielles relatives aux apprenants tels que par exemple :</w:t>
      </w:r>
    </w:p>
    <w:p w:rsidR="00000000" w:rsidDel="00000000" w:rsidP="00000000" w:rsidRDefault="00000000" w:rsidRPr="00000000">
      <w:pPr>
        <w:widowControl w:val="0"/>
        <w:numPr>
          <w:ilvl w:val="0"/>
          <w:numId w:val="1"/>
        </w:numPr>
        <w:spacing w:after="200"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Son identité (nom, prénom, etc.) ;</w:t>
        <w:tab/>
      </w:r>
    </w:p>
    <w:p w:rsidR="00000000" w:rsidDel="00000000" w:rsidP="00000000" w:rsidRDefault="00000000" w:rsidRPr="00000000">
      <w:pPr>
        <w:widowControl w:val="0"/>
        <w:numPr>
          <w:ilvl w:val="0"/>
          <w:numId w:val="1"/>
        </w:numPr>
        <w:spacing w:after="200"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Sa capacité en termes de connaissances (après un test de niveau) ;</w:t>
      </w:r>
    </w:p>
    <w:p w:rsidR="00000000" w:rsidDel="00000000" w:rsidP="00000000" w:rsidRDefault="00000000" w:rsidRPr="00000000">
      <w:pPr>
        <w:widowControl w:val="0"/>
        <w:numPr>
          <w:ilvl w:val="0"/>
          <w:numId w:val="1"/>
        </w:numPr>
        <w:spacing w:after="200"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Ses préférences d’apprentissage ;</w:t>
      </w:r>
    </w:p>
    <w:p w:rsidR="00000000" w:rsidDel="00000000" w:rsidP="00000000" w:rsidRDefault="00000000" w:rsidRPr="00000000">
      <w:pPr>
        <w:widowControl w:val="0"/>
        <w:numPr>
          <w:ilvl w:val="0"/>
          <w:numId w:val="1"/>
        </w:numPr>
        <w:spacing w:after="200"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Son historique : reprenant les informations sur notamment les formations qu’il a suivi.</w:t>
      </w:r>
    </w:p>
    <w:p w:rsidR="00000000" w:rsidDel="00000000" w:rsidP="00000000" w:rsidRDefault="00000000" w:rsidRPr="00000000">
      <w:pPr>
        <w:widowControl w:val="0"/>
        <w:numPr>
          <w:ilvl w:val="0"/>
          <w:numId w:val="1"/>
        </w:numPr>
        <w:spacing w:after="200" w:line="240"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etc...</w:t>
      </w:r>
    </w:p>
    <w:p w:rsidR="00000000" w:rsidDel="00000000" w:rsidP="00000000" w:rsidRDefault="00000000" w:rsidRPr="00000000">
      <w:pPr>
        <w:widowControl w:val="0"/>
        <w:spacing w:after="200" w:line="240" w:lineRule="auto"/>
        <w:contextualSpacing w:val="0"/>
        <w:jc w:val="both"/>
      </w:pPr>
      <w:r w:rsidDel="00000000" w:rsidR="00000000" w:rsidRPr="00000000">
        <w:rPr>
          <w:rFonts w:ascii="Cambria" w:cs="Cambria" w:eastAsia="Cambria" w:hAnsi="Cambria"/>
          <w:rtl w:val="0"/>
        </w:rPr>
        <w:t xml:space="preserve">Ceci nous permettra, à coup sûr, une meilleure description du profil de l’apprenant à l’effet de procéder ultérieurement à une bonne modélisation du profil des apprenants.</w:t>
      </w:r>
    </w:p>
    <w:p w:rsidR="00000000" w:rsidDel="00000000" w:rsidP="00000000" w:rsidRDefault="00000000" w:rsidRPr="00000000">
      <w:pPr>
        <w:widowControl w:val="0"/>
        <w:spacing w:after="200" w:lineRule="auto"/>
        <w:contextualSpacing w:val="0"/>
        <w:jc w:val="both"/>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b w:val="1"/>
          <w:color w:val="365f91"/>
          <w:sz w:val="26"/>
          <w:szCs w:val="26"/>
          <w:rtl w:val="0"/>
        </w:rPr>
        <w:t xml:space="preserve">Plan de travail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14" w:hanging="357"/>
        <w:contextualSpacing w:val="1"/>
        <w:jc w:val="both"/>
        <w:rPr/>
      </w:pPr>
      <w:r w:rsidDel="00000000" w:rsidR="00000000" w:rsidRPr="00000000">
        <w:rPr>
          <w:rFonts w:ascii="Cambria" w:cs="Cambria" w:eastAsia="Cambria" w:hAnsi="Cambria"/>
          <w:rtl w:val="0"/>
        </w:rPr>
        <w:t xml:space="preserve">Étude de l’organisation du département Formation et Audiovisuel</w:t>
      </w:r>
    </w:p>
    <w:p w:rsidR="00000000" w:rsidDel="00000000" w:rsidP="00000000" w:rsidRDefault="00000000" w:rsidRPr="00000000">
      <w:pPr>
        <w:widowControl w:val="0"/>
        <w:numPr>
          <w:ilvl w:val="0"/>
          <w:numId w:val="2"/>
        </w:numPr>
        <w:spacing w:line="240" w:lineRule="auto"/>
        <w:ind w:left="714" w:hanging="357"/>
        <w:contextualSpacing w:val="1"/>
        <w:jc w:val="both"/>
        <w:rPr/>
      </w:pPr>
      <w:r w:rsidDel="00000000" w:rsidR="00000000" w:rsidRPr="00000000">
        <w:rPr>
          <w:rFonts w:ascii="Cambria" w:cs="Cambria" w:eastAsia="Cambria" w:hAnsi="Cambria"/>
          <w:rtl w:val="0"/>
        </w:rPr>
        <w:t xml:space="preserve">Étude des méthodes de conception  et du langage de modélisation graphique UML.</w:t>
      </w:r>
    </w:p>
    <w:p w:rsidR="00000000" w:rsidDel="00000000" w:rsidP="00000000" w:rsidRDefault="00000000" w:rsidRPr="00000000">
      <w:pPr>
        <w:widowControl w:val="0"/>
        <w:numPr>
          <w:ilvl w:val="0"/>
          <w:numId w:val="2"/>
        </w:numPr>
        <w:spacing w:line="240" w:lineRule="auto"/>
        <w:ind w:left="714" w:hanging="357"/>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Modélisation des activités du département.</w:t>
      </w:r>
    </w:p>
    <w:p w:rsidR="00000000" w:rsidDel="00000000" w:rsidP="00000000" w:rsidRDefault="00000000" w:rsidRPr="00000000">
      <w:pPr>
        <w:widowControl w:val="0"/>
        <w:numPr>
          <w:ilvl w:val="0"/>
          <w:numId w:val="2"/>
        </w:numPr>
        <w:spacing w:line="240" w:lineRule="auto"/>
        <w:ind w:left="714" w:hanging="357"/>
        <w:contextualSpacing w:val="1"/>
        <w:jc w:val="both"/>
        <w:rPr/>
      </w:pPr>
      <w:r w:rsidDel="00000000" w:rsidR="00000000" w:rsidRPr="00000000">
        <w:rPr>
          <w:rFonts w:ascii="Cambria" w:cs="Cambria" w:eastAsia="Cambria" w:hAnsi="Cambria"/>
          <w:rtl w:val="0"/>
        </w:rPr>
        <w:t xml:space="preserve">Conception de l’architecture du portail.</w:t>
      </w:r>
    </w:p>
    <w:p w:rsidR="00000000" w:rsidDel="00000000" w:rsidP="00000000" w:rsidRDefault="00000000" w:rsidRPr="00000000">
      <w:pPr>
        <w:widowControl w:val="0"/>
        <w:numPr>
          <w:ilvl w:val="0"/>
          <w:numId w:val="2"/>
        </w:numPr>
        <w:spacing w:line="240" w:lineRule="auto"/>
        <w:ind w:left="714" w:hanging="357"/>
        <w:contextualSpacing w:val="1"/>
        <w:jc w:val="both"/>
        <w:rPr/>
      </w:pPr>
      <w:r w:rsidDel="00000000" w:rsidR="00000000" w:rsidRPr="00000000">
        <w:rPr>
          <w:rFonts w:ascii="Cambria" w:cs="Cambria" w:eastAsia="Cambria" w:hAnsi="Cambria"/>
          <w:rtl w:val="0"/>
        </w:rPr>
        <w:t xml:space="preserve">Validation et Rédaction de rapports.</w:t>
      </w:r>
    </w:p>
    <w:p w:rsidR="00000000" w:rsidDel="00000000" w:rsidP="00000000" w:rsidRDefault="00000000" w:rsidRPr="00000000">
      <w:pPr>
        <w:widowControl w:val="0"/>
        <w:numPr>
          <w:ilvl w:val="0"/>
          <w:numId w:val="2"/>
        </w:numPr>
        <w:spacing w:line="240" w:lineRule="auto"/>
        <w:ind w:left="714" w:hanging="357"/>
        <w:contextualSpacing w:val="1"/>
        <w:jc w:val="both"/>
        <w:rPr/>
      </w:pPr>
      <w:r w:rsidDel="00000000" w:rsidR="00000000" w:rsidRPr="00000000">
        <w:rPr>
          <w:rFonts w:ascii="Cambria" w:cs="Cambria" w:eastAsia="Cambria" w:hAnsi="Cambria"/>
          <w:rtl w:val="0"/>
        </w:rPr>
        <w:t xml:space="preserve">Développement du système : Langage du Web (HTML, JavaScript, CSS, PHP) ; éventuellement des framework MVC (Symfony, Django, etc); langage SQL et le système de gestion des bases de données (MySql, PostgreSQL, etc).</w:t>
      </w:r>
    </w:p>
    <w:p w:rsidR="00000000" w:rsidDel="00000000" w:rsidP="00000000" w:rsidRDefault="00000000" w:rsidRPr="00000000">
      <w:pPr>
        <w:widowControl w:val="0"/>
        <w:numPr>
          <w:ilvl w:val="0"/>
          <w:numId w:val="2"/>
        </w:numPr>
        <w:spacing w:line="240" w:lineRule="auto"/>
        <w:ind w:left="714" w:hanging="357"/>
        <w:contextualSpacing w:val="1"/>
        <w:jc w:val="both"/>
        <w:rPr/>
      </w:pPr>
      <w:r w:rsidDel="00000000" w:rsidR="00000000" w:rsidRPr="00000000">
        <w:rPr>
          <w:rFonts w:ascii="Cambria" w:cs="Cambria" w:eastAsia="Cambria" w:hAnsi="Cambria"/>
          <w:rtl w:val="0"/>
        </w:rPr>
        <w:t xml:space="preserve">Validation du prototype et rédaction de rapports.</w:t>
      </w:r>
    </w:p>
    <w:p w:rsidR="00000000" w:rsidDel="00000000" w:rsidP="00000000" w:rsidRDefault="00000000" w:rsidRPr="00000000">
      <w:pPr>
        <w:widowControl w:val="0"/>
        <w:contextualSpacing w:val="0"/>
        <w:jc w:val="right"/>
      </w:pPr>
      <w:r w:rsidDel="00000000" w:rsidR="00000000" w:rsidRPr="00000000">
        <w:rPr>
          <w:rtl w:val="0"/>
        </w:rPr>
      </w:r>
    </w:p>
    <w:p w:rsidR="00000000" w:rsidDel="00000000" w:rsidP="00000000" w:rsidRDefault="00000000" w:rsidRPr="00000000">
      <w:pPr>
        <w:widowControl w:val="0"/>
        <w:spacing w:after="200" w:lineRule="auto"/>
        <w:contextualSpacing w:val="0"/>
        <w:jc w:val="both"/>
      </w:pPr>
      <w:r w:rsidDel="00000000" w:rsidR="00000000" w:rsidRPr="00000000">
        <w:rPr>
          <w:rtl w:val="0"/>
        </w:rPr>
      </w:r>
    </w:p>
    <w:p w:rsidR="00000000" w:rsidDel="00000000" w:rsidP="00000000" w:rsidRDefault="00000000" w:rsidRPr="00000000">
      <w:pPr>
        <w:widowControl w:val="0"/>
        <w:spacing w:after="200" w:line="240" w:lineRule="auto"/>
        <w:contextualSpacing w:val="0"/>
        <w:jc w:val="right"/>
      </w:pPr>
      <w:r w:rsidDel="00000000" w:rsidR="00000000" w:rsidRPr="00000000">
        <w:rPr>
          <w:rtl w:val="0"/>
        </w:rPr>
      </w:r>
    </w:p>
    <w:p w:rsidR="00000000" w:rsidDel="00000000" w:rsidP="00000000" w:rsidRDefault="00000000" w:rsidRPr="00000000">
      <w:pPr>
        <w:widowControl w:val="0"/>
        <w:spacing w:after="200" w:line="240" w:lineRule="auto"/>
        <w:contextualSpacing w:val="0"/>
        <w:jc w:val="right"/>
      </w:pPr>
      <w:r w:rsidDel="00000000" w:rsidR="00000000" w:rsidRPr="00000000">
        <w:rPr>
          <w:rFonts w:ascii="Cambria" w:cs="Cambria" w:eastAsia="Cambria" w:hAnsi="Cambria"/>
          <w:b w:val="1"/>
          <w:rtl w:val="0"/>
        </w:rPr>
        <w:t xml:space="preserve">Abdelmadjid BOUDINA.</w:t>
      </w:r>
      <w:r w:rsidDel="00000000" w:rsidR="00000000" w:rsidRPr="00000000">
        <w:rPr>
          <w:rFonts w:ascii="Cambria" w:cs="Cambria" w:eastAsia="Cambria" w:hAnsi="Cambria"/>
          <w:rtl w:val="0"/>
        </w:rPr>
        <w:t xml:space="preserve"> </w:t>
      </w:r>
    </w:p>
    <w:p w:rsidR="00000000" w:rsidDel="00000000" w:rsidP="00000000" w:rsidRDefault="00000000" w:rsidRPr="00000000">
      <w:pPr>
        <w:widowControl w:val="0"/>
        <w:spacing w:after="200" w:line="240" w:lineRule="auto"/>
        <w:contextualSpacing w:val="0"/>
        <w:jc w:val="right"/>
      </w:pPr>
      <w:r w:rsidDel="00000000" w:rsidR="00000000" w:rsidRPr="00000000">
        <w:rPr>
          <w:rFonts w:ascii="Cambria" w:cs="Cambria" w:eastAsia="Cambria" w:hAnsi="Cambria"/>
          <w:rtl w:val="0"/>
        </w:rPr>
        <w:t xml:space="preserve">Responsable du Département de la Formation Continue et de l’Audiovisuel au CERIST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http://formation.cerist.dz</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lef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lef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