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4.png" ContentType="image/png"/>
  <Override PartName="/word/media/rId71.png" ContentType="image/png"/>
  <Override PartName="/word/media/rId77.png" ContentType="image/png"/>
  <Override PartName="/word/media/rId85.png" ContentType="image/png"/>
  <Override PartName="/word/media/rId91.png" ContentType="image/png"/>
  <Override PartName="/word/media/rId21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SATISFACCIÓN</w:t>
      </w:r>
      <w:r>
        <w:t xml:space="preserve"> </w:t>
      </w:r>
      <w:r>
        <w:t xml:space="preserve">LABORAL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EMPLEADOS</w:t>
      </w:r>
      <w:r>
        <w:t xml:space="preserve"> </w:t>
      </w:r>
      <w:r>
        <w:t xml:space="preserve">DE</w:t>
      </w:r>
      <w:r>
        <w:t xml:space="preserve"> </w:t>
      </w:r>
      <w:r>
        <w:t xml:space="preserve">SERVICIOS</w:t>
      </w:r>
      <w:r>
        <w:t xml:space="preserve"> </w:t>
      </w:r>
      <w:r>
        <w:t xml:space="preserve">INFORMATICOS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La encuesta sobre la satisfacción laboral de los empleados de servicios informáticos fue respondida por</w:t>
      </w:r>
      <w:r>
        <w:t xml:space="preserve"> </w:t>
      </w:r>
      <w:r>
        <w:rPr>
          <w:b/>
          <w:bCs/>
        </w:rPr>
        <w:t xml:space="preserve">10</w:t>
      </w:r>
      <w:r>
        <w:t xml:space="preserve"> </w:t>
      </w:r>
      <w:r>
        <w:t xml:space="preserve">personas.</w:t>
      </w:r>
    </w:p>
    <w:bookmarkStart w:id="25" w:name="área"/>
    <w:p>
      <w:pPr>
        <w:pStyle w:val="Heading1"/>
      </w:pPr>
      <w:r>
        <w:t xml:space="preserve">Área</w:t>
      </w:r>
    </w:p>
    <w:p>
      <w:pPr>
        <w:pStyle w:val="FirstParagraph"/>
      </w:pPr>
      <w:r>
        <w:t xml:space="preserve">En este apartado se muestran las áreas a la que pertenecen las personas que contestaron la encuesta para saber la satisfacción laboral de los empleados de servicios informáticos.</w:t>
      </w:r>
    </w:p>
    <w:bookmarkStart w:id="20" w:name="tabla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Área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Administrador/a de Sala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de soporte técnico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20"/>
    <w:bookmarkStart w:id="24" w:name="gráfico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7" w:name="calificación-general-de-satisfacción"/>
    <w:p>
      <w:pPr>
        <w:pStyle w:val="Heading1"/>
      </w:pPr>
      <w:r>
        <w:t xml:space="preserve">Calificación general de satisfacción</w:t>
      </w:r>
    </w:p>
    <w:bookmarkStart w:id="26" w:name="tabla-1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5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satisfecho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Satisfecho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 satisfecho ni insatisfecho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insatisfecho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26"/>
    <w:bookmarkStart w:id="36" w:name="gráfico-1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X772988fbbed1160918b88986a9cf5b9d58227d1"/>
    <w:p>
      <w:pPr>
        <w:pStyle w:val="Heading3"/>
      </w:pPr>
      <w:r>
        <w:t xml:space="preserve">Calificación general por área de los empleados</w:t>
      </w:r>
    </w:p>
    <w:p>
      <w:pPr>
        <w:pStyle w:val="FirstParagraph"/>
      </w:pPr>
      <w:r>
        <w:t xml:space="preserve">En esta sección, se presenta un análisis sobre la calificación general otorgada por los empleados en diferentes áreas, proporcionando una visión detallada de sus percepciones y evaluaciones sobre el desempeño en cada área específica de trabajo.</w:t>
      </w:r>
    </w:p>
    <w:bookmarkStart w:id="30" w:name="tabla-2"/>
    <w:p>
      <w:pPr>
        <w:pStyle w:val="Heading4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8"/>
        <w:gridCol w:w="1425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Área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Administrador/a de Sala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de soporte técnico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</w:tbl>
    <w:bookmarkEnd w:id="30"/>
    <w:bookmarkStart w:id="34" w:name="gráfico-2"/>
    <w:p>
      <w:pPr>
        <w:pStyle w:val="Heading4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End w:id="36"/>
    <w:bookmarkEnd w:id="37"/>
    <w:bookmarkStart w:id="43" w:name="experiencias-de-maltrato-laboral"/>
    <w:p>
      <w:pPr>
        <w:pStyle w:val="Heading1"/>
      </w:pPr>
      <w:r>
        <w:t xml:space="preserve">Experiencias de Maltrato Laboral</w:t>
      </w:r>
    </w:p>
    <w:p>
      <w:pPr>
        <w:pStyle w:val="FirstParagraph"/>
      </w:pPr>
      <w:r>
        <w:t xml:space="preserve">En esta sección, se exploran las experiencias de los empleados relacionadas con el trato recibido por parte de sus superiores o compañeros, incluyendo posibles incidentes de maltrato o acoso en el ambiente de trabajo.</w:t>
      </w:r>
    </w:p>
    <w:bookmarkStart w:id="38" w:name="tabla-3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97"/>
        <w:gridCol w:w="1352"/>
      </w:tblGrid>
      <w:tr>
        <w:trPr>
          <w:trHeight w:val="61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¿Ha sufrido de maltrato laboral?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38"/>
    <w:bookmarkStart w:id="42" w:name="gráfico-3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51" w:name="X4db2c179962b181e206f1daf76bf6e0adca6e91"/>
    <w:p>
      <w:pPr>
        <w:pStyle w:val="Heading1"/>
      </w:pPr>
      <w:r>
        <w:t xml:space="preserve">Frecuencia de Asignación de Tareas Fuera de la Descripción del Puesto</w:t>
      </w:r>
    </w:p>
    <w:bookmarkStart w:id="44" w:name="tabla-4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Frecuencia de tareas fuera de su rol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veces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Rara vez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Nunca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44"/>
    <w:bookmarkStart w:id="48" w:name="gráfico-4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1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0" w:name="tareas-adicionales"/>
    <w:p>
      <w:pPr>
        <w:pStyle w:val="Heading2"/>
      </w:pPr>
      <w:r>
        <w:t xml:space="preserve">Tareas Adicionales</w:t>
      </w:r>
    </w:p>
    <w:p>
      <w:pPr>
        <w:pStyle w:val="FirstParagraph"/>
      </w:pPr>
      <w:r>
        <w:t xml:space="preserve">Esta sección solicita a los empleados que proporcionen ejemplos específicos de tareas adicionales asignadas fuera de sus funciones principales, teniendo en cuenta que en la pregunta anterior respondieron algo diferente a Nunca.</w:t>
      </w:r>
    </w:p>
    <w:bookmarkStart w:id="49" w:name="tabla-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85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Tareas adicionales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1373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Conexión de Video Beam. 2. En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 eventos, al no presentarse los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responsables, se verificó porque los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sonido no habían hecho las conexiones,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 que es de logística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82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Apoyo con tareas de SBR, (organización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salones, apoyo inventarios)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49"/>
    <w:bookmarkEnd w:id="50"/>
    <w:bookmarkEnd w:id="51"/>
    <w:bookmarkStart w:id="57" w:name="trabajo-fuera-del-horario-laboral"/>
    <w:p>
      <w:pPr>
        <w:pStyle w:val="Heading1"/>
      </w:pPr>
      <w:r>
        <w:t xml:space="preserve">Trabajo Fuera del Horario Laboral</w:t>
      </w:r>
    </w:p>
    <w:bookmarkStart w:id="52" w:name="tabla-6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84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¿Le ha tocado trabajar fuera del horario laboral?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veces al mes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Nunca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52"/>
    <w:bookmarkStart w:id="56" w:name="gráfico-5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9" w:name="calificación-del-ambiente-laboral"/>
    <w:p>
      <w:pPr>
        <w:pStyle w:val="Heading1"/>
      </w:pPr>
      <w:r>
        <w:t xml:space="preserve">Calificación del Ambiente Laboral</w:t>
      </w:r>
    </w:p>
    <w:bookmarkStart w:id="58" w:name="tabla-7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del ambiente laboral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58"/>
    <w:bookmarkStart w:id="62" w:name="gráfico-6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2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calificación-del-ambiente-por-área"/>
    <w:p>
      <w:pPr>
        <w:pStyle w:val="Heading2"/>
      </w:pPr>
      <w:r>
        <w:t xml:space="preserve">Calificación del ambiente por área</w:t>
      </w:r>
    </w:p>
    <w:p>
      <w:pPr>
        <w:pStyle w:val="FirstParagraph"/>
      </w:pPr>
      <w:r>
        <w:t xml:space="preserve">En este apartado, se analiza la calificación del ambiente laboral por área, destacando la colaboración, el respeto entre compañeros y la relación con la dirección, elementos fundamentales para la satisfacción general de los empleados en su entorno de trabajo.</w:t>
      </w:r>
    </w:p>
    <w:bookmarkStart w:id="63" w:name="tabla-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8"/>
        <w:gridCol w:w="1425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Área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Administrador/a de Sala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de soporte técnico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63"/>
    <w:bookmarkStart w:id="67" w:name="gráfico-7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2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End w:id="69"/>
    <w:bookmarkStart w:id="75" w:name="nivel-de-estrés-laboral"/>
    <w:p>
      <w:pPr>
        <w:pStyle w:val="Heading1"/>
      </w:pPr>
      <w:r>
        <w:t xml:space="preserve">Nivel de Estrés Laboral</w:t>
      </w:r>
    </w:p>
    <w:bookmarkStart w:id="70" w:name="tabla-9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4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del nivel de estrés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Algo estresante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Poco estresante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estresante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70"/>
    <w:bookmarkStart w:id="74" w:name="gráfico-8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2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3" w:name="X79ddbdd2cce0d71c84019ae9967ed994a27cb2c"/>
    <w:p>
      <w:pPr>
        <w:pStyle w:val="Heading1"/>
      </w:pPr>
      <w:r>
        <w:t xml:space="preserve">Percepción de Cumplimiento de Funciones y Responsabilidades</w:t>
      </w:r>
    </w:p>
    <w:p>
      <w:pPr>
        <w:pStyle w:val="FirstParagraph"/>
      </w:pPr>
      <w:r>
        <w:t xml:space="preserve">Aquí se pregunta a los empleados si consideran que están cumpliendo adecuadamente con sus responsabilidades laborales, lo cual puede revelar barreras en el desempeño o la satisfacción con el rol.</w:t>
      </w:r>
    </w:p>
    <w:bookmarkStart w:id="76" w:name="tabla-10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88"/>
        <w:gridCol w:w="1352"/>
      </w:tblGrid>
      <w:tr>
        <w:trPr>
          <w:trHeight w:val="61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¿Siente que cumple adecuadamente sus funciones?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76"/>
    <w:bookmarkStart w:id="80" w:name="gráfico-9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26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2" w:name="Xe0187df1f7b1b0fe372e66d5f34a2772aa1f097"/>
    <w:p>
      <w:pPr>
        <w:pStyle w:val="Heading2"/>
      </w:pPr>
      <w:r>
        <w:t xml:space="preserve">Justificación del Cumplimiento de Responsabilidades</w:t>
      </w:r>
    </w:p>
    <w:p>
      <w:pPr>
        <w:pStyle w:val="FirstParagraph"/>
      </w:pPr>
      <w:r>
        <w:t xml:space="preserve">En esta parte, se invita a los empleados a explicar su percepción sobre el cumplimiento de sus responsabilidades, proporcionando un contexto adicional para su respuesta anterior.</w:t>
      </w:r>
    </w:p>
    <w:bookmarkStart w:id="81" w:name="tabla-11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87"/>
        <w:gridCol w:w="1352"/>
      </w:tblGrid>
      <w:tr>
        <w:trPr>
          <w:trHeight w:val="61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¿Por qué considera que cumple adecuadamente sus funciones?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 administra y se mantiene bien las salas a cargo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 tiene buena colaboración y trabajo en equipo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 tiene un buen desempeño y se reconoce el buen trabajo realizado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81"/>
    <w:bookmarkEnd w:id="82"/>
    <w:bookmarkEnd w:id="83"/>
    <w:bookmarkStart w:id="89" w:name="frecuencia-de-delegación-de-tareas"/>
    <w:p>
      <w:pPr>
        <w:pStyle w:val="Heading1"/>
      </w:pPr>
      <w:r>
        <w:t xml:space="preserve">Frecuencia de Delegación de Tareas</w:t>
      </w:r>
    </w:p>
    <w:p>
      <w:pPr>
        <w:pStyle w:val="FirstParagraph"/>
      </w:pPr>
      <w:r>
        <w:t xml:space="preserve">Esta sección explora con qué frecuencia los empleados delegan tareas en otros compañeros en momentos de alta carga de trabajo, para comprender sus estrategias de gestión del tiempo y apoyo entre colegas.</w:t>
      </w:r>
    </w:p>
    <w:bookmarkStart w:id="84" w:name="tabla-12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36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¿Con qué frecuencia delega tareas para aligerar su carga?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veces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Casi nunca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Nunca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84"/>
    <w:bookmarkStart w:id="88" w:name="gráfico-10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30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End w:id="89"/>
    <w:bookmarkStart w:id="97" w:name="Xf990d97ed159c49a785007c3440093e5702cf5c"/>
    <w:p>
      <w:pPr>
        <w:pStyle w:val="Heading1"/>
      </w:pPr>
      <w:r>
        <w:t xml:space="preserve">Autopercepción de Proactividad y Compromiso con la Mejora Continua</w:t>
      </w:r>
    </w:p>
    <w:p>
      <w:pPr>
        <w:pStyle w:val="FirstParagraph"/>
      </w:pPr>
      <w:r>
        <w:t xml:space="preserve">En este apartado, los empleados evalúan su nivel de proactividad y compromiso con la mejora continua en su área, un aspecto importante para el desarrollo de la cultura organizacional.</w:t>
      </w:r>
    </w:p>
    <w:bookmarkStart w:id="90" w:name="tabla-13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21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¿Se considera proactivo y quiere mejorar constantemente?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90"/>
    <w:bookmarkStart w:id="94" w:name="gráfico-11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32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6" w:name="Xd5d74f9cf646725c36fae68ce535bac1e3a678d"/>
    <w:p>
      <w:pPr>
        <w:pStyle w:val="Heading2"/>
      </w:pPr>
      <w:r>
        <w:t xml:space="preserve">Justificación de la Percepción de Proactividad y Compromiso</w:t>
      </w:r>
    </w:p>
    <w:p>
      <w:pPr>
        <w:pStyle w:val="FirstParagraph"/>
      </w:pPr>
      <w:r>
        <w:t xml:space="preserve">Aquí se da a los empleados la oportunidad de explicar su percepción de proactividad y compromiso, ofreciendo una perspectiva más detallada sobre su motivación y actitud hacia el trabajo.</w:t>
      </w:r>
    </w:p>
    <w:bookmarkStart w:id="95" w:name="tabla-1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929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¿Por qué se considera proactivo y que quiera mejorar constantemente?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Actualización y aprendizaje continuo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Colaboración y compromiso con la excelencia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Iniciativa y soluciones proactivas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Innovación y mejora en procesos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Profesionalismo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85" Target="media/rId85.png" /><Relationship Type="http://schemas.openxmlformats.org/officeDocument/2006/relationships/image" Id="rId91" Target="media/rId91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PARA LA SATISFACCIÓN LABORAL DE LOS EMPLEADOS DE SERVICIOS INFORMATICOS</dc:title>
  <dc:creator>Oficina de Desarrollo y Planeación</dc:creator>
  <cp:keywords/>
  <dcterms:created xsi:type="dcterms:W3CDTF">2024-11-23T12:56:01Z</dcterms:created>
  <dcterms:modified xsi:type="dcterms:W3CDTF">2024-11-23T12:56:01Z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