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1.png" ContentType="image/png"/>
  <Override PartName="/word/media/rId47.png" ContentType="image/png"/>
  <Override PartName="/word/media/rId53.png" ContentType="image/png"/>
  <Override PartName="/word/media/rId59.png" ContentType="image/png"/>
  <Override PartName="/word/media/rId65.png" ContentType="image/png"/>
  <Override PartName="/word/media/rId71.png" ContentType="image/png"/>
  <Override PartName="/word/media/rId77.png" ContentType="image/png"/>
  <Override PartName="/word/media/rId83.png" ContentType="image/png"/>
  <Override PartName="/word/media/rId91.png" ContentType="image/png"/>
  <Override PartName="/word/media/rId97.png" ContentType="image/png"/>
  <Override PartName="/word/media/rId103.png" ContentType="image/png"/>
  <Override PartName="/word/media/rId109.png" ContentType="image/png"/>
  <Override PartName="/word/media/rId115.png" ContentType="image/png"/>
  <Override PartName="/word/media/rId123.png" ContentType="image/png"/>
  <Override PartName="/word/media/rId128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DESCRIPTIVO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Y</w:t>
      </w:r>
      <w:r>
        <w:t xml:space="preserve"> </w:t>
      </w:r>
      <w:r>
        <w:t xml:space="preserve">PERCEPCIÓN</w:t>
      </w:r>
      <w:r>
        <w:t xml:space="preserve"> </w:t>
      </w:r>
      <w:r>
        <w:t xml:space="preserve">DIRIGIDA</w:t>
      </w:r>
      <w:r>
        <w:t xml:space="preserve"> </w:t>
      </w:r>
      <w:r>
        <w:t xml:space="preserve">AL</w:t>
      </w:r>
      <w:r>
        <w:t xml:space="preserve"> </w:t>
      </w:r>
      <w:r>
        <w:t xml:space="preserve">PERSONAL</w:t>
      </w:r>
      <w:r>
        <w:t xml:space="preserve"> </w:t>
      </w:r>
      <w:r>
        <w:t xml:space="preserve">INTERNO</w:t>
      </w:r>
      <w:r>
        <w:t xml:space="preserve"> </w:t>
      </w:r>
      <w:r>
        <w:t xml:space="preserve">DEL</w:t>
      </w:r>
      <w:r>
        <w:t xml:space="preserve"> </w:t>
      </w:r>
      <w:r>
        <w:t xml:space="preserve">PROYECTO</w:t>
      </w:r>
      <w:r>
        <w:t xml:space="preserve"> </w:t>
      </w:r>
      <w:r>
        <w:t xml:space="preserve">SAR</w:t>
      </w:r>
      <w:r>
        <w:t xml:space="preserve"> </w:t>
      </w:r>
      <w:r>
        <w:t xml:space="preserve">2023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de evaluación y percepción dirigida al personal interno del proyecto SAR fue respondida por</w:t>
      </w:r>
      <w:r>
        <w:t xml:space="preserve"> </w:t>
      </w:r>
      <w:r>
        <w:rPr>
          <w:bCs/>
          <w:b/>
        </w:rPr>
        <w:t xml:space="preserve">193</w:t>
      </w:r>
      <w:r>
        <w:t xml:space="preserve"> </w:t>
      </w:r>
      <w:r>
        <w:t xml:space="preserve">personas, de las cuales</w:t>
      </w:r>
      <w:r>
        <w:t xml:space="preserve"> </w:t>
      </w:r>
      <w:r>
        <w:rPr>
          <w:bCs/>
          <w:b/>
        </w:rPr>
        <w:t xml:space="preserve">190</w:t>
      </w:r>
      <w:r>
        <w:t xml:space="preserve"> </w:t>
      </w:r>
      <w:r>
        <w:t xml:space="preserve">dieron su autorización para el uso de sus datos en este análisis estadístico.</w:t>
      </w:r>
    </w:p>
    <w:bookmarkStart w:id="25" w:name="tipo-de-vinculación-de-los-encuestados"/>
    <w:p>
      <w:pPr>
        <w:pStyle w:val="Heading1"/>
      </w:pPr>
      <w:r>
        <w:t xml:space="preserve">Tipo de vinculación de los encuestados</w:t>
      </w:r>
    </w:p>
    <w:p>
      <w:pPr>
        <w:pStyle w:val="FirstParagraph"/>
      </w:pPr>
      <w:r>
        <w:t xml:space="preserve">En este apartado se muestra la distribución de los encuestados, categorizándolos por el tipo de vinculación que tienen con el proyecto SAR.</w:t>
      </w:r>
    </w:p>
    <w:bookmarkStart w:id="20" w:name="tabla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20"/>
    <w:bookmarkStart w:id="24" w:name="gráfico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1" w:name="Xd188f60f94977a98a75835a2ee2281999028942"/>
    <w:p>
      <w:pPr>
        <w:pStyle w:val="Heading1"/>
      </w:pPr>
      <w:r>
        <w:t xml:space="preserve">Modalidad de contratación de los encuestados</w:t>
      </w:r>
    </w:p>
    <w:p>
      <w:pPr>
        <w:pStyle w:val="FirstParagraph"/>
      </w:pPr>
      <w:r>
        <w:t xml:space="preserve">En este apartado se muestra la distribución de los encuestados en las diferentes modalidades de contratación que tienen en el proyecto SAR.</w:t>
      </w:r>
    </w:p>
    <w:bookmarkStart w:id="26" w:name="tabla-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59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Modalidad de contratación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Contrato de prestación de servicios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Resolución de incentivos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26"/>
    <w:bookmarkStart w:id="30" w:name="gráfico-1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X2e5be94bb806756b9e1238eacc1e7fd64ae821e"/>
    <w:p>
      <w:pPr>
        <w:pStyle w:val="Heading1"/>
      </w:pPr>
      <w:r>
        <w:t xml:space="preserve">Tipo de vinculación y modalidad de contratación</w:t>
      </w:r>
    </w:p>
    <w:p>
      <w:pPr>
        <w:pStyle w:val="FirstParagraph"/>
      </w:pPr>
      <w:r>
        <w:t xml:space="preserve">En este apartado se muestra la distribución del personal interno del proyecto SAR, categorizados por tipo de vinculación y la modalidad de su contratación.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4"/>
        <w:gridCol w:w="3668"/>
        <w:gridCol w:w="2678"/>
        <w:gridCol w:w="678"/>
        <w:gridCol w:w="1545"/>
      </w:tblGrid>
      <w:tr>
        <w:trPr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Contrato de prestación de servicios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Resolución de incentivos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Otra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Total General</w:t>
            </w:r>
          </w:p>
        </w:tc>
      </w:tr>
      <w:tr>
        <w:trPr>
          <w:trHeight w:val="4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41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trHeight w:val="415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trHeight w:val="413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415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190</w:t>
            </w:r>
          </w:p>
        </w:tc>
      </w:tr>
    </w:tbl>
    <w:bookmarkEnd w:id="32"/>
    <w:bookmarkStart w:id="38" w:name="identidad-de-género"/>
    <w:p>
      <w:pPr>
        <w:pStyle w:val="Heading1"/>
      </w:pPr>
      <w:r>
        <w:t xml:space="preserve">Identidad de género</w:t>
      </w:r>
    </w:p>
    <w:p>
      <w:pPr>
        <w:pStyle w:val="FirstParagraph"/>
      </w:pPr>
      <w:r>
        <w:t xml:space="preserve">En este apartado se muestra la distribución del personal interno del proyecto SAR, categorizados por el género con el que se identifican.</w:t>
      </w:r>
    </w:p>
    <w:bookmarkStart w:id="33" w:name="tabla-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33"/>
    <w:bookmarkStart w:id="37" w:name="gráfica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39" w:name="Xe629924de62f124e4bbf4eac8c8d9ab01f9f516"/>
    <w:p>
      <w:pPr>
        <w:pStyle w:val="Heading1"/>
      </w:pPr>
      <w:r>
        <w:t xml:space="preserve">Asesoría operativa y administrativa para la ejecución del proyecto</w:t>
      </w:r>
    </w:p>
    <w:bookmarkEnd w:id="39"/>
    <w:bookmarkStart w:id="88" w:name="calificación-por-criterio-de-evaluación"/>
    <w:p>
      <w:pPr>
        <w:pStyle w:val="Heading1"/>
      </w:pPr>
      <w:r>
        <w:t xml:space="preserve">Calificación por criterio de evaluación</w:t>
      </w:r>
    </w:p>
    <w:p>
      <w:pPr>
        <w:pStyle w:val="FirstParagraph"/>
      </w:pPr>
      <w:r>
        <w:t xml:space="preserve">A continuación se muestra cómo percibieron los encuestados la asesoría operativa y administrativa para la ejecución del proyecto. Primero se establece el criterio de evaluación, se muestra una tabla que categoriza a los encuestados por su tipo de vinculación y su percepción respecto al criterio evaluado, y por último se ilustra a través de una gráfica la calificación dada por parte de los encuestados.</w:t>
      </w:r>
    </w:p>
    <w:bookmarkStart w:id="45" w:name="X38dc31a61f6d0e2863b5775b19fd8474a2fc549"/>
    <w:p>
      <w:pPr>
        <w:pStyle w:val="Heading2"/>
      </w:pPr>
      <w:r>
        <w:t xml:space="preserve">El apoyo para la formulación y ejecución de la propuesta</w:t>
      </w:r>
    </w:p>
    <w:bookmarkStart w:id="40" w:name="tabla-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40"/>
    <w:bookmarkStart w:id="44" w:name="gráfico-2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1" w:name="X17576ff39a6ce13c745bac27464d9d6b95c9b2a"/>
    <w:p>
      <w:pPr>
        <w:pStyle w:val="Heading2"/>
      </w:pPr>
      <w:r>
        <w:t xml:space="preserve">La claridad y calidad de la información presentada en los procedimientos y demás información recibida</w:t>
      </w:r>
    </w:p>
    <w:bookmarkStart w:id="46" w:name="tabla-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46"/>
    <w:bookmarkStart w:id="50" w:name="gráfico-3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7" w:name="X2bf8c15b564e180ade9e6f5a268db39fc2e98a5"/>
    <w:p>
      <w:pPr>
        <w:pStyle w:val="Heading2"/>
      </w:pPr>
      <w:r>
        <w:t xml:space="preserve">El tiempo de respuesta a los trámites presentados a la SAE</w:t>
      </w:r>
    </w:p>
    <w:bookmarkStart w:id="52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13"/>
        <w:gridCol w:w="1571"/>
        <w:gridCol w:w="1230"/>
      </w:tblGrid>
      <w:tr>
        <w:trPr>
          <w:trHeight w:val="7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Oportuno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Inoportuno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52"/>
    <w:bookmarkStart w:id="56" w:name="gráfico-4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3" w:name="X90292bf31d1fb3278f7de256a38c31f47324fe3"/>
    <w:p>
      <w:pPr>
        <w:pStyle w:val="Heading2"/>
      </w:pPr>
      <w:r>
        <w:t xml:space="preserve">Los medios de comunicación establecidos para resolver dudas</w:t>
      </w:r>
    </w:p>
    <w:bookmarkStart w:id="58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584"/>
        <w:gridCol w:w="1755"/>
        <w:gridCol w:w="1230"/>
      </w:tblGrid>
      <w:tr>
        <w:trPr>
          <w:trHeight w:val="7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Suficientes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Insuficientes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58"/>
    <w:bookmarkStart w:id="62" w:name="gráfico-5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2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69" w:name="X8c02078df542007230ba39ca0259037bc235288"/>
    <w:p>
      <w:pPr>
        <w:pStyle w:val="Heading2"/>
      </w:pPr>
      <w:r>
        <w:t xml:space="preserve">La efectividad de dichos medios de comunicación</w:t>
      </w:r>
    </w:p>
    <w:bookmarkStart w:id="64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389"/>
        <w:gridCol w:w="1364"/>
        <w:gridCol w:w="1230"/>
      </w:tblGrid>
      <w:tr>
        <w:trPr>
          <w:trHeight w:val="7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Efectivos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efectivos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64"/>
    <w:bookmarkStart w:id="68" w:name="gráfico-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2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End w:id="69"/>
    <w:bookmarkStart w:id="75" w:name="X12dec023eb7285849bffeba1631ade4f223cf3b"/>
    <w:p>
      <w:pPr>
        <w:pStyle w:val="Heading2"/>
      </w:pPr>
      <w:r>
        <w:t xml:space="preserve">El apoyo a la difusión y socialización de los aportes del proyecto</w:t>
      </w:r>
    </w:p>
    <w:bookmarkStart w:id="70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70"/>
    <w:bookmarkStart w:id="74" w:name="gráfico-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2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1" w:name="X9d18aa9fa513ff6e01174e94d3f88b223fbef69"/>
    <w:p>
      <w:pPr>
        <w:pStyle w:val="Heading2"/>
      </w:pPr>
      <w:r>
        <w:t xml:space="preserve">El apoyo recibido para la atención de contratiempos presentados</w:t>
      </w:r>
    </w:p>
    <w:bookmarkStart w:id="76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76"/>
    <w:bookmarkStart w:id="80" w:name="gráfico-8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26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7" w:name="X63f2e234767001b63ee9456d5a8726027a4c8f4"/>
    <w:p>
      <w:pPr>
        <w:pStyle w:val="Heading2"/>
      </w:pPr>
      <w:r>
        <w:t xml:space="preserve">El seguimiento realizado por parte de la SAE al proyecto</w:t>
      </w:r>
    </w:p>
    <w:bookmarkStart w:id="82" w:name="tabla-10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82"/>
    <w:bookmarkStart w:id="86" w:name="gráfico-9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28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End w:id="88"/>
    <w:bookmarkStart w:id="89" w:name="X5568a64a8e371198eca4a91be4b1ad9500fc240"/>
    <w:p>
      <w:pPr>
        <w:pStyle w:val="Heading1"/>
      </w:pPr>
      <w:r>
        <w:t xml:space="preserve">Asesoría financiera para la ejecución del proyecto</w:t>
      </w:r>
    </w:p>
    <w:bookmarkEnd w:id="89"/>
    <w:bookmarkStart w:id="120" w:name="X0a2d1c2655fee1610991c334a0fec438ca56889"/>
    <w:p>
      <w:pPr>
        <w:pStyle w:val="Heading1"/>
      </w:pPr>
      <w:r>
        <w:t xml:space="preserve">Calificación por criterio de evaluación</w:t>
      </w:r>
    </w:p>
    <w:p>
      <w:pPr>
        <w:pStyle w:val="FirstParagraph"/>
      </w:pPr>
      <w:r>
        <w:t xml:space="preserve">A continuación se muestra cómo percibieron los encuestados la asesoría financiera para la ejecución del proyecto. Primero se establece el criterio de evaluación, se muestra una tabla que categoriza a los encuestados por su tipo de vinculación y su percepción respecto al criterio evaluado, y por último se ilustra a través de una gráfica la calificación dada por parte de los encuestados.</w:t>
      </w:r>
    </w:p>
    <w:bookmarkStart w:id="95" w:name="Xfed5714ad42c45bd1b45cb1094eaca3658a50d9"/>
    <w:p>
      <w:pPr>
        <w:pStyle w:val="Heading2"/>
      </w:pPr>
      <w:r>
        <w:t xml:space="preserve">La claridad en la información para la ejecución financiera (presupuesto y plan de compras)</w:t>
      </w:r>
    </w:p>
    <w:bookmarkStart w:id="90" w:name="tabla-1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90"/>
    <w:bookmarkStart w:id="94" w:name="gráfico-10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30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bookmarkStart w:id="101" w:name="X49baa2cf8e4d22554dcdcd21400d4971f1491db"/>
    <w:p>
      <w:pPr>
        <w:pStyle w:val="Heading2"/>
      </w:pPr>
      <w:r>
        <w:t xml:space="preserve">Los medios de comunicación establecidos para resolver dudas de tipo financiero</w:t>
      </w:r>
    </w:p>
    <w:bookmarkStart w:id="96" w:name="tabla-1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584"/>
        <w:gridCol w:w="1755"/>
        <w:gridCol w:w="1230"/>
      </w:tblGrid>
      <w:tr>
        <w:trPr>
          <w:trHeight w:val="7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Suficientes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Insuficientes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96"/>
    <w:bookmarkStart w:id="100" w:name="gráfico-11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32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7" w:name="Xf605a6b5dbf4bd7e9f519c564ba018f1df0d84a"/>
    <w:p>
      <w:pPr>
        <w:pStyle w:val="Heading2"/>
      </w:pPr>
      <w:r>
        <w:t xml:space="preserve">La calidad de las respuestas recibidas sobre las dudas presentadas de tipo financiero</w:t>
      </w:r>
    </w:p>
    <w:bookmarkStart w:id="102" w:name="tabla-1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102"/>
    <w:bookmarkStart w:id="106" w:name="gráfico-12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34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End w:id="107"/>
    <w:bookmarkStart w:id="113" w:name="Xba5e9cfa4807a5e5062d2e2c7a4cb71b3ede3ec"/>
    <w:p>
      <w:pPr>
        <w:pStyle w:val="Heading2"/>
      </w:pPr>
      <w:r>
        <w:t xml:space="preserve">El tiempo de respuesta a las inquietudes de tipo financiero presentadas a la SAE</w:t>
      </w:r>
    </w:p>
    <w:bookmarkStart w:id="108" w:name="tabla-1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13"/>
        <w:gridCol w:w="1571"/>
        <w:gridCol w:w="1230"/>
      </w:tblGrid>
      <w:tr>
        <w:trPr>
          <w:trHeight w:val="7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Oportuno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Inoportuno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108"/>
    <w:bookmarkStart w:id="112" w:name="gráfico-13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36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End w:id="113"/>
    <w:bookmarkStart w:id="119" w:name="X754659c6d49ea8daf5fe4837b7ccdbdcac6f5bc"/>
    <w:p>
      <w:pPr>
        <w:pStyle w:val="Heading2"/>
      </w:pPr>
      <w:r>
        <w:t xml:space="preserve">Califiación dada a el acompañamiento a los directores/coordinadores de proyectos</w:t>
      </w:r>
    </w:p>
    <w:bookmarkStart w:id="114" w:name="tabla-1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114"/>
    <w:bookmarkStart w:id="118" w:name="gráfico-14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38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End w:id="120"/>
    <w:bookmarkStart w:id="121" w:name="aspecto-logístico"/>
    <w:p>
      <w:pPr>
        <w:pStyle w:val="Heading1"/>
      </w:pPr>
      <w:r>
        <w:t xml:space="preserve">Aspecto logístico</w:t>
      </w:r>
    </w:p>
    <w:bookmarkEnd w:id="121"/>
    <w:bookmarkStart w:id="133" w:name="X1560680dc9dc3175d543361b7e00ebf988dd392"/>
    <w:p>
      <w:pPr>
        <w:pStyle w:val="Heading1"/>
      </w:pPr>
      <w:r>
        <w:t xml:space="preserve">Calificación por criterio de evaluación</w:t>
      </w:r>
    </w:p>
    <w:p>
      <w:pPr>
        <w:pStyle w:val="FirstParagraph"/>
      </w:pPr>
      <w:r>
        <w:t xml:space="preserve">A continuación se muestra cómo percibieron los encuestados el aspecto logístico. Primero se establece el criterio de evaluación, se muestra una tabla que categoriza a los encuestados por su tipo de vinculación y su percepción respecto al criterio evaluado, y por último se ilustra a través de una gráfica la calificación dada por parte de los encuestados.</w:t>
      </w:r>
    </w:p>
    <w:bookmarkStart w:id="127" w:name="X17ccfea27c6967ee6047c663379ecbf163c2075"/>
    <w:p>
      <w:pPr>
        <w:pStyle w:val="Heading2"/>
      </w:pPr>
      <w:r>
        <w:t xml:space="preserve">La disponibilidad de espacios (físico o virtual) para la ejecución del proyecto</w:t>
      </w:r>
    </w:p>
    <w:bookmarkStart w:id="122" w:name="tabla-1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62"/>
        <w:gridCol w:w="1633"/>
        <w:gridCol w:w="1230"/>
      </w:tblGrid>
      <w:tr>
        <w:trPr>
          <w:trHeight w:val="7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Suficiente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Insuficiente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End w:id="122"/>
    <w:bookmarkStart w:id="126" w:name="gráfico-15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40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End w:id="127"/>
    <w:bookmarkStart w:id="132" w:name="la-calidad-de-esos-espacios"/>
    <w:p>
      <w:pPr>
        <w:pStyle w:val="Heading2"/>
      </w:pPr>
      <w:r>
        <w:t xml:space="preserve">La calidad de esos espacios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Muy 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Por mejorar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Conferencista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Coordinador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apoyo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Tallerista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190</w:t>
            </w:r>
          </w:p>
        </w:tc>
      </w:tr>
    </w:tbl>
    <w:bookmarkStart w:id="131" w:name="gráfico-1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valuacion_percepcion_personal_interno_sar_files/figure-docx/unnamed-chunk-42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97" Target="media/rId97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115" Target="media/rId115.png" /><Relationship Type="http://schemas.openxmlformats.org/officeDocument/2006/relationships/image" Id="rId123" Target="media/rId123.png" /><Relationship Type="http://schemas.openxmlformats.org/officeDocument/2006/relationships/image" Id="rId128" Target="media/rId128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DESCRIPTIVO DE LA ENCUESTA DE EVALUACIÓN Y PERCEPCIÓN DIRIGIDA AL PERSONAL INTERNO DEL PROYECTO SAR 2023</dc:title>
  <dc:creator>Oficina de Desarrollo y Planeación</dc:creator>
  <cp:keywords/>
  <dcterms:created xsi:type="dcterms:W3CDTF">2024-08-12T22:51:44Z</dcterms:created>
  <dcterms:modified xsi:type="dcterms:W3CDTF">2024-08-12T22:51:44Z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