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drawing>
          <wp:inline distB="114300" distT="114300" distL="114300" distR="114300">
            <wp:extent cx="1566863" cy="1780526"/>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566863" cy="1780526"/>
                    </a:xfrm>
                    <a:prstGeom prst="rect"/>
                    <a:ln/>
                  </pic:spPr>
                </pic:pic>
              </a:graphicData>
            </a:graphic>
          </wp:inline>
        </w:drawing>
      </w:r>
      <w:r w:rsidDel="00000000" w:rsidR="00000000" w:rsidRPr="00000000">
        <w:rPr/>
        <w:drawing>
          <wp:inline distB="114300" distT="114300" distL="114300" distR="114300">
            <wp:extent cx="2376488" cy="133416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76488" cy="133416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Title"/>
        <w:jc w:val="both"/>
        <w:rPr/>
      </w:pPr>
      <w:bookmarkStart w:colFirst="0" w:colLast="0" w:name="_sh007zap1vi7" w:id="0"/>
      <w:bookmarkEnd w:id="0"/>
      <w:r w:rsidDel="00000000" w:rsidR="00000000" w:rsidRPr="00000000">
        <w:rPr>
          <w:rtl w:val="0"/>
        </w:rPr>
        <w:t xml:space="preserve">Trabajo fin de Máster</w:t>
      </w:r>
    </w:p>
    <w:p w:rsidR="00000000" w:rsidDel="00000000" w:rsidP="00000000" w:rsidRDefault="00000000" w:rsidRPr="00000000" w14:paraId="00000005">
      <w:pPr>
        <w:pStyle w:val="Subtitle"/>
        <w:jc w:val="both"/>
        <w:rPr/>
      </w:pPr>
      <w:bookmarkStart w:colFirst="0" w:colLast="0" w:name="_e3czqa6ml5z8" w:id="1"/>
      <w:bookmarkEnd w:id="1"/>
      <w:r w:rsidDel="00000000" w:rsidR="00000000" w:rsidRPr="00000000">
        <w:rPr>
          <w:rtl w:val="0"/>
        </w:rPr>
        <w:t xml:space="preserve">Opción 3 TUI</w:t>
      </w:r>
    </w:p>
    <w:p w:rsidR="00000000" w:rsidDel="00000000" w:rsidP="00000000" w:rsidRDefault="00000000" w:rsidRPr="00000000" w14:paraId="00000006">
      <w:pPr>
        <w:jc w:val="both"/>
        <w:rPr/>
      </w:pPr>
      <w:r w:rsidDel="00000000" w:rsidR="00000000" w:rsidRPr="00000000">
        <w:rPr>
          <w:rtl w:val="0"/>
        </w:rPr>
        <w:t xml:space="preserve">Integrantes del Grupo 1:</w:t>
      </w:r>
    </w:p>
    <w:p w:rsidR="00000000" w:rsidDel="00000000" w:rsidP="00000000" w:rsidRDefault="00000000" w:rsidRPr="00000000" w14:paraId="00000007">
      <w:pPr>
        <w:jc w:val="both"/>
        <w:rPr/>
      </w:pPr>
      <w:r w:rsidDel="00000000" w:rsidR="00000000" w:rsidRPr="00000000">
        <w:rPr>
          <w:rtl w:val="0"/>
        </w:rPr>
        <w:t xml:space="preserve">Jorge García Fernández</w:t>
      </w:r>
    </w:p>
    <w:p w:rsidR="00000000" w:rsidDel="00000000" w:rsidP="00000000" w:rsidRDefault="00000000" w:rsidRPr="00000000" w14:paraId="00000008">
      <w:pPr>
        <w:jc w:val="both"/>
        <w:rPr/>
      </w:pPr>
      <w:r w:rsidDel="00000000" w:rsidR="00000000" w:rsidRPr="00000000">
        <w:rPr>
          <w:rtl w:val="0"/>
        </w:rPr>
        <w:t xml:space="preserve">Serafín Magni Chura</w:t>
      </w:r>
    </w:p>
    <w:p w:rsidR="00000000" w:rsidDel="00000000" w:rsidP="00000000" w:rsidRDefault="00000000" w:rsidRPr="00000000" w14:paraId="00000009">
      <w:pPr>
        <w:jc w:val="both"/>
        <w:rPr/>
      </w:pPr>
      <w:r w:rsidDel="00000000" w:rsidR="00000000" w:rsidRPr="00000000">
        <w:rPr>
          <w:rtl w:val="0"/>
        </w:rPr>
        <w:t xml:space="preserve">Bruno Mateos Malumbres</w:t>
      </w:r>
    </w:p>
    <w:p w:rsidR="00000000" w:rsidDel="00000000" w:rsidP="00000000" w:rsidRDefault="00000000" w:rsidRPr="00000000" w14:paraId="0000000A">
      <w:pPr>
        <w:jc w:val="both"/>
        <w:rPr/>
      </w:pPr>
      <w:r w:rsidDel="00000000" w:rsidR="00000000" w:rsidRPr="00000000">
        <w:rPr>
          <w:rtl w:val="0"/>
        </w:rPr>
        <w:t xml:space="preserve">Luis Órtiz Sánchez</w:t>
      </w:r>
    </w:p>
    <w:p w:rsidR="00000000" w:rsidDel="00000000" w:rsidP="00000000" w:rsidRDefault="00000000" w:rsidRPr="00000000" w14:paraId="0000000B">
      <w:pPr>
        <w:jc w:val="both"/>
        <w:rPr/>
      </w:pPr>
      <w:r w:rsidDel="00000000" w:rsidR="00000000" w:rsidRPr="00000000">
        <w:rPr>
          <w:rtl w:val="0"/>
        </w:rPr>
        <w:t xml:space="preserve">Bruno Roy Salas Domínguez</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pStyle w:val="Subtitle"/>
        <w:jc w:val="both"/>
        <w:rPr/>
      </w:pPr>
      <w:bookmarkStart w:colFirst="0" w:colLast="0" w:name="_wohsnsjyqqp9" w:id="2"/>
      <w:bookmarkEnd w:id="2"/>
      <w:r w:rsidDel="00000000" w:rsidR="00000000" w:rsidRPr="00000000">
        <w:rPr>
          <w:rtl w:val="0"/>
        </w:rPr>
        <w:t xml:space="preserve">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sdt>
      <w:sdtPr>
        <w:id w:val="-1888439239"/>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erk92v1d3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7h2h22wm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Planteamiento del Problema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h7me200e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7y3hnyzqg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edg13qq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Fuentes de datos seleccionados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qocf45ay9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Tecnológica Utilizada</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slvps14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la infraestructura de datos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90rcyco0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herramientas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mbfy8vvj7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e implementación</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souf8l0t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Raw</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pggwbg28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Bronce</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5ys7bozu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Plata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0k0orshr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Oro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hvq9s3mh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k0rt1zhp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Reseñas y percepción</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ym7la710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los comentarios sintéticos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unse11sp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Agregación y modelo de recomendación</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mayqbau5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Mapas y dashboard</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jce6aunk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Reglamento General de Protección de Datos (RGPD)</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95zdaqjko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y operativa del Trabajo</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cp946zm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Instrucciones de uso</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d9d6iofz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sx5pewvsi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jc w:val="both"/>
        <w:rPr/>
      </w:pPr>
      <w:bookmarkStart w:colFirst="0" w:colLast="0" w:name="_qjzdmfdc4f3s" w:id="3"/>
      <w:bookmarkEnd w:id="3"/>
      <w:r w:rsidDel="00000000" w:rsidR="00000000" w:rsidRPr="00000000">
        <w:rPr>
          <w:rtl w:val="0"/>
        </w:rPr>
      </w:r>
    </w:p>
    <w:p w:rsidR="00000000" w:rsidDel="00000000" w:rsidP="00000000" w:rsidRDefault="00000000" w:rsidRPr="00000000" w14:paraId="00000031">
      <w:pPr>
        <w:pStyle w:val="Heading1"/>
        <w:jc w:val="both"/>
        <w:rPr/>
      </w:pPr>
      <w:bookmarkStart w:colFirst="0" w:colLast="0" w:name="_vflim31ea2l6" w:id="4"/>
      <w:bookmarkEnd w:id="4"/>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jc w:val="both"/>
        <w:rPr/>
      </w:pPr>
      <w:bookmarkStart w:colFirst="0" w:colLast="0" w:name="_kerk92v1d3c" w:id="5"/>
      <w:bookmarkEnd w:id="5"/>
      <w:r w:rsidDel="00000000" w:rsidR="00000000" w:rsidRPr="00000000">
        <w:rPr>
          <w:rtl w:val="0"/>
        </w:rPr>
        <w:t xml:space="preserve">Introducción</w:t>
      </w:r>
    </w:p>
    <w:p w:rsidR="00000000" w:rsidDel="00000000" w:rsidP="00000000" w:rsidRDefault="00000000" w:rsidRPr="00000000" w14:paraId="00000033">
      <w:pPr>
        <w:jc w:val="both"/>
        <w:rPr/>
      </w:pPr>
      <w:r w:rsidDel="00000000" w:rsidR="00000000" w:rsidRPr="00000000">
        <w:rPr>
          <w:rtl w:val="0"/>
        </w:rPr>
        <w:t xml:space="preserve">A continuación se presenta el TFM para la opción 3 de la empresa TUI</w:t>
      </w:r>
    </w:p>
    <w:p w:rsidR="00000000" w:rsidDel="00000000" w:rsidP="00000000" w:rsidRDefault="00000000" w:rsidRPr="00000000" w14:paraId="00000034">
      <w:pPr>
        <w:pStyle w:val="Heading3"/>
        <w:jc w:val="both"/>
        <w:rPr/>
      </w:pPr>
      <w:bookmarkStart w:colFirst="0" w:colLast="0" w:name="_r17h2h22wmak" w:id="6"/>
      <w:bookmarkEnd w:id="6"/>
      <w:r w:rsidDel="00000000" w:rsidR="00000000" w:rsidRPr="00000000">
        <w:rPr>
          <w:rtl w:val="0"/>
        </w:rPr>
        <w:t xml:space="preserve">Planteamiento del Problema</w:t>
      </w:r>
    </w:p>
    <w:p w:rsidR="00000000" w:rsidDel="00000000" w:rsidP="00000000" w:rsidRDefault="00000000" w:rsidRPr="00000000" w14:paraId="00000035">
      <w:pPr>
        <w:pStyle w:val="Subtitle"/>
        <w:jc w:val="both"/>
        <w:rPr/>
      </w:pPr>
      <w:bookmarkStart w:colFirst="0" w:colLast="0" w:name="_hhoc1fasp3j8" w:id="7"/>
      <w:bookmarkEnd w:id="7"/>
      <w:r w:rsidDel="00000000" w:rsidR="00000000" w:rsidRPr="00000000">
        <w:rPr>
          <w:rtl w:val="0"/>
        </w:rPr>
        <w:t xml:space="preserve">Desafío 3: AI- Dashboard para la Gestión oferta turista georreferenciada &amp; integración con datos abiertos externos </w:t>
      </w:r>
    </w:p>
    <w:p w:rsidR="00000000" w:rsidDel="00000000" w:rsidP="00000000" w:rsidRDefault="00000000" w:rsidRPr="00000000" w14:paraId="00000036">
      <w:pPr>
        <w:jc w:val="both"/>
        <w:rPr/>
      </w:pPr>
      <w:r w:rsidDel="00000000" w:rsidR="00000000" w:rsidRPr="00000000">
        <w:rPr>
          <w:rtl w:val="0"/>
        </w:rPr>
        <w:t xml:space="preserve">Reto: Diseñar un dashboard inteligente de destino que integre, georreferencie y analice la oferta turística existente —atracciones, experiencias, alojamientos, restaurantes, transporte, eventos, recursos naturales y activos culturales— junto con datos abiertos externos para apoyar la toma de decisiones estratégicas en planificación turística, gestión territorial, sostenibilidad, inversión y diversificación de productos.</w:t>
      </w:r>
    </w:p>
    <w:p w:rsidR="00000000" w:rsidDel="00000000" w:rsidP="00000000" w:rsidRDefault="00000000" w:rsidRPr="00000000" w14:paraId="00000037">
      <w:pPr>
        <w:pStyle w:val="Heading3"/>
        <w:jc w:val="both"/>
        <w:rPr/>
      </w:pPr>
      <w:bookmarkStart w:colFirst="0" w:colLast="0" w:name="_roh7me200eej" w:id="8"/>
      <w:bookmarkEnd w:id="8"/>
      <w:r w:rsidDel="00000000" w:rsidR="00000000" w:rsidRPr="00000000">
        <w:rPr>
          <w:rtl w:val="0"/>
        </w:rPr>
        <w:t xml:space="preserve">Objetivos</w:t>
      </w:r>
    </w:p>
    <w:p w:rsidR="00000000" w:rsidDel="00000000" w:rsidP="00000000" w:rsidRDefault="00000000" w:rsidRPr="00000000" w14:paraId="00000038">
      <w:pPr>
        <w:jc w:val="both"/>
        <w:rPr/>
      </w:pPr>
      <w:r w:rsidDel="00000000" w:rsidR="00000000" w:rsidRPr="00000000">
        <w:rPr>
          <w:rtl w:val="0"/>
        </w:rPr>
        <w:t xml:space="preserve">El mercado actual de turismo se encuentra en un periodo de evolución, la exposición y democratización del acceso a los viajes ha puesto al alcance de muchos lo que antes era un lujo. Esto ha generado un impacto significativo en la oferta y demanda de destinos, actividades y costumbres que es necesario evaluar a través de una nueva visión, adaptada a estos tiempos de redes sociales, IA y tendencias volátiles.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Utilizando bases de datos públicas y comentarios obtenidos a través de una generación sintética de los mismos se quiere crear un mapa interactivo con indicadores clave que permita identificar atracciones, ocio, restaurante u otros servicios de interés para un turista. Siguiendo las tendencias y sentimientos de los comentarios se quiere identificar aquellos puntos de interés que, pese a no tener una demanda alta, estén alineados con los intereses de los comentarios. Identificando así, puntos de interés con baja demanda pero un gran atractivo para los gustos y necesidades según los comentarios que se utilicen. </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Para esto se quiere generar un dashboard con KPIs útiles para el análisis y la interpretación de la zona en cuestión, se ha seleccionado la ciudad de Madrid, con un mapa interactivo que permita de manera visual ver los puntos de interés.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pStyle w:val="Heading2"/>
        <w:jc w:val="both"/>
        <w:rPr/>
      </w:pPr>
      <w:bookmarkStart w:colFirst="0" w:colLast="0" w:name="_s7y3hnyzqgct" w:id="9"/>
      <w:bookmarkEnd w:id="9"/>
      <w:r w:rsidDel="00000000" w:rsidR="00000000" w:rsidRPr="00000000">
        <w:rPr>
          <w:rtl w:val="0"/>
        </w:rPr>
        <w:t xml:space="preserve">Metodología</w:t>
      </w:r>
    </w:p>
    <w:p w:rsidR="00000000" w:rsidDel="00000000" w:rsidP="00000000" w:rsidRDefault="00000000" w:rsidRPr="00000000" w14:paraId="0000003F">
      <w:pPr>
        <w:pStyle w:val="Heading3"/>
        <w:jc w:val="both"/>
        <w:rPr/>
      </w:pPr>
      <w:bookmarkStart w:colFirst="0" w:colLast="0" w:name="_gyedg13qqpn" w:id="10"/>
      <w:bookmarkEnd w:id="10"/>
      <w:r w:rsidDel="00000000" w:rsidR="00000000" w:rsidRPr="00000000">
        <w:rPr>
          <w:rtl w:val="0"/>
        </w:rPr>
        <w:t xml:space="preserve">Fuentes de datos seleccionados</w:t>
      </w:r>
    </w:p>
    <w:p w:rsidR="00000000" w:rsidDel="00000000" w:rsidP="00000000" w:rsidRDefault="00000000" w:rsidRPr="00000000" w14:paraId="00000040">
      <w:pPr>
        <w:jc w:val="both"/>
        <w:rPr/>
      </w:pPr>
      <w:r w:rsidDel="00000000" w:rsidR="00000000" w:rsidRPr="00000000">
        <w:rPr>
          <w:rtl w:val="0"/>
        </w:rPr>
        <w:t xml:space="preserve">Se han utilizado las bases de datos públicas provistas por la comunidad de madrid y por el ayuntamiento de madrid.</w:t>
        <w:br w:type="textWrapping"/>
        <w:br w:type="textWrapping"/>
        <w:t xml:space="preserve">Ciudad de Madrid: </w:t>
      </w:r>
      <w:hyperlink r:id="rId8">
        <w:r w:rsidDel="00000000" w:rsidR="00000000" w:rsidRPr="00000000">
          <w:rPr>
            <w:color w:val="1155cc"/>
            <w:u w:val="single"/>
            <w:rtl w:val="0"/>
          </w:rPr>
          <w:t xml:space="preserve">https://datos.madrid.es/pages/visualiza-madrid-con-datos-abiertos</w:t>
        </w:r>
      </w:hyperlink>
      <w:r w:rsidDel="00000000" w:rsidR="00000000" w:rsidRPr="00000000">
        <w:rPr>
          <w:rtl w:val="0"/>
        </w:rPr>
        <w:t xml:space="preserve"> </w:t>
      </w:r>
    </w:p>
    <w:p w:rsidR="00000000" w:rsidDel="00000000" w:rsidP="00000000" w:rsidRDefault="00000000" w:rsidRPr="00000000" w14:paraId="00000041">
      <w:pPr>
        <w:jc w:val="both"/>
        <w:rPr/>
      </w:pPr>
      <w:r w:rsidDel="00000000" w:rsidR="00000000" w:rsidRPr="00000000">
        <w:rPr>
          <w:rtl w:val="0"/>
        </w:rPr>
        <w:t xml:space="preserve">Comunidad de Madrid: </w:t>
      </w:r>
      <w:hyperlink r:id="rId9">
        <w:r w:rsidDel="00000000" w:rsidR="00000000" w:rsidRPr="00000000">
          <w:rPr>
            <w:color w:val="1155cc"/>
            <w:u w:val="single"/>
            <w:rtl w:val="0"/>
          </w:rPr>
          <w:t xml:space="preserve">https://datos.comunidad.madrid/organization/comunidad-de-madrid</w:t>
        </w:r>
      </w:hyperlink>
      <w:r w:rsidDel="00000000" w:rsidR="00000000" w:rsidRPr="00000000">
        <w:rPr>
          <w:rtl w:val="0"/>
        </w:rPr>
        <w:t xml:space="preserve"> </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Tanto la Comunidad de Madrid como la ciudad tienen una extensa base de datos con recursos abiertos disponibles para todo el mundo. Se ha seleccionado la ciudad de Madrid por cercanía y conocimiento de la misma, de igual manera al ser uno de los principales puntos de turismo de España y estar afectado por cuestiones relacionadas con el turismo como, sobre demanda, falta de oferta, variedad genuina, impacto en los comercios y actividades locales, masificaciones y tensionamiento del mercado de alojamiento.</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434343"/>
          <w:sz w:val="28"/>
          <w:szCs w:val="28"/>
        </w:rPr>
      </w:pPr>
      <w:r w:rsidDel="00000000" w:rsidR="00000000" w:rsidRPr="00000000">
        <w:rPr>
          <w:color w:val="434343"/>
          <w:sz w:val="28"/>
          <w:szCs w:val="28"/>
          <w:rtl w:val="0"/>
        </w:rPr>
        <w:t xml:space="preserve">Fases del proyecto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434343"/>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Para garantizar el cumplimiento de los objetivos estratégicos del </w:t>
      </w:r>
      <w:r w:rsidDel="00000000" w:rsidR="00000000" w:rsidRPr="00000000">
        <w:rPr>
          <w:rtl w:val="0"/>
        </w:rPr>
        <w:t xml:space="preserve">AI-Dashboard</w:t>
      </w:r>
      <w:r w:rsidDel="00000000" w:rsidR="00000000" w:rsidRPr="00000000">
        <w:rPr>
          <w:rtl w:val="0"/>
        </w:rPr>
        <w:t xml:space="preserve">, el proyecto se estructuró bajo un enfoque metodológico interactivo, dividido en fases incrementales de madurez de datos. Esta aproximación permitió asegurar la trazabilidad, calidad y escalabilidad de la información desde su origen público hasta su explotación visual.</w:t>
      </w:r>
    </w:p>
    <w:p w:rsidR="00000000" w:rsidDel="00000000" w:rsidP="00000000" w:rsidRDefault="00000000" w:rsidRPr="00000000" w14:paraId="00000049">
      <w:pPr>
        <w:spacing w:after="240" w:before="240" w:lineRule="auto"/>
        <w:jc w:val="both"/>
        <w:rPr>
          <w:b w:val="1"/>
          <w:bCs w:val="1"/>
        </w:rPr>
      </w:pPr>
      <w:r w:rsidDel="00000000" w:rsidR="00000000" w:rsidRPr="00000000">
        <w:rPr>
          <w:b w:val="1"/>
          <w:bCs w:val="1"/>
          <w:rtl w:val="0"/>
        </w:rPr>
        <w:t xml:space="preserve">1. Decisiones preliminares y plan de trabajo</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La etapa inicial fijó el alcance del proyecto y alineó al equipo con el desafío de TUI. Se acotó el ámbito geográfico a la ciudad de Madrid, se seleccionó la arquitectura tecnológica de procesamiento y se organizó el trabajo con un enfoque ágil, con reuniones de sincronización semanales para revisar los avances en ingesta, modelado e interfaz.</w:t>
      </w:r>
    </w:p>
    <w:p w:rsidR="00000000" w:rsidDel="00000000" w:rsidP="00000000" w:rsidRDefault="00000000" w:rsidRPr="00000000" w14:paraId="0000004B">
      <w:pPr>
        <w:spacing w:after="240" w:before="240" w:lineRule="auto"/>
        <w:jc w:val="both"/>
        <w:rPr>
          <w:b w:val="1"/>
          <w:bCs w:val="1"/>
        </w:rPr>
      </w:pPr>
      <w:r w:rsidDel="00000000" w:rsidR="00000000" w:rsidRPr="00000000">
        <w:rPr>
          <w:b w:val="1"/>
          <w:bCs w:val="1"/>
          <w:rtl w:val="0"/>
        </w:rPr>
        <w:t xml:space="preserve">2. Análisis exploratorio de datos y herramientas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Antes de transformar nada, se perfilaron los catálogos de datos abiertos del Ayuntamiento y la Comunidad de Madrid mediante un análisis exploratorio (EDA) que reveló las principales debilidades a corregir: coordenadas incompletas, registros duplicados, datos innecesarios e inconsistencias de formato. En paralelo se evaluaron las herramientas de desarrollo, priorizando un entorno unificado que combinara capacidad de cómputo geoespacial y facilidad para compartir artefactos entre el equipo.</w:t>
      </w:r>
    </w:p>
    <w:p w:rsidR="00000000" w:rsidDel="00000000" w:rsidP="00000000" w:rsidRDefault="00000000" w:rsidRPr="00000000" w14:paraId="0000004D">
      <w:pPr>
        <w:spacing w:after="240" w:before="240" w:lineRule="auto"/>
        <w:jc w:val="both"/>
        <w:rPr>
          <w:b w:val="1"/>
          <w:bCs w:val="1"/>
        </w:rPr>
      </w:pPr>
      <w:r w:rsidDel="00000000" w:rsidR="00000000" w:rsidRPr="00000000">
        <w:rPr>
          <w:b w:val="1"/>
          <w:bCs w:val="1"/>
          <w:rtl w:val="0"/>
        </w:rPr>
        <w:t xml:space="preserve">3. Arquitectura de datos por capas (Medallion)</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El flujo se organizó siguiendo el patrón Medallion, que hace madurar el dato de forma controlada y auditable a través de capas sucesivas, desde su origen público hasta su explotación visual (</w:t>
      </w:r>
      <w:r w:rsidDel="00000000" w:rsidR="00000000" w:rsidRPr="00000000">
        <w:rPr>
          <w:i w:val="1"/>
          <w:iCs w:val="1"/>
          <w:rtl w:val="0"/>
        </w:rPr>
        <w:t xml:space="preserve">imagen i</w:t>
      </w:r>
      <w:r w:rsidDel="00000000" w:rsidR="00000000" w:rsidRPr="00000000">
        <w:rPr>
          <w:rtl w:val="0"/>
        </w:rPr>
        <w:t xml:space="preserve">). Cada capa se detalla en el apartado de desarrollo; a alto nivel el recorrido es el siguiente:</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Raw: punto de entrada; conserva las fuentes originales sin modificar para garantizar la replicabilidad.</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Bronce: ingesta homogénea a un formato tabular común, preservando la granularidad original.</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Plata: limpieza, normalización a un esquema común y validación geoespacial de las tablas de oferta.</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Oro: datos de oferta agregados por barrio y enriquecidos espacialmente, con los KPIs estructurales de oferta y accesibilidad ya calculados.</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rtl w:val="0"/>
        </w:rPr>
        <w:t xml:space="preserve">Visualización: explotación final en el dashboard interactivo, que transforma el dato técnico en insights para la toma de decisiones.</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Las reseñas sintéticas no forman parte de este pipeline de oferta: se generan a partir de las tablas de Oro y se agregan en un modelo de recomendación que une oferta y percepción. El mapa y los KPIs de barrio consumen las tablas de oferta de Oro, mientras que el recomendador consume ese modelo; la convergencia entre oferta y percepción se produce, por tanto, al construir dicho modelo, y no en la capa Oro.</w:t>
      </w:r>
    </w:p>
    <w:p w:rsidR="00000000" w:rsidDel="00000000" w:rsidP="00000000" w:rsidRDefault="00000000" w:rsidRPr="00000000" w14:paraId="00000055">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drawing>
          <wp:inline distB="114300" distT="114300" distL="114300" distR="114300">
            <wp:extent cx="5731200" cy="28702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720" w:firstLine="0"/>
        <w:jc w:val="center"/>
        <w:rPr>
          <w:i w:val="1"/>
          <w:iCs w:val="1"/>
          <w:sz w:val="18"/>
          <w:szCs w:val="18"/>
        </w:rPr>
      </w:pPr>
      <w:r w:rsidDel="00000000" w:rsidR="00000000" w:rsidRPr="00000000">
        <w:rPr>
          <w:i w:val="1"/>
          <w:iCs w:val="1"/>
          <w:sz w:val="18"/>
          <w:szCs w:val="18"/>
          <w:rtl w:val="0"/>
        </w:rPr>
        <w:t xml:space="preserve">imagen i</w:t>
      </w:r>
      <w:r w:rsidDel="00000000" w:rsidR="00000000" w:rsidRPr="00000000">
        <w:rPr>
          <w:rtl w:val="0"/>
        </w:rPr>
      </w:r>
    </w:p>
    <w:p w:rsidR="00000000" w:rsidDel="00000000" w:rsidP="00000000" w:rsidRDefault="00000000" w:rsidRPr="00000000" w14:paraId="00000059">
      <w:pPr>
        <w:pStyle w:val="Heading2"/>
        <w:jc w:val="both"/>
        <w:rPr/>
      </w:pPr>
      <w:bookmarkStart w:colFirst="0" w:colLast="0" w:name="_tqocf45ay9j4" w:id="11"/>
      <w:bookmarkEnd w:id="11"/>
      <w:r w:rsidDel="00000000" w:rsidR="00000000" w:rsidRPr="00000000">
        <w:rPr>
          <w:rtl w:val="0"/>
        </w:rPr>
        <w:t xml:space="preserve">Arquitectura Tecnológica Utilizada</w:t>
      </w:r>
    </w:p>
    <w:p w:rsidR="00000000" w:rsidDel="00000000" w:rsidP="00000000" w:rsidRDefault="00000000" w:rsidRPr="00000000" w14:paraId="0000005A">
      <w:pPr>
        <w:pStyle w:val="Heading3"/>
        <w:jc w:val="both"/>
        <w:rPr/>
      </w:pPr>
      <w:bookmarkStart w:colFirst="0" w:colLast="0" w:name="_hhslvps14co" w:id="12"/>
      <w:bookmarkEnd w:id="12"/>
      <w:r w:rsidDel="00000000" w:rsidR="00000000" w:rsidRPr="00000000">
        <w:rPr>
          <w:rtl w:val="0"/>
        </w:rPr>
        <w:t xml:space="preserve">Diseño de la infraestructura de datos</w:t>
      </w:r>
    </w:p>
    <w:p w:rsidR="00000000" w:rsidDel="00000000" w:rsidP="00000000" w:rsidRDefault="00000000" w:rsidRPr="00000000" w14:paraId="0000005B">
      <w:pPr>
        <w:jc w:val="both"/>
        <w:rPr/>
      </w:pPr>
      <w:r w:rsidDel="00000000" w:rsidR="00000000" w:rsidRPr="00000000">
        <w:rPr>
          <w:rtl w:val="0"/>
        </w:rPr>
        <w:t xml:space="preserve">Nuestro primer reto fue encontrar bases de datos fiables públicas con el mayor número de datos posibles para construir la base, el mapa con los puntos de interés. Para esto cada participante busco por su cuenta páginas web, BBDD y otros recursos disponibles, documentando en un word el contenido, acceso y formato de cada BBDD. Una vez sintetizado y cohesionado se tomó la decisión de utilizar los provistos por la Comunidad de Madrid y la ciudad de Madrid. </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Se empezó a hacer un análisis en profundidad de todo lo que tenía por ofrecer estos entornos seleccionado aquellas BBDD que pudieran ser de utilidad, estando las mismas sujetas a su uso o implementación después de la deliberación y decisión del equipo. Cada fichero tenía a su disposición una explicación de lo que contenía cada uno, detalle de cada columna y el formato dentro de cada una.</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Se guardó cada fichero en formato CSV para facilitar su uso, en sus carpetas designadas, manteniendo un registro del origen y el contenido de los mismos. El que se hubieran descargado todas las tablas no garantiza que se hayan empleado. En todo momento se ha querido tener más detalle para poder tener capacidad de reenfocar los datos de ser necesario y permitir aplicar varios puntos de vista de ser necesario.</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pStyle w:val="Heading3"/>
        <w:jc w:val="both"/>
        <w:rPr/>
      </w:pPr>
      <w:bookmarkStart w:colFirst="0" w:colLast="0" w:name="_4z90rcyco0d1" w:id="13"/>
      <w:bookmarkEnd w:id="13"/>
      <w:r w:rsidDel="00000000" w:rsidR="00000000" w:rsidRPr="00000000">
        <w:rPr>
          <w:rtl w:val="0"/>
        </w:rPr>
        <w:t xml:space="preserve">Análisis de herramientas</w:t>
      </w:r>
    </w:p>
    <w:p w:rsidR="00000000" w:rsidDel="00000000" w:rsidP="00000000" w:rsidRDefault="00000000" w:rsidRPr="00000000" w14:paraId="00000063">
      <w:pPr>
        <w:jc w:val="both"/>
        <w:rPr/>
      </w:pPr>
      <w:r w:rsidDel="00000000" w:rsidR="00000000" w:rsidRPr="00000000">
        <w:rPr>
          <w:rtl w:val="0"/>
        </w:rPr>
        <w:t xml:space="preserve">Para afrontar este reto se evaluaron varias herramientas para afrontarlo, se empezó por querer utilizar Databricks, considerando el volumen de datos, pero tras evaluar la facilidad para trabajar de manera simultánea y el volumen de datos, se decidió por emplear Colab. Esto se decidió por facilidad de uso, familiaridad y por la flexibilidad del entorno para ejecutar librerías.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Adicional, como punto fuerte de Colab, se empleó Google Drive, de tal manera que todas las BBDD en las que se trabajó, eran comunes a todos los partícipes y estaban actualizadas.</w:t>
      </w:r>
      <w:r w:rsidDel="00000000" w:rsidR="00000000" w:rsidRPr="00000000">
        <w:rPr>
          <w:rtl w:val="0"/>
        </w:rPr>
      </w:r>
    </w:p>
    <w:p w:rsidR="00000000" w:rsidDel="00000000" w:rsidP="00000000" w:rsidRDefault="00000000" w:rsidRPr="00000000" w14:paraId="00000066">
      <w:pPr>
        <w:pStyle w:val="Heading2"/>
        <w:jc w:val="both"/>
        <w:rPr/>
      </w:pPr>
      <w:bookmarkStart w:colFirst="0" w:colLast="0" w:name="_gmbfy8vvj7ye" w:id="14"/>
      <w:bookmarkEnd w:id="14"/>
      <w:r w:rsidDel="00000000" w:rsidR="00000000" w:rsidRPr="00000000">
        <w:rPr>
          <w:rtl w:val="0"/>
        </w:rPr>
        <w:t xml:space="preserve">Desarrollo e implementación</w:t>
      </w:r>
    </w:p>
    <w:p w:rsidR="00000000" w:rsidDel="00000000" w:rsidP="00000000" w:rsidRDefault="00000000" w:rsidRPr="00000000" w14:paraId="00000067">
      <w:pPr>
        <w:pStyle w:val="Heading3"/>
        <w:jc w:val="both"/>
        <w:rPr/>
      </w:pPr>
      <w:bookmarkStart w:colFirst="0" w:colLast="0" w:name="_3esouf8l0ta8" w:id="15"/>
      <w:bookmarkEnd w:id="15"/>
      <w:r w:rsidDel="00000000" w:rsidR="00000000" w:rsidRPr="00000000">
        <w:rPr>
          <w:rtl w:val="0"/>
        </w:rPr>
        <w:t xml:space="preserve">Fase Raw</w:t>
      </w:r>
    </w:p>
    <w:p w:rsidR="00000000" w:rsidDel="00000000" w:rsidP="00000000" w:rsidRDefault="00000000" w:rsidRPr="00000000" w14:paraId="00000068">
      <w:pPr>
        <w:spacing w:after="240" w:before="240" w:lineRule="auto"/>
        <w:jc w:val="both"/>
        <w:rPr/>
      </w:pPr>
      <w:r w:rsidDel="00000000" w:rsidR="00000000" w:rsidRPr="00000000">
        <w:rPr>
          <w:i w:val="1"/>
          <w:iCs w:val="1"/>
          <w:rtl w:val="0"/>
        </w:rPr>
        <w:t xml:space="preserve">Objetivo:</w:t>
      </w:r>
      <w:r w:rsidDel="00000000" w:rsidR="00000000" w:rsidRPr="00000000">
        <w:rPr>
          <w:rtl w:val="0"/>
        </w:rPr>
        <w:t xml:space="preserve"> Constituir el punto de entrada del sistema y salvaguardar las fuentes originales tal cual se obtienen, garantizando la replicabilidad completa del pipeline y un histórico inalterado al que poder volver.</w:t>
      </w:r>
    </w:p>
    <w:p w:rsidR="00000000" w:rsidDel="00000000" w:rsidP="00000000" w:rsidRDefault="00000000" w:rsidRPr="00000000" w14:paraId="00000069">
      <w:pPr>
        <w:spacing w:after="240" w:before="240" w:lineRule="auto"/>
        <w:jc w:val="both"/>
        <w:rPr/>
      </w:pPr>
      <w:r w:rsidDel="00000000" w:rsidR="00000000" w:rsidRPr="00000000">
        <w:rPr>
          <w:i w:val="1"/>
          <w:iCs w:val="1"/>
          <w:rtl w:val="0"/>
        </w:rPr>
        <w:t xml:space="preserve">Dependencia con la fase previa:</w:t>
      </w:r>
      <w:r w:rsidDel="00000000" w:rsidR="00000000" w:rsidRPr="00000000">
        <w:rPr>
          <w:rtl w:val="0"/>
        </w:rPr>
        <w:t xml:space="preserve"> Es la primera capa del flujo; no depende de ninguna fase anterior, sino de la etapa de identificación y selección de fuentes. Sus entradas son los portales de datos abiertos del Ayuntamiento y la Comunidad de Madrid.</w:t>
      </w:r>
    </w:p>
    <w:p w:rsidR="00000000" w:rsidDel="00000000" w:rsidP="00000000" w:rsidRDefault="00000000" w:rsidRPr="00000000" w14:paraId="0000006A">
      <w:pPr>
        <w:spacing w:after="240" w:before="240" w:lineRule="auto"/>
        <w:jc w:val="both"/>
        <w:rPr/>
      </w:pPr>
      <w:r w:rsidDel="00000000" w:rsidR="00000000" w:rsidRPr="00000000">
        <w:rPr>
          <w:i w:val="1"/>
          <w:iCs w:val="1"/>
          <w:rtl w:val="0"/>
        </w:rPr>
        <w:t xml:space="preserve">Qué se ha hecho:</w:t>
      </w:r>
      <w:r w:rsidDel="00000000" w:rsidR="00000000" w:rsidRPr="00000000">
        <w:rPr>
          <w:rtl w:val="0"/>
        </w:rPr>
        <w:t xml:space="preserve"> Se han descargado los conjuntos seleccionados —puntos de interés (parques, museos, monumentos, mercados, instalaciones deportivas…), censo de locales y de terrazas, paradas de transporte público (GTFS del CRTM) y los polígonos de barrios— en sus formatos nativos (CSV y shapefile), y se han organizado por fuente en el Drive compartido. No se aplica ninguna transformación ni limpieza: los archivos se conservan idénticos al origen.</w:t>
      </w:r>
    </w:p>
    <w:p w:rsidR="00000000" w:rsidDel="00000000" w:rsidP="00000000" w:rsidRDefault="00000000" w:rsidRPr="00000000" w14:paraId="0000006B">
      <w:pPr>
        <w:spacing w:after="240" w:before="240" w:lineRule="auto"/>
        <w:jc w:val="both"/>
        <w:rPr>
          <w:highlight w:val="yellow"/>
        </w:rPr>
      </w:pPr>
      <w:r w:rsidDel="00000000" w:rsidR="00000000" w:rsidRPr="00000000">
        <w:rPr>
          <w:i w:val="1"/>
          <w:iCs w:val="1"/>
          <w:rtl w:val="0"/>
        </w:rPr>
        <w:t xml:space="preserve">Output:</w:t>
      </w:r>
      <w:r w:rsidDel="00000000" w:rsidR="00000000" w:rsidRPr="00000000">
        <w:rPr>
          <w:rtl w:val="0"/>
        </w:rPr>
        <w:t xml:space="preserve"> Carpeta Raw con los ficheros originales sin modificar, organizados por fuente. Alimenta la capa Bronce (los CSV) y, en el caso de los polígonos de barrios, se consume directamente en Oro para el cruce espacial.</w:t>
      </w:r>
      <w:r w:rsidDel="00000000" w:rsidR="00000000" w:rsidRPr="00000000">
        <w:rPr>
          <w:rtl w:val="0"/>
        </w:rPr>
      </w:r>
    </w:p>
    <w:p w:rsidR="00000000" w:rsidDel="00000000" w:rsidP="00000000" w:rsidRDefault="00000000" w:rsidRPr="00000000" w14:paraId="0000006C">
      <w:pPr>
        <w:pStyle w:val="Heading3"/>
        <w:jc w:val="both"/>
        <w:rPr/>
      </w:pPr>
      <w:bookmarkStart w:colFirst="0" w:colLast="0" w:name="_g0pggwbg288i" w:id="16"/>
      <w:bookmarkEnd w:id="16"/>
      <w:r w:rsidDel="00000000" w:rsidR="00000000" w:rsidRPr="00000000">
        <w:rPr>
          <w:rtl w:val="0"/>
        </w:rPr>
        <w:t xml:space="preserve">Fase Bronce</w:t>
      </w:r>
    </w:p>
    <w:p w:rsidR="00000000" w:rsidDel="00000000" w:rsidP="00000000" w:rsidRDefault="00000000" w:rsidRPr="00000000" w14:paraId="0000006D">
      <w:pPr>
        <w:spacing w:after="240" w:before="240" w:lineRule="auto"/>
        <w:jc w:val="both"/>
        <w:rPr/>
      </w:pPr>
      <w:r w:rsidDel="00000000" w:rsidR="00000000" w:rsidRPr="00000000">
        <w:rPr>
          <w:i w:val="1"/>
          <w:iCs w:val="1"/>
          <w:rtl w:val="0"/>
        </w:rPr>
        <w:t xml:space="preserve">Objetivo:</w:t>
      </w:r>
      <w:r w:rsidDel="00000000" w:rsidR="00000000" w:rsidRPr="00000000">
        <w:rPr>
          <w:rtl w:val="0"/>
        </w:rPr>
        <w:t xml:space="preserve"> Homogeneizar el formato de las fuentes Raw para su procesamiento posterior, preservando la granularidad e información original bajo un esquema técnico común.</w:t>
      </w:r>
    </w:p>
    <w:p w:rsidR="00000000" w:rsidDel="00000000" w:rsidP="00000000" w:rsidRDefault="00000000" w:rsidRPr="00000000" w14:paraId="0000006E">
      <w:pPr>
        <w:spacing w:after="240" w:before="240" w:lineRule="auto"/>
        <w:jc w:val="both"/>
        <w:rPr/>
      </w:pPr>
      <w:r w:rsidDel="00000000" w:rsidR="00000000" w:rsidRPr="00000000">
        <w:rPr>
          <w:i w:val="1"/>
          <w:iCs w:val="1"/>
          <w:rtl w:val="0"/>
        </w:rPr>
        <w:t xml:space="preserve">Dependencia con la fase previa:</w:t>
      </w:r>
      <w:r w:rsidDel="00000000" w:rsidR="00000000" w:rsidRPr="00000000">
        <w:rPr>
          <w:rtl w:val="0"/>
        </w:rPr>
        <w:t xml:space="preserve"> Lee directamente los CSV de la capa Raw. No altera el contenido de los datos, solo su formato y estructura.</w:t>
      </w:r>
    </w:p>
    <w:p w:rsidR="00000000" w:rsidDel="00000000" w:rsidP="00000000" w:rsidRDefault="00000000" w:rsidRPr="00000000" w14:paraId="0000006F">
      <w:pPr>
        <w:rPr/>
      </w:pPr>
      <w:r w:rsidDel="00000000" w:rsidR="00000000" w:rsidRPr="00000000">
        <w:rPr>
          <w:i w:val="1"/>
          <w:iCs w:val="1"/>
          <w:rtl w:val="0"/>
        </w:rPr>
        <w:t xml:space="preserve">Qué se ha hecho: </w:t>
      </w:r>
      <w:r w:rsidDel="00000000" w:rsidR="00000000" w:rsidRPr="00000000">
        <w:rPr>
          <w:rtl w:val="0"/>
        </w:rPr>
        <w:t xml:space="preserve">Se ha ingerido cada fuente y convertido a formato Parquet (binario, comprimido y de lectura rápida). Se han saneado los nombres de columna (marcas BOM, comillas y espacios) y añadido una columna de trazabilidad del origen (_fichero_origen), sin inferir tipos para preservar el dato crudo. Se han generado cuatro tablas por familia: Familia_POI (puntos de interés apilados con una columna categoria), Familia_Restaurantes y Familia_Restaurantes_terrazas (censo de locales y de terrazas) y Familia_Paradas (paradas de metro, cercanías y autobús). El contenido sigue siendo crudo; únicamente cambia el contenedor.</w:t>
      </w:r>
    </w:p>
    <w:p w:rsidR="00000000" w:rsidDel="00000000" w:rsidP="00000000" w:rsidRDefault="00000000" w:rsidRPr="00000000" w14:paraId="00000070">
      <w:pPr>
        <w:spacing w:after="240" w:before="240" w:lineRule="auto"/>
        <w:jc w:val="both"/>
        <w:rPr>
          <w:highlight w:val="yellow"/>
        </w:rPr>
      </w:pPr>
      <w:r w:rsidDel="00000000" w:rsidR="00000000" w:rsidRPr="00000000">
        <w:rPr>
          <w:i w:val="1"/>
          <w:iCs w:val="1"/>
          <w:rtl w:val="0"/>
        </w:rPr>
        <w:t xml:space="preserve">Output:</w:t>
      </w:r>
      <w:r w:rsidDel="00000000" w:rsidR="00000000" w:rsidRPr="00000000">
        <w:rPr>
          <w:rtl w:val="0"/>
        </w:rPr>
        <w:t xml:space="preserve"> Tablas Parquet por familia en la carpeta Bronce, listas para consumirse en Plata con independencia de la sesión que las generó.</w:t>
      </w:r>
      <w:r w:rsidDel="00000000" w:rsidR="00000000" w:rsidRPr="00000000">
        <w:rPr>
          <w:rtl w:val="0"/>
        </w:rPr>
      </w:r>
    </w:p>
    <w:p w:rsidR="00000000" w:rsidDel="00000000" w:rsidP="00000000" w:rsidRDefault="00000000" w:rsidRPr="00000000" w14:paraId="00000071">
      <w:pPr>
        <w:pStyle w:val="Heading3"/>
        <w:jc w:val="both"/>
        <w:rPr/>
      </w:pPr>
      <w:bookmarkStart w:colFirst="0" w:colLast="0" w:name="_u15ys7bozuo1" w:id="17"/>
      <w:bookmarkEnd w:id="17"/>
      <w:r w:rsidDel="00000000" w:rsidR="00000000" w:rsidRPr="00000000">
        <w:rPr>
          <w:rtl w:val="0"/>
        </w:rPr>
        <w:t xml:space="preserve">Fase Plata</w:t>
      </w:r>
    </w:p>
    <w:p w:rsidR="00000000" w:rsidDel="00000000" w:rsidP="00000000" w:rsidRDefault="00000000" w:rsidRPr="00000000" w14:paraId="00000072">
      <w:pPr>
        <w:rPr/>
      </w:pPr>
      <w:r w:rsidDel="00000000" w:rsidR="00000000" w:rsidRPr="00000000">
        <w:rPr>
          <w:rtl w:val="0"/>
        </w:rPr>
        <w:t xml:space="preserve">Objetivo: Limpiar, normalizar y unificar las cuatro familias de la capa Bronce bajo un esquema común (nombre, categoria, lat, lon, distrito, barrio, macro_categoria), dejando la información espacialmente válida. Los KPIs se calculan después, en Oro.</w:t>
      </w:r>
    </w:p>
    <w:p w:rsidR="00000000" w:rsidDel="00000000" w:rsidP="00000000" w:rsidRDefault="00000000" w:rsidRPr="00000000" w14:paraId="00000073">
      <w:pPr>
        <w:spacing w:after="240" w:before="240" w:lineRule="auto"/>
        <w:jc w:val="both"/>
        <w:rPr/>
      </w:pPr>
      <w:r w:rsidDel="00000000" w:rsidR="00000000" w:rsidRPr="00000000">
        <w:rPr>
          <w:i w:val="1"/>
          <w:iCs w:val="1"/>
          <w:rtl w:val="0"/>
        </w:rPr>
        <w:t xml:space="preserve">Dependencia con la fase previa:</w:t>
      </w:r>
      <w:r w:rsidDel="00000000" w:rsidR="00000000" w:rsidRPr="00000000">
        <w:rPr>
          <w:rtl w:val="0"/>
        </w:rPr>
        <w:t xml:space="preserve"> Lee las tablas Parquet de la capa Bronce.</w:t>
      </w:r>
    </w:p>
    <w:p w:rsidR="00000000" w:rsidDel="00000000" w:rsidP="00000000" w:rsidRDefault="00000000" w:rsidRPr="00000000" w14:paraId="00000074">
      <w:pPr>
        <w:spacing w:after="240" w:before="240" w:lineRule="auto"/>
        <w:jc w:val="both"/>
        <w:rPr>
          <w:i w:val="1"/>
          <w:iCs w:val="1"/>
        </w:rPr>
      </w:pPr>
      <w:r w:rsidDel="00000000" w:rsidR="00000000" w:rsidRPr="00000000">
        <w:rPr>
          <w:i w:val="1"/>
          <w:iCs w:val="1"/>
          <w:rtl w:val="0"/>
        </w:rPr>
        <w:t xml:space="preserve">Qué se ha hecho:</w:t>
      </w:r>
    </w:p>
    <w:p w:rsidR="00000000" w:rsidDel="00000000" w:rsidP="00000000" w:rsidRDefault="00000000" w:rsidRPr="00000000" w14:paraId="00000075">
      <w:pPr>
        <w:numPr>
          <w:ilvl w:val="0"/>
          <w:numId w:val="1"/>
        </w:numPr>
        <w:spacing w:after="0" w:afterAutospacing="0" w:before="240" w:lineRule="auto"/>
        <w:ind w:left="720" w:hanging="360"/>
        <w:rPr/>
      </w:pPr>
      <w:r w:rsidDel="00000000" w:rsidR="00000000" w:rsidRPr="00000000">
        <w:rPr>
          <w:rtl w:val="0"/>
        </w:rPr>
        <w:t xml:space="preserve">Georreferenciación: conversión de coordenadas del sistema de Madrid (ETRS89 UTM 30N, EPSG:25830) a lat/lon (WGS84) con pyproj. En los POI se usan las coordenadas en grados cuando existen y se rellenan los huecos con la conversión desde UTM; las paradas ya venían en WGS84.</w:t>
      </w:r>
    </w:p>
    <w:p w:rsidR="00000000" w:rsidDel="00000000" w:rsidP="00000000" w:rsidRDefault="00000000" w:rsidRPr="00000000" w14:paraId="00000076">
      <w:pPr>
        <w:numPr>
          <w:ilvl w:val="0"/>
          <w:numId w:val="1"/>
        </w:numPr>
        <w:spacing w:after="0" w:afterAutospacing="0" w:before="0" w:beforeAutospacing="0" w:lineRule="auto"/>
        <w:ind w:left="720" w:hanging="360"/>
        <w:rPr/>
      </w:pPr>
      <w:r w:rsidDel="00000000" w:rsidR="00000000" w:rsidRPr="00000000">
        <w:rPr>
          <w:rtl w:val="0"/>
        </w:rPr>
        <w:t xml:space="preserve">Validación geoespacial: descarte de filas sin coordenadas y filtrado por un recuadro de Madrid para eliminar conversiones corruptas. Las paradas no se recortan al municipio, para conservar conectividad en los bordes.</w:t>
      </w:r>
    </w:p>
    <w:p w:rsidR="00000000" w:rsidDel="00000000" w:rsidP="00000000" w:rsidRDefault="00000000" w:rsidRPr="00000000" w14:paraId="00000077">
      <w:pPr>
        <w:numPr>
          <w:ilvl w:val="0"/>
          <w:numId w:val="1"/>
        </w:numPr>
        <w:spacing w:after="0" w:afterAutospacing="0" w:before="0" w:beforeAutospacing="0" w:lineRule="auto"/>
        <w:ind w:left="720" w:hanging="360"/>
        <w:rPr/>
      </w:pPr>
      <w:r w:rsidDel="00000000" w:rsidR="00000000" w:rsidRPr="00000000">
        <w:rPr>
          <w:rtl w:val="0"/>
        </w:rPr>
        <w:t xml:space="preserve">Normalización y macro-categorías: agrupación de los 443 epígrafes del censo en once macro-categorías manejables para el mapa (restaurantes, alimentación, hoteles, deporte, cultura, ocio, salud, educación, servicios, comercio y otros), con su equivalencia para los POI.</w:t>
      </w:r>
    </w:p>
    <w:p w:rsidR="00000000" w:rsidDel="00000000" w:rsidP="00000000" w:rsidRDefault="00000000" w:rsidRPr="00000000" w14:paraId="00000078">
      <w:pPr>
        <w:numPr>
          <w:ilvl w:val="0"/>
          <w:numId w:val="1"/>
        </w:numPr>
        <w:spacing w:after="0" w:afterAutospacing="0" w:before="0" w:beforeAutospacing="0" w:lineRule="auto"/>
        <w:ind w:left="720" w:hanging="360"/>
        <w:rPr/>
      </w:pPr>
      <w:r w:rsidDel="00000000" w:rsidR="00000000" w:rsidRPr="00000000">
        <w:rPr>
          <w:rtl w:val="0"/>
        </w:rPr>
        <w:t xml:space="preserve">Depuración del censo: se conservan solo los locales en situación "Abierto", se eliminan las filas sin nombre y los nombres-basura (marcadores del censo como "S/R" o "Rótulo no informado") y se deja una fila por local y macro-categoría.</w:t>
      </w:r>
    </w:p>
    <w:p w:rsidR="00000000" w:rsidDel="00000000" w:rsidP="00000000" w:rsidRDefault="00000000" w:rsidRPr="00000000" w14:paraId="00000079">
      <w:pPr>
        <w:numPr>
          <w:ilvl w:val="0"/>
          <w:numId w:val="1"/>
        </w:numPr>
        <w:spacing w:after="240" w:before="0" w:beforeAutospacing="0" w:lineRule="auto"/>
        <w:ind w:left="720" w:hanging="360"/>
        <w:rPr/>
      </w:pPr>
      <w:r w:rsidDel="00000000" w:rsidR="00000000" w:rsidRPr="00000000">
        <w:rPr>
          <w:rtl w:val="0"/>
        </w:rPr>
        <w:t xml:space="preserve">Integración de terrazas: cruce de locales con sus terrazas por </w:t>
      </w:r>
      <w:r w:rsidDel="00000000" w:rsidR="00000000" w:rsidRPr="00000000">
        <w:rPr>
          <w:rFonts w:ascii="Roboto Mono" w:cs="Roboto Mono" w:eastAsia="Roboto Mono" w:hAnsi="Roboto Mono"/>
          <w:color w:val="188038"/>
          <w:rtl w:val="0"/>
        </w:rPr>
        <w:t xml:space="preserve">id_local</w:t>
      </w:r>
      <w:r w:rsidDel="00000000" w:rsidR="00000000" w:rsidRPr="00000000">
        <w:rPr>
          <w:rtl w:val="0"/>
        </w:rPr>
        <w:t xml:space="preserve">, añadiendo el número de terrazas, su superficie y un indicador de si el local tiene terraza.</w:t>
      </w:r>
    </w:p>
    <w:p w:rsidR="00000000" w:rsidDel="00000000" w:rsidP="00000000" w:rsidRDefault="00000000" w:rsidRPr="00000000" w14:paraId="0000007A">
      <w:pPr>
        <w:spacing w:after="240" w:before="240" w:lineRule="auto"/>
        <w:jc w:val="both"/>
        <w:rPr>
          <w:i w:val="1"/>
          <w:iCs w:val="1"/>
        </w:rPr>
      </w:pPr>
      <w:r w:rsidDel="00000000" w:rsidR="00000000" w:rsidRPr="00000000">
        <w:rPr>
          <w:i w:val="1"/>
          <w:iCs w:val="1"/>
          <w:rtl w:val="0"/>
        </w:rPr>
        <w:t xml:space="preserve">Output:</w:t>
      </w:r>
      <w:r w:rsidDel="00000000" w:rsidR="00000000" w:rsidRPr="00000000">
        <w:rPr>
          <w:rtl w:val="0"/>
        </w:rPr>
        <w:t xml:space="preserve"> Tablas POI, Restaurantes y Paradas limpias, georreferenciadas y normalizadas, listas para agregarse en Oro.</w:t>
      </w:r>
      <w:r w:rsidDel="00000000" w:rsidR="00000000" w:rsidRPr="00000000">
        <w:rPr>
          <w:rtl w:val="0"/>
        </w:rPr>
      </w:r>
    </w:p>
    <w:p w:rsidR="00000000" w:rsidDel="00000000" w:rsidP="00000000" w:rsidRDefault="00000000" w:rsidRPr="00000000" w14:paraId="0000007B">
      <w:pPr>
        <w:pStyle w:val="Heading3"/>
        <w:jc w:val="both"/>
        <w:rPr/>
      </w:pPr>
      <w:bookmarkStart w:colFirst="0" w:colLast="0" w:name="_4s0k0orshrlb" w:id="18"/>
      <w:bookmarkEnd w:id="18"/>
      <w:r w:rsidDel="00000000" w:rsidR="00000000" w:rsidRPr="00000000">
        <w:rPr>
          <w:rtl w:val="0"/>
        </w:rPr>
        <w:t xml:space="preserve">Fase Oro</w:t>
      </w:r>
    </w:p>
    <w:p w:rsidR="00000000" w:rsidDel="00000000" w:rsidP="00000000" w:rsidRDefault="00000000" w:rsidRPr="00000000" w14:paraId="0000007C">
      <w:pPr>
        <w:spacing w:after="240" w:before="240" w:lineRule="auto"/>
        <w:jc w:val="both"/>
        <w:rPr/>
      </w:pPr>
      <w:r w:rsidDel="00000000" w:rsidR="00000000" w:rsidRPr="00000000">
        <w:rPr>
          <w:i w:val="1"/>
          <w:iCs w:val="1"/>
          <w:rtl w:val="0"/>
        </w:rPr>
        <w:t xml:space="preserve">Objetivo:</w:t>
      </w:r>
      <w:r w:rsidDel="00000000" w:rsidR="00000000" w:rsidRPr="00000000">
        <w:rPr>
          <w:rtl w:val="0"/>
        </w:rPr>
        <w:t xml:space="preserve"> Construir las tablas finales que alimentan el dashboard: los puntos enriquecidos que se pintan en el mapa y los KPIs agregados por barrio.</w:t>
      </w:r>
    </w:p>
    <w:p w:rsidR="00000000" w:rsidDel="00000000" w:rsidP="00000000" w:rsidRDefault="00000000" w:rsidRPr="00000000" w14:paraId="0000007D">
      <w:pPr>
        <w:spacing w:after="240" w:before="240" w:lineRule="auto"/>
        <w:jc w:val="both"/>
        <w:rPr/>
      </w:pPr>
      <w:r w:rsidDel="00000000" w:rsidR="00000000" w:rsidRPr="00000000">
        <w:rPr>
          <w:i w:val="1"/>
          <w:iCs w:val="1"/>
          <w:rtl w:val="0"/>
        </w:rPr>
        <w:t xml:space="preserve">Dependencia con la fase previa:</w:t>
      </w:r>
      <w:r w:rsidDel="00000000" w:rsidR="00000000" w:rsidRPr="00000000">
        <w:rPr>
          <w:rtl w:val="0"/>
        </w:rPr>
        <w:t xml:space="preserve"> Lee las tablas POI, Restaurantes y Paradas de la capa Plata, y los polígonos de barrios directamente de Raw.</w:t>
      </w:r>
    </w:p>
    <w:p w:rsidR="00000000" w:rsidDel="00000000" w:rsidP="00000000" w:rsidRDefault="00000000" w:rsidRPr="00000000" w14:paraId="0000007E">
      <w:pPr>
        <w:spacing w:after="240" w:before="240" w:lineRule="auto"/>
        <w:jc w:val="both"/>
        <w:rPr/>
      </w:pPr>
      <w:r w:rsidDel="00000000" w:rsidR="00000000" w:rsidRPr="00000000">
        <w:rPr>
          <w:i w:val="1"/>
          <w:iCs w:val="1"/>
          <w:rtl w:val="0"/>
        </w:rPr>
        <w:t xml:space="preserve">Qué se ha hecho:</w:t>
      </w:r>
      <w:r w:rsidDel="00000000" w:rsidR="00000000" w:rsidRPr="00000000">
        <w:rPr>
          <w:rtl w:val="0"/>
        </w:rPr>
        <w:t xml:space="preserve"> Se ha realizado un cruce espacial punto-en-polígono, de modo que cada POI y cada restaurante se asignan al barrio en el que caen realmente según la geometría, y no por el campo de texto. Se ha calculado la accesibilidad de cada punto como el número de paradas de transporte dentro de un radio de 400 metros (unos cinco minutos a pie), midiendo las distancias en coordenadas métricas. Por último, se han agregado los datos a nivel de los 131 barrios de la ciudad, calculando las densidades de oferta, el reparto por macro-categoría, la diversidad, el porcentaje de terrazas y la accesibilidad media.</w:t>
      </w:r>
    </w:p>
    <w:p w:rsidR="00000000" w:rsidDel="00000000" w:rsidP="00000000" w:rsidRDefault="00000000" w:rsidRPr="00000000" w14:paraId="0000007F">
      <w:pPr>
        <w:rPr>
          <w:i w:val="1"/>
          <w:iCs w:val="1"/>
        </w:rPr>
      </w:pPr>
      <w:r w:rsidDel="00000000" w:rsidR="00000000" w:rsidRPr="00000000">
        <w:rPr>
          <w:i w:val="1"/>
          <w:iCs w:val="1"/>
          <w:rtl w:val="0"/>
        </w:rPr>
        <w:t xml:space="preserve">Output</w:t>
      </w:r>
      <w:r w:rsidDel="00000000" w:rsidR="00000000" w:rsidRPr="00000000">
        <w:rPr>
          <w:rtl w:val="0"/>
        </w:rPr>
        <w:t xml:space="preserve">: POI.parquet y Restaurantes.parquet (puntos con su barrio y su accesibilidad), Barrios.parquet (una fila por barrio con todos los KPIs) y Barrios.geojson (lo mismo con la geometría de los polígonos en lat/lon, para el coropleto del mapa).</w:t>
      </w:r>
      <w:r w:rsidDel="00000000" w:rsidR="00000000" w:rsidRPr="00000000">
        <w:rPr>
          <w:rtl w:val="0"/>
        </w:rPr>
      </w:r>
    </w:p>
    <w:p w:rsidR="00000000" w:rsidDel="00000000" w:rsidP="00000000" w:rsidRDefault="00000000" w:rsidRPr="00000000" w14:paraId="00000080">
      <w:pPr>
        <w:pStyle w:val="Heading3"/>
        <w:jc w:val="both"/>
        <w:rPr/>
      </w:pPr>
      <w:bookmarkStart w:colFirst="0" w:colLast="0" w:name="_cbhvq9s3mh48" w:id="19"/>
      <w:bookmarkEnd w:id="19"/>
      <w:r w:rsidDel="00000000" w:rsidR="00000000" w:rsidRPr="00000000">
        <w:rPr>
          <w:rtl w:val="0"/>
        </w:rPr>
        <w:t xml:space="preserve">KPIs</w:t>
      </w:r>
    </w:p>
    <w:p w:rsidR="00000000" w:rsidDel="00000000" w:rsidP="00000000" w:rsidRDefault="00000000" w:rsidRPr="00000000" w14:paraId="00000081">
      <w:pPr>
        <w:rPr/>
      </w:pPr>
      <w:r w:rsidDel="00000000" w:rsidR="00000000" w:rsidRPr="00000000">
        <w:rPr>
          <w:i w:val="1"/>
          <w:iCs w:val="1"/>
          <w:rtl w:val="0"/>
        </w:rPr>
        <w:t xml:space="preserve">Densidad de oferta</w:t>
      </w:r>
      <w:r w:rsidDel="00000000" w:rsidR="00000000" w:rsidRPr="00000000">
        <w:rPr>
          <w:rtl w:val="0"/>
        </w:rPr>
        <w:t xml:space="preserve">: Número de activos por kilómetro cuadrado de cada barrio, usando el área real del polígono. Se calcula por separado para negocios (densidad_negocios) y para puntos de interés (densidad_poi). Es el indicador que dibuja el patrón de concentración del destino e identifica zonas infraofertadas.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i w:val="1"/>
          <w:iCs w:val="1"/>
          <w:rtl w:val="0"/>
        </w:rPr>
        <w:t xml:space="preserve">Volumen de oferta:</w:t>
      </w:r>
      <w:r w:rsidDel="00000000" w:rsidR="00000000" w:rsidRPr="00000000">
        <w:rPr>
          <w:rtl w:val="0"/>
        </w:rPr>
        <w:t xml:space="preserve"> Recuentos por barrio: total de negocios del censo (n_negocios), restaurantes (n_restaurantes), puntos de interés (n_poi) y desglose por cada macro-categoría (n_&lt;macro&gt;). Es la materia prima de la densidad y del reparto.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i w:val="1"/>
          <w:iCs w:val="1"/>
          <w:rtl w:val="0"/>
        </w:rPr>
        <w:t xml:space="preserve">Reparto y peso turístico:</w:t>
      </w:r>
      <w:r w:rsidDel="00000000" w:rsidR="00000000" w:rsidRPr="00000000">
        <w:rPr>
          <w:rtl w:val="0"/>
        </w:rPr>
        <w:t xml:space="preserve"> Porcentaje que representa cada macro-categoría sobre el total del barrio (pct_&lt;macro&gt;) y porcentaje de oferta propiamente turística (pct_turistico), entendida como la suma de restaurantes, cultura, ocio y hoteles. Señala qué barrios son turísticos y en qué se especializa cada uno.</w:t>
      </w:r>
    </w:p>
    <w:p w:rsidR="00000000" w:rsidDel="00000000" w:rsidP="00000000" w:rsidRDefault="00000000" w:rsidRPr="00000000" w14:paraId="00000086">
      <w:pPr>
        <w:spacing w:after="240" w:before="240" w:lineRule="auto"/>
        <w:jc w:val="both"/>
        <w:rPr/>
      </w:pPr>
      <w:r w:rsidDel="00000000" w:rsidR="00000000" w:rsidRPr="00000000">
        <w:rPr>
          <w:i w:val="1"/>
          <w:iCs w:val="1"/>
          <w:rtl w:val="0"/>
        </w:rPr>
        <w:t xml:space="preserve">Ratio de terrazas:</w:t>
      </w:r>
      <w:r w:rsidDel="00000000" w:rsidR="00000000" w:rsidRPr="00000000">
        <w:rPr>
          <w:rtl w:val="0"/>
        </w:rPr>
        <w:t xml:space="preserve"> Porcentaje de restaurantes con terraza sobre el total de restaurantes del barrio. Se calcula solo sobre la macro-categoría de restaurantes, para que no se diluya con el resto de negocios. Es un proxy del atractivo de la oferta gastronómica al aire libre.</w:t>
      </w:r>
    </w:p>
    <w:p w:rsidR="00000000" w:rsidDel="00000000" w:rsidP="00000000" w:rsidRDefault="00000000" w:rsidRPr="00000000" w14:paraId="00000087">
      <w:pPr>
        <w:spacing w:after="240" w:before="240" w:lineRule="auto"/>
        <w:jc w:val="both"/>
        <w:rPr/>
      </w:pPr>
      <w:r w:rsidDel="00000000" w:rsidR="00000000" w:rsidRPr="00000000">
        <w:rPr>
          <w:i w:val="1"/>
          <w:iCs w:val="1"/>
          <w:rtl w:val="0"/>
        </w:rPr>
        <w:t xml:space="preserve">Índice de accesibilidad por punto:</w:t>
      </w:r>
      <w:r w:rsidDel="00000000" w:rsidR="00000000" w:rsidRPr="00000000">
        <w:rPr>
          <w:rtl w:val="0"/>
        </w:rPr>
        <w:t xml:space="preserve"> Para cada activo, número de paradas de transporte público dentro de un radio de 400 metros. Traduce la conectividad sostenible de cada punto y conecta con la lógica de movilidad del reto.</w:t>
      </w:r>
    </w:p>
    <w:p w:rsidR="00000000" w:rsidDel="00000000" w:rsidP="00000000" w:rsidRDefault="00000000" w:rsidRPr="00000000" w14:paraId="00000088">
      <w:pPr>
        <w:rPr/>
      </w:pPr>
      <w:r w:rsidDel="00000000" w:rsidR="00000000" w:rsidRPr="00000000">
        <w:rPr>
          <w:i w:val="1"/>
          <w:iCs w:val="1"/>
          <w:rtl w:val="0"/>
        </w:rPr>
        <w:t xml:space="preserve">Accesibilidad media por barrio: </w:t>
      </w:r>
      <w:r w:rsidDel="00000000" w:rsidR="00000000" w:rsidRPr="00000000">
        <w:rPr>
          <w:rtl w:val="0"/>
        </w:rPr>
        <w:t xml:space="preserve">Media del indicador anterior a nivel de barrio, calculada tanto sobre los restaurantes (accesibilidad_rest) como sobre el conjunto de negocios (accesibilidad_media). Permite colorear el mapa por conectividad y detectar zonas con oferta pero mal servidas por transporte.</w:t>
      </w:r>
    </w:p>
    <w:p w:rsidR="00000000" w:rsidDel="00000000" w:rsidP="00000000" w:rsidRDefault="00000000" w:rsidRPr="00000000" w14:paraId="00000089">
      <w:pPr>
        <w:spacing w:after="240" w:before="240" w:lineRule="auto"/>
        <w:jc w:val="both"/>
        <w:rPr/>
      </w:pPr>
      <w:r w:rsidDel="00000000" w:rsidR="00000000" w:rsidRPr="00000000">
        <w:rPr>
          <w:i w:val="1"/>
          <w:iCs w:val="1"/>
          <w:rtl w:val="0"/>
        </w:rPr>
        <w:t xml:space="preserve">Diversidad de oferta:</w:t>
      </w:r>
      <w:r w:rsidDel="00000000" w:rsidR="00000000" w:rsidRPr="00000000">
        <w:rPr>
          <w:rtl w:val="0"/>
        </w:rPr>
        <w:t xml:space="preserve"> Variedad de macro-categorías presentes en el barrio, medida con un índice de uniformidad de Shannon normalizado entre 0 y 1 (0 = un solo tipo domina, 1 = oferta repartida). Distingue un barrio monotemático de uno equilibrado.</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drawing>
          <wp:inline distB="114300" distT="114300" distL="114300" distR="114300">
            <wp:extent cx="5731200" cy="28321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jc w:val="both"/>
        <w:rPr>
          <w:b w:val="1"/>
          <w:bCs w:val="1"/>
          <w:color w:val="000000"/>
          <w:sz w:val="26"/>
          <w:szCs w:val="26"/>
        </w:rPr>
      </w:pPr>
      <w:bookmarkStart w:colFirst="0" w:colLast="0" w:name="_aek0rt1zhpdc" w:id="20"/>
      <w:bookmarkEnd w:id="20"/>
      <w:r w:rsidDel="00000000" w:rsidR="00000000" w:rsidRPr="00000000">
        <w:rPr>
          <w:b w:val="1"/>
          <w:bCs w:val="1"/>
          <w:color w:val="000000"/>
          <w:sz w:val="26"/>
          <w:szCs w:val="26"/>
          <w:rtl w:val="0"/>
        </w:rPr>
        <w:t xml:space="preserve">Reseñas y percepción</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La decisión de generar las reseñas de forma sintética respondió a una doble motivación. Por un lado, una decisión consciente de privacidad: trabajar con opiniones reales de usuarios habría supuesto tratar datos potencialmente asociables a personas identificables y asumir los riesgos legales del scraping de plataformas de terceros, mientras que las reseñas sintéticas eliminan esa exposición de raíz al no referirse a ninguna persona real. Por otro, una limitación práctica de acceso: aunque existen fuentes de reseñas reales de calidad y fiabilidad contrastadas, su acceso está mayoritariamente restringido tras barreras de pago o condiciones de uso que impiden su explotación en un proyecto académico. La generación sintética permitió así disponer de un volumen suficiente de comentarios coherentes y controlados para desarrollar y validar la capa de percepción del sistema. Como contrapartida, y en aras del rigor, debe señalarse que estas reseñas no reflejan percepciones reales del destino: el sistema queda por tanto validado a nivel de arquitectura y funcionamiento, y no a nivel de conclusiones turísticas concretas sobre Madrid.</w:t>
      </w:r>
    </w:p>
    <w:p w:rsidR="00000000" w:rsidDel="00000000" w:rsidP="00000000" w:rsidRDefault="00000000" w:rsidRPr="00000000" w14:paraId="00000090">
      <w:pPr>
        <w:pStyle w:val="Heading4"/>
        <w:keepNext w:val="0"/>
        <w:keepLines w:val="0"/>
        <w:spacing w:after="40" w:before="240" w:lineRule="auto"/>
        <w:jc w:val="both"/>
        <w:rPr>
          <w:b w:val="1"/>
          <w:bCs w:val="1"/>
          <w:color w:val="000000"/>
          <w:sz w:val="22"/>
          <w:szCs w:val="22"/>
        </w:rPr>
      </w:pPr>
      <w:bookmarkStart w:colFirst="0" w:colLast="0" w:name="_avym7la710dt" w:id="21"/>
      <w:bookmarkEnd w:id="21"/>
      <w:r w:rsidDel="00000000" w:rsidR="00000000" w:rsidRPr="00000000">
        <w:rPr>
          <w:b w:val="1"/>
          <w:bCs w:val="1"/>
          <w:color w:val="000000"/>
          <w:sz w:val="22"/>
          <w:szCs w:val="22"/>
          <w:rtl w:val="0"/>
        </w:rPr>
        <w:t xml:space="preserve">Generación de los comentarios sintéticos</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El conjunto de reseñas se produjo mediante un generador algorítmico propio, desarrollado en Python y de ejecución reproducible gracias a una semilla aleatoria fija. No interviene ningún modelo de lenguaje en la producción del texto: las reseñas se construyen de forma determinista a partir de bancos de frases y de un muestreo estadístico controlado. El proceso parte de la capa Oro, de modo que las reseñas quedan ancladas a recursos que existen realmente en el mapa, y se articula en las siguientes etapas.</w:t>
      </w:r>
    </w:p>
    <w:p w:rsidR="00000000" w:rsidDel="00000000" w:rsidP="00000000" w:rsidRDefault="00000000" w:rsidRPr="00000000" w14:paraId="00000092">
      <w:pPr>
        <w:spacing w:after="240" w:before="240" w:lineRule="auto"/>
        <w:jc w:val="both"/>
        <w:rPr/>
      </w:pPr>
      <w:r w:rsidDel="00000000" w:rsidR="00000000" w:rsidRPr="00000000">
        <w:rPr>
          <w:i w:val="1"/>
          <w:iCs w:val="1"/>
          <w:rtl w:val="0"/>
        </w:rPr>
        <w:t xml:space="preserve">Universo reseñable:</w:t>
      </w:r>
      <w:r w:rsidDel="00000000" w:rsidR="00000000" w:rsidRPr="00000000">
        <w:rPr>
          <w:rtl w:val="0"/>
        </w:rPr>
        <w:t xml:space="preserve"> A partir de las tablas de Oro se construyó el conjunto de recursos susceptibles de recibir reseñas: los puntos de interés y los establecimientos pertenecientes a las macro-categorías con sentido turístico (restauración, alojamiento, cultura, ocio y deporte), eliminando duplicados por identificador de local. A cada recurso se le asignó una clave única y un dominio de vocabulario, obteniéndose un universo de unos 24.600 recursos reseñables.</w:t>
      </w:r>
    </w:p>
    <w:p w:rsidR="00000000" w:rsidDel="00000000" w:rsidP="00000000" w:rsidRDefault="00000000" w:rsidRPr="00000000" w14:paraId="00000093">
      <w:pPr>
        <w:spacing w:after="240" w:before="240" w:lineRule="auto"/>
        <w:jc w:val="both"/>
        <w:rPr/>
      </w:pPr>
      <w:r w:rsidDel="00000000" w:rsidR="00000000" w:rsidRPr="00000000">
        <w:rPr>
          <w:i w:val="1"/>
          <w:iCs w:val="1"/>
          <w:rtl w:val="0"/>
        </w:rPr>
        <w:t xml:space="preserve">Reparto de popularidad: </w:t>
      </w:r>
      <w:r w:rsidDel="00000000" w:rsidR="00000000" w:rsidRPr="00000000">
        <w:rPr>
          <w:rtl w:val="0"/>
        </w:rPr>
        <w:t xml:space="preserve">Las 40.000 reseñas no se distribuyeron de forma uniforme, sino ponderada, para imitar la realidad de un destino. Cada recurso recibió un peso resultante de tres factores: un peso base según su categoría (los museos, monumentos y hoteles atraen más reseñas que un polideportivo), un factor de centralidad calculado a partir del número de paradas de transporte en su entorno —empleado como proxy de afluencia— y un factor aleatorio de tipo log-normal que genera la típica cola larga de la demanda. Adicionalmente, los grandes iconos de la ciudad (Museo del Prado, Reina Sofía, Palacio Real, Thyssen, El Retiro, Templo de Debod, entre otros) recibieron un refuerzo específico, aplicado únicamente a los puntos de interés, para que concentren el grueso de los comentarios tal como ocurre en la realidad. El reparto final se resolvió mediante una distribución multinomial sobre esos pesos.</w:t>
      </w:r>
    </w:p>
    <w:p w:rsidR="00000000" w:rsidDel="00000000" w:rsidP="00000000" w:rsidRDefault="00000000" w:rsidRPr="00000000" w14:paraId="00000094">
      <w:pPr>
        <w:spacing w:after="240" w:before="240" w:lineRule="auto"/>
        <w:jc w:val="both"/>
        <w:rPr/>
      </w:pPr>
      <w:r w:rsidDel="00000000" w:rsidR="00000000" w:rsidRPr="00000000">
        <w:rPr>
          <w:i w:val="1"/>
          <w:iCs w:val="1"/>
          <w:rtl w:val="0"/>
        </w:rPr>
        <w:t xml:space="preserve">Valoraciones:</w:t>
      </w:r>
      <w:r w:rsidDel="00000000" w:rsidR="00000000" w:rsidRPr="00000000">
        <w:rPr>
          <w:rtl w:val="0"/>
        </w:rPr>
        <w:t xml:space="preserve"> A cada recurso se le asignó una calidad latente muestreada de una distribución sesgada hacia lo positivo, con variabilidad. Las valoraciones individuales, en escala de 1 a 5 estrellas, se muestrearon alrededor de esa calidad, de manera que las reseñas de un mismo recurso resultan coherentes entre sí: unos sitios acumulan mejores notas y otros peores, en lugar de repartirse al azar.</w:t>
      </w:r>
    </w:p>
    <w:p w:rsidR="00000000" w:rsidDel="00000000" w:rsidP="00000000" w:rsidRDefault="00000000" w:rsidRPr="00000000" w14:paraId="00000095">
      <w:pPr>
        <w:spacing w:after="240" w:before="240" w:lineRule="auto"/>
        <w:jc w:val="both"/>
        <w:rPr/>
      </w:pPr>
      <w:r w:rsidDel="00000000" w:rsidR="00000000" w:rsidRPr="00000000">
        <w:rPr>
          <w:i w:val="1"/>
          <w:iCs w:val="1"/>
          <w:rtl w:val="0"/>
        </w:rPr>
        <w:t xml:space="preserve">Texto multilingüe:</w:t>
      </w:r>
      <w:r w:rsidDel="00000000" w:rsidR="00000000" w:rsidRPr="00000000">
        <w:rPr>
          <w:rtl w:val="0"/>
        </w:rPr>
        <w:t xml:space="preserve"> El texto de cada reseña se generó de forma composicional, combinando una apertura, dos o tres fragmentos de vocabulario propio del dominio del recurso y un cierre. Los bancos de fragmentos se organizaron por dominio y por polaridad (positiva, neutra o negativa), y el idioma se asignó según un reparto realista con predominio del español (en torno al 62 %), seguido del inglés (20 %) y una proporción menor de francés, alemán, italiano y portugués. Este enfoque composicional eleva la variedad léxica del corpus por encima del 50 % de textos únicos, condición necesaria para que un posterior análisis del texto encuentre patrones ricos y no un puñado de plantillas repetidas.</w:t>
      </w:r>
    </w:p>
    <w:p w:rsidR="00000000" w:rsidDel="00000000" w:rsidP="00000000" w:rsidRDefault="00000000" w:rsidRPr="00000000" w14:paraId="00000096">
      <w:pPr>
        <w:spacing w:after="240" w:before="240" w:lineRule="auto"/>
        <w:jc w:val="both"/>
        <w:rPr/>
      </w:pPr>
      <w:r w:rsidDel="00000000" w:rsidR="00000000" w:rsidRPr="00000000">
        <w:rPr>
          <w:i w:val="1"/>
          <w:iCs w:val="1"/>
          <w:rtl w:val="0"/>
        </w:rPr>
        <w:t xml:space="preserve">Coherencia y ruido:</w:t>
      </w:r>
      <w:r w:rsidDel="00000000" w:rsidR="00000000" w:rsidRPr="00000000">
        <w:rPr>
          <w:rtl w:val="0"/>
        </w:rPr>
        <w:t xml:space="preserve"> La polaridad del texto se derivó de la valoración numérica (positiva a partir de cuatro estrellas, negativa a partir de dos, neutra en el punto medio), manteniendo alineados nota y sentimiento. Para evitar un corpus artificialmente perfecto, se introdujo de forma deliberada un pequeño porcentaje de ruido (en torno al 10 %) que desplaza el sentimiento del texto a una polaridad adyacente, nunca al extremo opuesto, imitando la ambigüedad de las opiniones reales.</w:t>
      </w:r>
    </w:p>
    <w:p w:rsidR="00000000" w:rsidDel="00000000" w:rsidP="00000000" w:rsidRDefault="00000000" w:rsidRPr="00000000" w14:paraId="00000097">
      <w:pPr>
        <w:spacing w:after="240" w:before="240" w:lineRule="auto"/>
        <w:jc w:val="both"/>
        <w:rPr/>
      </w:pPr>
      <w:r w:rsidDel="00000000" w:rsidR="00000000" w:rsidRPr="00000000">
        <w:rPr>
          <w:i w:val="1"/>
          <w:iCs w:val="1"/>
          <w:rtl w:val="0"/>
        </w:rPr>
        <w:t xml:space="preserve">Autoría, fecha y salida:</w:t>
      </w:r>
      <w:r w:rsidDel="00000000" w:rsidR="00000000" w:rsidRPr="00000000">
        <w:rPr>
          <w:rtl w:val="0"/>
        </w:rPr>
        <w:t xml:space="preserve"> Cada reseña se etiquetó con un autor sintético (un nombre de pila y una inicial generados aleatoriamente, sin correspondencia con personas reales) y con una fecha aleatoria dentro de un rango plurianual. El resultado se materializó en un fichero de 40.000 reseñas con el identificador del recurso, su nombre, barrio y categoría, el texto, la calificación, la fecha, el idioma y el autor sintético, acompañado de una tabla puente que relaciona cada recurso con su número de reseñas. El conjunto se validó automáticamente, confirmando la ausencia de nulos y duplicados, la validez de todas las calificaciones y la coherencia entre nota y sentimiento del texto.</w:t>
      </w: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4"/>
        <w:keepNext w:val="0"/>
        <w:keepLines w:val="0"/>
        <w:spacing w:after="40" w:before="240" w:lineRule="auto"/>
        <w:jc w:val="both"/>
        <w:rPr>
          <w:b w:val="1"/>
          <w:bCs w:val="1"/>
          <w:color w:val="000000"/>
          <w:sz w:val="22"/>
          <w:szCs w:val="22"/>
        </w:rPr>
      </w:pPr>
      <w:bookmarkStart w:colFirst="0" w:colLast="0" w:name="_krunse11sp52" w:id="22"/>
      <w:bookmarkEnd w:id="22"/>
      <w:r w:rsidDel="00000000" w:rsidR="00000000" w:rsidRPr="00000000">
        <w:rPr>
          <w:b w:val="1"/>
          <w:bCs w:val="1"/>
          <w:color w:val="000000"/>
          <w:sz w:val="22"/>
          <w:szCs w:val="22"/>
          <w:rtl w:val="0"/>
        </w:rPr>
        <w:t xml:space="preserve">Agregación y modelo de recomendación</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Una vez generadas, las reseñas individuales se resumieron por recurso para construir la tabla que alimenta el recomendador del dashboard. Es el punto donde convergen el pipeline de oferta y el de percepción: a las métricas derivadas de las reseñas se les añaden los atributos de oferta de cada recurso (coordenadas y accesibilidad) procedentes de la capa Oro.</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Para cada recurso se calcularon el número de reseñas y la valoración media; una valoración ajustada de tipo bayesiano, que corrige la media hacia el promedio global cuando hay pocas reseñas, de modo que un recurso con una única reseña de cinco estrellas no supere a otro con cientos de valoraciones altas; un nivel de confianza que crece con el número de reseñas; una demanda estimada derivada del volumen de reseñas; y una calidad con confianza que pondera valoración y evidencia. Adicionalmente se realizó un análisis léxico ligero del texto, contando menciones a saturación, tranquilidad y afluencia, con el que se estima una tranquilidad del recurso (inversa de la demanda, matizada por esas menciones cuando existen). Por último, cada recurso se clasificó en un segmento —"consolidado y popular", "alternativa de calidad menos demandada", "prometedor pero con evidencia insuficiente", entre otros— que resume su posición en el cruce entre calidad y demanda. El segmento de alternativa de calidad menos demandada es, precisamente, el que materializa la lógica de diversificación: recursos bien valorados pero con poca demanda, candidatos a redistribuir la presión turística.</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El resultado es una tabla con una fila por cada recurso que tiene al menos una reseña (14.501 de los 24.600 reseñables), que constituye la fuente del recomendador de la aplicación. </w:t>
      </w:r>
    </w:p>
    <w:p w:rsidR="00000000" w:rsidDel="00000000" w:rsidP="00000000" w:rsidRDefault="00000000" w:rsidRPr="00000000" w14:paraId="0000009C">
      <w:pPr>
        <w:pStyle w:val="Heading3"/>
        <w:jc w:val="both"/>
        <w:rPr/>
      </w:pPr>
      <w:bookmarkStart w:colFirst="0" w:colLast="0" w:name="_ggmayqbau544" w:id="23"/>
      <w:bookmarkEnd w:id="23"/>
      <w:r w:rsidDel="00000000" w:rsidR="00000000" w:rsidRPr="00000000">
        <w:rPr>
          <w:rtl w:val="0"/>
        </w:rPr>
        <w:t xml:space="preserve">Mapas y dashboard</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i w:val="1"/>
          <w:iCs w:val="1"/>
          <w:rtl w:val="0"/>
        </w:rPr>
        <w:t xml:space="preserve">Objetivo:</w:t>
      </w:r>
      <w:r w:rsidDel="00000000" w:rsidR="00000000" w:rsidRPr="00000000">
        <w:rPr>
          <w:rtl w:val="0"/>
        </w:rPr>
        <w:t xml:space="preserve"> Transformar las tablas de Oro y el modelo de recomendación en una aplicación interactiva que permita explorar la oferta turística de Madrid sobre un mapa y a través de KPIs, escenarios y recomendaciones, convirtiendo el dato técnico en insights para la toma de decisiones.</w:t>
      </w:r>
    </w:p>
    <w:p w:rsidR="00000000" w:rsidDel="00000000" w:rsidP="00000000" w:rsidRDefault="00000000" w:rsidRPr="00000000" w14:paraId="0000009F">
      <w:pPr>
        <w:jc w:val="both"/>
        <w:rPr>
          <w:i w:val="1"/>
          <w:iCs w:val="1"/>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i w:val="1"/>
          <w:iCs w:val="1"/>
          <w:rtl w:val="0"/>
        </w:rPr>
        <w:t xml:space="preserve">Dependencia con la fase previa:</w:t>
      </w:r>
      <w:r w:rsidDel="00000000" w:rsidR="00000000" w:rsidRPr="00000000">
        <w:rPr>
          <w:rtl w:val="0"/>
        </w:rPr>
        <w:t xml:space="preserve"> Consume directamente los ficheros de Oro (Barrios.parquet, Restaurantes.parquet, POI.parquet y Barrios.geojson) y el modelo de recomendación derivado de las reseñas. No recalcula el dato de base: lo carga y lo agrega en caliente según los filtros que elija el usuario.</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i w:val="1"/>
          <w:iCs w:val="1"/>
          <w:rtl w:val="0"/>
        </w:rPr>
        <w:t xml:space="preserve">Qué se ha hecho:</w:t>
      </w:r>
      <w:r w:rsidDel="00000000" w:rsidR="00000000" w:rsidRPr="00000000">
        <w:rPr>
          <w:rtl w:val="0"/>
        </w:rPr>
        <w:t xml:space="preserve"> Se ha desarrollado una aplicación en Streamlit, con el mapa renderizado mediante Folium y las gráficas mediante Plotly, estructurada en una barra lateral de filtros (distrito y barrio, tipo de activo, macro-categoría, accesibilidad mínima y un deslizador de temperatura contextual) y seis pestañas:</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i w:val="1"/>
          <w:iCs w:val="1"/>
          <w:rtl w:val="0"/>
        </w:rPr>
        <w:t xml:space="preserve">Resumen ejecutivo:</w:t>
      </w:r>
      <w:r w:rsidDel="00000000" w:rsidR="00000000" w:rsidRPr="00000000">
        <w:rPr>
          <w:rtl w:val="0"/>
        </w:rPr>
        <w:t xml:space="preserve"> tarjetas con los KPIs principales (densidad de negocios y de puntos de interés, accesibilidad media, diversidad e índice de oportunidad medio) calculados sobre los barrios filtrados, acompañadas de una lectura narrativa que se adapta a los valores.</w:t>
      </w:r>
    </w:p>
    <w:p w:rsidR="00000000" w:rsidDel="00000000" w:rsidP="00000000" w:rsidRDefault="00000000" w:rsidRPr="00000000" w14:paraId="000000A5">
      <w:pPr>
        <w:jc w:val="both"/>
        <w:rPr/>
      </w:pPr>
      <w:r w:rsidDel="00000000" w:rsidR="00000000" w:rsidRPr="00000000">
        <w:rPr>
          <w:i w:val="1"/>
          <w:iCs w:val="1"/>
          <w:rtl w:val="0"/>
        </w:rPr>
        <w:t xml:space="preserve">Mapa territorial:</w:t>
      </w:r>
      <w:r w:rsidDel="00000000" w:rsidR="00000000" w:rsidRPr="00000000">
        <w:rPr>
          <w:rtl w:val="0"/>
        </w:rPr>
        <w:t xml:space="preserve"> un coropleto que colorea los barrios por densidad de negocios por kilómetro cuadrado, sobre el que se superponen los restaurantes y los puntos de interés en clústeres de marcadores, con buscador de un activo concreto. El número de marcadores que se dibujan se adapta al nivel de zoom y a la zona visible del mapa, para mantener la aplicación fluida.</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i w:val="1"/>
          <w:iCs w:val="1"/>
          <w:rtl w:val="0"/>
        </w:rPr>
        <w:t xml:space="preserve">Oferta y accesibilidad:</w:t>
      </w:r>
      <w:r w:rsidDel="00000000" w:rsidR="00000000" w:rsidRPr="00000000">
        <w:rPr>
          <w:rtl w:val="0"/>
        </w:rPr>
        <w:t xml:space="preserve"> gráficos que muestran la densidad por barrio y la relación entre densidad y accesibilidad.</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i w:val="1"/>
          <w:iCs w:val="1"/>
          <w:rtl w:val="0"/>
        </w:rPr>
        <w:t xml:space="preserve">Oportunidades:</w:t>
      </w:r>
      <w:r w:rsidDel="00000000" w:rsidR="00000000" w:rsidRPr="00000000">
        <w:rPr>
          <w:rtl w:val="0"/>
        </w:rPr>
        <w:t xml:space="preserve"> un ranking de barrios según el índice de oportunidad, con un umbral que marca las zonas de alta oportunidad.</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i w:val="1"/>
          <w:iCs w:val="1"/>
          <w:rtl w:val="0"/>
        </w:rPr>
        <w:t xml:space="preserve">Escenarios</w:t>
      </w:r>
      <w:r w:rsidDel="00000000" w:rsidR="00000000" w:rsidRPr="00000000">
        <w:rPr>
          <w:rtl w:val="0"/>
        </w:rPr>
        <w:t xml:space="preserve">: un simulador que, a partir de una temperatura, devuelve un nivel de contexto (favorable, cálido, estrés térmico o extremo) y prioriza los activos interiores o bien conectados, además de listar los barrios de mayor oportunidad. Se documenta explícitamente que es una variable contextual de simulación, no una predicción meteorológica ni una relación causal.</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i w:val="1"/>
          <w:iCs w:val="1"/>
          <w:rtl w:val="0"/>
        </w:rPr>
        <w:t xml:space="preserve">Recomendador</w:t>
      </w:r>
      <w:r w:rsidDel="00000000" w:rsidR="00000000" w:rsidRPr="00000000">
        <w:rPr>
          <w:rtl w:val="0"/>
        </w:rPr>
        <w:t xml:space="preserve">: dado un punto de partida, un perfil de preferencia (equilibrado, priorizar calidad, priorizar cercanía o evitar lugares demandados), una categoría y una distancia máxima, ordena los recursos por una puntuación que combina calidad, cercanía y tranquilidad estimada. El perfil "evitar lugares demandados" es el que materializa la lógica de redistribución hacia alternativas de calidad menos concurridas.</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El índice de oportunidad territorial que se muestra en el dashboard es un indicador estructural, calculado como una combinación ponderada de la accesibilidad (35 %), la ausencia de concentración de oferta (30 %), la baja saturación turística (20 %) y la diversidad de la oferta (15 %), reescalada de 0 a 100. Identifica barrios accesibles, poco densos y variados con potencial de desarrollo.</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i w:val="1"/>
          <w:iCs w:val="1"/>
          <w:rtl w:val="0"/>
        </w:rPr>
        <w:t xml:space="preserve">Output</w:t>
      </w:r>
      <w:r w:rsidDel="00000000" w:rsidR="00000000" w:rsidRPr="00000000">
        <w:rPr>
          <w:rtl w:val="0"/>
        </w:rPr>
        <w:t xml:space="preserve">: La aplicación desplegable (app.py), que constituye la capa final de explotación del proyecto y la interfaz con la que interactúa el usuario.</w:t>
      </w:r>
    </w:p>
    <w:p w:rsidR="00000000" w:rsidDel="00000000" w:rsidP="00000000" w:rsidRDefault="00000000" w:rsidRPr="00000000" w14:paraId="000000B2">
      <w:pPr>
        <w:pStyle w:val="Heading3"/>
        <w:jc w:val="both"/>
        <w:rPr/>
      </w:pPr>
      <w:bookmarkStart w:colFirst="0" w:colLast="0" w:name="_f5jce6aunkzb" w:id="24"/>
      <w:bookmarkEnd w:id="24"/>
      <w:r w:rsidDel="00000000" w:rsidR="00000000" w:rsidRPr="00000000">
        <w:rPr>
          <w:rtl w:val="0"/>
        </w:rPr>
        <w:t xml:space="preserve">Reglamento General de Protección de Datos (RGPD)</w:t>
      </w:r>
    </w:p>
    <w:p w:rsidR="00000000" w:rsidDel="00000000" w:rsidP="00000000" w:rsidRDefault="00000000" w:rsidRPr="00000000" w14:paraId="000000B3">
      <w:pPr>
        <w:jc w:val="both"/>
        <w:rPr/>
      </w:pPr>
      <w:r w:rsidDel="00000000" w:rsidR="00000000" w:rsidRPr="00000000">
        <w:rPr>
          <w:rtl w:val="0"/>
        </w:rPr>
        <w:t xml:space="preserve">El proyecto se ha diseñado de forma que su tratamiento de datos quede fuera del ámbito de aplicación del RGPD, al no operar con datos de carácter personal en el sentido del artículo 4 del Reglamento.</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Los datos de oferta turística (locales, puntos de interés, restaurantes y transporte) proceden de los portales de datos abiertos del Ayuntamiento y la Comunidad de Madrid, publicados bajo licencia de reutilización que permite su uso citando la fuente. Estos conjuntos describen activos y establecimientos, no personas físicas. En los casos en que algún campo pudiera resultar asociable a una persona (por ejemplo, la denominación de un autónomo dentro de una razón social), la información se emplea únicamente tal como la pública la fuente, sin cruzarla con otras bases ni realizar acciones de reidentificación.</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Las reseñas utilizadas para la capa de percepción se han generado de forma sintética. Al no proceder de usuarios reales ni referirse a personas identificables, no constituyen datos personales y su tratamiento queda igualmente fuera del ámbito del RGPD, evitando además los riesgos asociados al scraping de reseñas reales de plataformas de terceros.</w:t>
      </w:r>
      <w:r w:rsidDel="00000000" w:rsidR="00000000" w:rsidRPr="00000000">
        <w:rPr>
          <w:rtl w:val="0"/>
        </w:rPr>
      </w:r>
    </w:p>
    <w:p w:rsidR="00000000" w:rsidDel="00000000" w:rsidP="00000000" w:rsidRDefault="00000000" w:rsidRPr="00000000" w14:paraId="000000B8">
      <w:pPr>
        <w:pStyle w:val="Heading2"/>
        <w:jc w:val="both"/>
        <w:rPr/>
      </w:pPr>
      <w:bookmarkStart w:colFirst="0" w:colLast="0" w:name="_295zdaqjkoel" w:id="25"/>
      <w:bookmarkEnd w:id="25"/>
      <w:r w:rsidDel="00000000" w:rsidR="00000000" w:rsidRPr="00000000">
        <w:rPr>
          <w:rtl w:val="0"/>
        </w:rPr>
        <w:t xml:space="preserve">Resultados y operativa del Trabajo</w:t>
      </w:r>
    </w:p>
    <w:p w:rsidR="00000000" w:rsidDel="00000000" w:rsidP="00000000" w:rsidRDefault="00000000" w:rsidRPr="00000000" w14:paraId="000000B9">
      <w:pPr>
        <w:pStyle w:val="Heading3"/>
        <w:jc w:val="both"/>
        <w:rPr/>
      </w:pPr>
      <w:bookmarkStart w:colFirst="0" w:colLast="0" w:name="_s0cp946zmtf" w:id="26"/>
      <w:bookmarkEnd w:id="26"/>
      <w:r w:rsidDel="00000000" w:rsidR="00000000" w:rsidRPr="00000000">
        <w:rPr>
          <w:rtl w:val="0"/>
        </w:rPr>
        <w:t xml:space="preserve">Instrucciones de uso</w:t>
      </w:r>
    </w:p>
    <w:p w:rsidR="00000000" w:rsidDel="00000000" w:rsidP="00000000" w:rsidRDefault="00000000" w:rsidRPr="00000000" w14:paraId="000000BA">
      <w:pPr>
        <w:spacing w:before="480" w:lineRule="auto"/>
        <w:jc w:val="both"/>
        <w:rPr/>
      </w:pPr>
      <w:r w:rsidDel="00000000" w:rsidR="00000000" w:rsidRPr="00000000">
        <w:rPr>
          <w:rtl w:val="0"/>
        </w:rPr>
        <w:t xml:space="preserve">Manual de Usuario</w:t>
      </w:r>
    </w:p>
    <w:p w:rsidR="00000000" w:rsidDel="00000000" w:rsidP="00000000" w:rsidRDefault="00000000" w:rsidRPr="00000000" w14:paraId="000000BB">
      <w:pPr>
        <w:spacing w:after="80" w:lineRule="auto"/>
        <w:jc w:val="both"/>
        <w:rPr/>
      </w:pPr>
      <w:r w:rsidDel="00000000" w:rsidR="00000000" w:rsidRPr="00000000">
        <w:rPr>
          <w:rtl w:val="0"/>
        </w:rPr>
      </w:r>
    </w:p>
    <w:p w:rsidR="00000000" w:rsidDel="00000000" w:rsidP="00000000" w:rsidRDefault="00000000" w:rsidRPr="00000000" w14:paraId="000000BC">
      <w:pPr>
        <w:spacing w:after="80" w:lineRule="auto"/>
        <w:jc w:val="both"/>
        <w:rPr/>
      </w:pPr>
      <w:r w:rsidDel="00000000" w:rsidR="00000000" w:rsidRPr="00000000">
        <w:rPr>
          <w:rtl w:val="0"/>
        </w:rPr>
        <w:t xml:space="preserve">TUI Destination Explorer</w:t>
      </w:r>
    </w:p>
    <w:p w:rsidR="00000000" w:rsidDel="00000000" w:rsidP="00000000" w:rsidRDefault="00000000" w:rsidRPr="00000000" w14:paraId="000000BD">
      <w:pPr>
        <w:spacing w:before="280" w:lineRule="auto"/>
        <w:jc w:val="both"/>
        <w:rPr/>
      </w:pPr>
      <w:r w:rsidDel="00000000" w:rsidR="00000000" w:rsidRPr="00000000">
        <w:rPr>
          <w:rtl w:val="0"/>
        </w:rPr>
        <w:t xml:space="preserve">1. OBJETIVO DE LA APLICACIÓN</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TUI Destination Explorer es una herramienta interactiva desarrollada para explorar la oferta turística de MADRID a partir de un lugar concreto o de una zona determinada. La aplicación permite consultar de forma sencilla los recursos disponibles en el entorno, localizar restaurantes, descubrir otros puntos de interés, consultar valoraciones y visualizar la información sobre un mapa.</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2. PANEL LATERAL: CONFIGURACIÓN DE FILTROS</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Desde la barra lateral izquierda se controla todo el comportamiento de los datos en tiempo real:</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 1. Territorio: Selecciona uno o varios Distritos (ej. Centro) y profundiza seleccionando Barrios específicos.</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 2. Tipo de activo: Elige si deseas visualizar Negocios, Puntos de interés (POI) o ambos. También puedes filtrar por categorías específicas de negocio (como restaurantes, ocio o cultura).</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 3. Accesibilidad: Filtra los activos que dispongan de un número mínimo de paradas de transporte público a menos de 400 metros.</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 4. Características de oferta: Clasifica los negocios según su oferta exterior (Todos, Con terraza o Sin terraza).</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 5. Escenario contextual: Controla la temperatura de simulación, ya sea mediante un Dato meteorológico real de Madrid (vía API Open-Meteo) o mediante una Simulación manual con deslizador.</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 Restablecer filtros: Botón inferior para limpiar las selecciones y regresar a la vista por defecto.</w:t>
      </w:r>
    </w:p>
    <w:p w:rsidR="00000000" w:rsidDel="00000000" w:rsidP="00000000" w:rsidRDefault="00000000" w:rsidRPr="00000000" w14:paraId="000000C7">
      <w:pPr>
        <w:spacing w:after="240" w:before="240" w:lineRule="auto"/>
        <w:jc w:val="both"/>
        <w:rPr/>
      </w:pPr>
      <w:r w:rsidDel="00000000" w:rsidR="00000000" w:rsidRPr="00000000">
        <w:rPr>
          <w:rtl w:val="0"/>
        </w:rPr>
      </w:r>
    </w:p>
    <w:p w:rsidR="00000000" w:rsidDel="00000000" w:rsidP="00000000" w:rsidRDefault="00000000" w:rsidRPr="00000000" w14:paraId="000000C8">
      <w:pPr>
        <w:spacing w:after="240" w:before="240" w:lineRule="auto"/>
        <w:jc w:val="both"/>
        <w:rPr/>
      </w:pPr>
      <w:r w:rsidDel="00000000" w:rsidR="00000000" w:rsidRPr="00000000">
        <w:rPr>
          <w:rtl w:val="0"/>
        </w:rPr>
        <w:t xml:space="preserve">3. INDICADORES DE CABECERA (KPIS)</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Al modificar los filtros, la parte superior del dashboard actualiza automáticamente 10 métricas clave divididas en dos bloques:</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 Indicadores principales: Muestra los negocios seleccionados, la densidad media por km², la accesibilidad del transporte público, el porcentaje de oferta con terraza y el índice de oportunidad general.</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 Composición territorial: Detalla el volumen absoluto de negocios y restaurantes reales en la zona, el equilibrio de la variedad de la oferta (escala 0-1), el peso porcentual de la orientación turística y la densidad de POI.</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 Contexto climático: Refleja la temperatura activa y clasifica el escenario y su presión potencial en niveles (Favorable, Cálido, Estrés térmico o Condiciones extremas).</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4. ESTRUCTURA DE PESTAÑAS (MÓDULOS DE ANÁLISIS)</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Pestaña 1: Resumen ejecutivo</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 Situación territorial: Muestra una lectura resumida con el volumen de datos filtrados.</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 Interpretación: Genera un recuadro dinámico (elevado, moderado o consolidado) con recomendaciones según el potencial de la zona.</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 Zonas con mayor potencial: Tabla interactiva que clasifica los 10 barrios con mayor índice de oportunidad territorial.</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Pestaña 2: Mapa territorial</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 Buscador de activos: Permite buscar por nombre cualquier establecimiento o POI dentro de los filtros fijados. Al seleccionarlo, el mapa se centrará y aplicará zoom automático en su ubicación.</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 Mapa interactivo: Despliega un mapa con capas térmicas (Choropleth) de densidad por colores. Los marcadores individuales se agrupan en clusters para evitar saturación; al pasar el cursor o hacer clic sobre ellos, se abre una ficha detallada del activo.</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Pestaña 3: Oferta y accesibilidad</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 Densidad de negocios: Gráfica de barras interactiva que clasifica visualmente qué barrios acumulan más comercios por km².</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 Accesibilidad vs densidad: Gráfica de dispersión espacial que cruza el transporte disponible con la concentración de oferta, facilitando la detección visual de zonas infrautilizadas con buena conectividad.</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Pestaña 4: Oportunidades</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 Índice de Oportunidad Territorial (IOT): Gráfica de barras que mide el potencial (0 a 100) cruzando accesibilidad, baja densidad y volumen de oferta. Incluye una línea guía de umbral óptimo a partir del valor 70.</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Pestaña 5: Escenarios</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 Simulador climático: Permite variar de forma aislada la temperatura en un deslizador para evaluar de manera analítica cómo afectaría el estrés térmico extremo a la viabilidad de la oferta exterior de los 5 barrios con mayor potencial.</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Pestaña 6: Recomendador personalizado</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 Punto de partida: Permite fijar un barrio y un establecimiento de origen para iniciar una ruta.</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 Preferencia y Radio: Filtra por prioridades (Equilibrado, Priorizar calidad, Priorizar cercanía o Evitar lugares demandados) y define una distancia máxima en kilómetros.</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 Resultados: Genera de forma matemática la mejor opción sugerida y despliega una tabla analítica con los 10 lugares óptimos que cumplen con los requisitos.</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5. GLOSARIO Y CÁLCULO DE INDICADORES</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Para garantizar la transparencia analítica, la aplicación procesa internamente los datos con las siguientes reglas sencillas:</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 Índice de Oportunidad Territorial (IOT): Combina tres variables escaladas entre 0 y 1. Premia la alta accesibilidad al transporte (45%), premia las zonas con baja densidad de negocios para evitar saturación (35%) y premia los barrios con baja orientación puramente turística (20%). El resultado final se multiplica por 100.</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 Variedad de Oferta (Diversidad): Mide el equilibrio en la distribución de categorías comerciales en una escala de 0 a 1. Un valor cercano a 1 significa presencia balanceada de múltiples sectores comerciales; un valor cercano a 0 indica un monopolio o concentración de una única actividad.</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 Orientación Turística: Se calcula dividiendo la suma total de negocios de restauración, hoteles, cultura y ocio entre todos los comercios del barrio. Se expresa como el porcentaje del peso total del sector turístico en la economía local.</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 Porcentaje de Cercanía (Recomendador): Se calcula de forma inversa según la distancia real en kilómetros. Si el activo está en el límite del radio seleccionado por el usuario vale 0%; si el activo está ubicado exactamente en el punto de partida vale 100%.</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 Puntuación del Recomendador (Score final): Suma los porcentajes de calidad, cercanía y tranquilidad de cada local multiplicados por el peso de la preferencia elegida:</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  - Equilibrado: Calidad (45%), Cercanía (35%), Tranquilidad (20%).</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  - Priorizar calidad: Calidad (65%), Cercanía (20%), Tranquilidad (15%).</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  - Priorizar cercanía: Calidad (25%), Cercanía (60%), Tranquilidad (15%).</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  - Evitar lugares demandados: Calidad (30%), Cercanía (20%), Tranquilidad (50%).</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6. CONSIDERACIONES DE USO</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Los datos y análisis provienen directamente de los archivos internos cargados (.parquet y .geojson). En caso de que falten registros o imágenes locales en el directorio de la aplicación, el sistema notificará las ausencias de forma controlada en la interfaz sin interrumpir la navegación general del usuario.</w:t>
      </w:r>
    </w:p>
    <w:p w:rsidR="00000000" w:rsidDel="00000000" w:rsidP="00000000" w:rsidRDefault="00000000" w:rsidRPr="00000000" w14:paraId="000000ED">
      <w:pPr>
        <w:pStyle w:val="Heading2"/>
        <w:jc w:val="both"/>
        <w:rPr/>
      </w:pPr>
      <w:bookmarkStart w:colFirst="0" w:colLast="0" w:name="_dsx5pewvsi8d" w:id="27"/>
      <w:bookmarkEnd w:id="27"/>
      <w:r w:rsidDel="00000000" w:rsidR="00000000" w:rsidRPr="00000000">
        <w:rPr>
          <w:rtl w:val="0"/>
        </w:rPr>
        <w:t xml:space="preserve">Conclusiones</w:t>
      </w:r>
    </w:p>
    <w:p w:rsidR="00000000" w:rsidDel="00000000" w:rsidP="00000000" w:rsidRDefault="00000000" w:rsidRPr="00000000" w14:paraId="000000EE">
      <w:pPr>
        <w:jc w:val="both"/>
        <w:rPr/>
      </w:pPr>
      <w:r w:rsidDel="00000000" w:rsidR="00000000" w:rsidRPr="00000000">
        <w:rPr>
          <w:rtl w:val="0"/>
        </w:rPr>
        <w:t xml:space="preserve">El presente Trabajo Fin de Máster ha permitido desarrollar un prototipo funcional de inteligencia territorial aplicada al turismo, integrando datos territoriales, geoespaciales y de oferta turística en una aplicación interactiva. La solución permite explorar el territorio, analizar la distribución y accesibilidad de la oferta, visualizar los resultados mediante mapas e indicadores, incorporar escenarios contextuales y generar recomendaciones personalizadas. En conjunto, el proyecto demuestra la capacidad de las técnicas de Data Science para transformar fuentes de información heterogéneas en una herramienta orientada al análisis y apoyo a la toma de decisiones.</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El desarrollo se ha planteado teniendo como referencia el desafío propuesto por TUI, procurando que la solución respondiera a las necesidades planteadas y no únicamente a un ejercicio académico de análisis de datos. El trabajo ha requerido integrar diferentes fuentes, estructurar y depurar la información, definir indicadores, desarrollar la componente geoespacial y construir una interfaz que permita convertir los resultados analíticos en información comprensible y útil. En este sentido, el proyecto da respuesta al desafío mediante un prototipo funcional que conecta datos, territorio y toma de decisiones, manteniendo abierta su evolución hacia escenarios de mayor escala.</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El trabajo realizado constituye además una base tecnológica y metodológica para futuras ampliaciones. La estructura de datos, los procesos de tratamiento, los indicadores desarrollados y la arquitectura de la aplicación permiten incorporar nuevas fuentes sin modificar el planteamiento fundamental del sistema. De este modo, el prototipo puede entenderse como una primera aproximación a una plataforma de Destination Intelligence, más que como una solución cerrada.</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Como principales limitaciones, los resultados están condicionados por la calidad, cobertura y actualización de las fuentes disponibles. Asimismo, algunos componentes, como el Índice de Oportunidad Territorial, el simulador de escenarios y el recomendador, deben considerarse actualmente herramientas exploratorias y requieren una validación adicional con datos históricos, conocimiento experto y comportamiento real de los usuarios.</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Como líneas futuras, el proyecto puede evolucionar hacia una arquitectura Big Data conectada a fuentes de información continua, incorporando datos de movilidad, demanda, meteorología, ocupación, eventos o nuevas fuentes digitales. La automatización de los procesos de ingesta y actualización permitiría avanzar desde el prototipo actual hacia un sistema dinámico de inteligencia turística, capaz de trabajar con información prácticamente en tiempo real e incorporar progresivamente técnicas de Machine Learning, análisis predictivo y sistemas de recomendación más avanzados.</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sz w:val="32"/>
          <w:szCs w:val="32"/>
          <w:rtl w:val="0"/>
        </w:rPr>
        <w:t xml:space="preserve">Referencias bibliográficas</w:t>
      </w: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European Commission. (2022). Transition pathway for tourism. European Commission.</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Ayuntamiento de Madrid. (s. f.). Portal de datos abiertos del Ayuntamiento de Madrid. Ayuntamiento de Madrid.</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Plotly. (2026). Plotly Python documentation. Plotly.</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Python Software Foundation. (2026). Python documentation. Python Software Foundation.</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Streamlit. (2026). Streamlit documentation. Streamlit.</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TUI Group. (2026). TUI Group: Annual report and corporate information. TUI Group.</w:t>
      </w:r>
    </w:p>
    <w:sectPr>
      <w:headerReference r:id="rId12" w:type="default"/>
      <w:headerReference r:id="rId13" w:type="first"/>
      <w:footerReference r:id="rId14" w:type="default"/>
      <w:footerReference r:id="rId1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os.comunidad.madrid/organization/comunidad-de-madrid"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datos.madrid.es/pages/visualiza-madrid-con-datos-abiert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