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41.png" ContentType="image/png"/>
  <Override PartName="/word/media/rId45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Подготовка</w:t>
      </w:r>
      <w:r>
        <w:t xml:space="preserve"> </w:t>
      </w:r>
      <w:r>
        <w:t xml:space="preserve">лабораторного</w:t>
      </w:r>
      <w:r>
        <w:t xml:space="preserve"> </w:t>
      </w:r>
      <w:r>
        <w:t xml:space="preserve">стенда</w:t>
      </w:r>
      <w:r>
        <w:t xml:space="preserve"> </w:t>
      </w:r>
      <w:r>
        <w:t xml:space="preserve">с</w:t>
      </w:r>
      <w:r>
        <w:t xml:space="preserve"> </w:t>
      </w:r>
      <w:r>
        <w:t xml:space="preserve">использованием</w:t>
      </w:r>
      <w:r>
        <w:t xml:space="preserve"> </w:t>
      </w:r>
      <w:r>
        <w:t xml:space="preserve">Vagrant</w:t>
      </w:r>
    </w:p>
    <w:p>
      <w:pPr>
        <w:pStyle w:val="Author"/>
      </w:pPr>
      <w:r>
        <w:t xml:space="preserve">Суннатилло</w:t>
      </w:r>
      <w:r>
        <w:t xml:space="preserve"> </w:t>
      </w:r>
      <w:r>
        <w:t xml:space="preserve">Махмудов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Rocky Linux (версия 10, minimal) на виртуальную машину с помощью инструмента Vagrant.</w:t>
      </w:r>
    </w:p>
    <w:bookmarkEnd w:id="20"/>
    <w:bookmarkStart w:id="21" w:name="теоретические-сведения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Теоретические сведения</w:t>
      </w:r>
    </w:p>
    <w:p>
      <w:pPr>
        <w:pStyle w:val="FirstParagraph"/>
      </w:pPr>
      <w:r>
        <w:rPr>
          <w:bCs/>
          <w:b/>
        </w:rPr>
        <w:t xml:space="preserve">Vagrant</w:t>
      </w:r>
      <w:r>
        <w:t xml:space="preserve"> </w:t>
      </w:r>
      <w:r>
        <w:t xml:space="preserve">— инструмент для создания и управления средами виртуальных машин. Он автоматизирует процесс установки ОС и настройки необходимого ПО.</w:t>
      </w:r>
    </w:p>
    <w:p>
      <w:pPr>
        <w:pStyle w:val="BodyText"/>
      </w:pPr>
      <w:r>
        <w:t xml:space="preserve">Основные понятия: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Provider (провайдер)</w:t>
      </w:r>
      <w:r>
        <w:t xml:space="preserve"> </w:t>
      </w:r>
      <w:r>
        <w:t xml:space="preserve">— система виртуализации, с которой работает Vagrant (VirtualBox, VMware и др.).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Box-файл (Vagrant Box)</w:t>
      </w:r>
      <w:r>
        <w:t xml:space="preserve"> </w:t>
      </w:r>
      <w:r>
        <w:t xml:space="preserve">— сохранённый образ виртуальной машины с ОС.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Vagrantfile</w:t>
      </w:r>
      <w:r>
        <w:t xml:space="preserve"> </w:t>
      </w:r>
      <w:r>
        <w:t xml:space="preserve">— конфигурационный файл на Ruby с параметрами запуска VM.</w:t>
      </w:r>
    </w:p>
    <w:p>
      <w:pPr>
        <w:pStyle w:val="BodyText"/>
      </w:pPr>
      <w:r>
        <w:t xml:space="preserve">Пример базовой конфигурации (см. 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p>
      <w:pPr>
        <w:pStyle w:val="SourceCode"/>
      </w:pPr>
      <w:r>
        <w:rPr>
          <w:rStyle w:val="DataTypeTok"/>
        </w:rPr>
        <w:t xml:space="preserve">Vagrant</w:t>
      </w:r>
      <w:r>
        <w:rPr>
          <w:rStyle w:val="AttributeTok"/>
        </w:rPr>
        <w:t xml:space="preserve">.configure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"2"</w:t>
      </w:r>
      <w:r>
        <w:rPr>
          <w:rStyle w:val="NormalTok"/>
        </w:rPr>
        <w:t xml:space="preserve">) </w:t>
      </w:r>
      <w:r>
        <w:rPr>
          <w:rStyle w:val="ControlFlowTok"/>
        </w:rPr>
        <w:t xml:space="preserve">do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|</w:t>
      </w:r>
      <w:r>
        <w:rPr>
          <w:rStyle w:val="NormalTok"/>
        </w:rPr>
        <w:t xml:space="preserve">config</w:t>
      </w:r>
      <w:r>
        <w:rPr>
          <w:rStyle w:val="KeywordTok"/>
        </w:rPr>
        <w:t xml:space="preserve">|</w:t>
      </w:r>
      <w:r>
        <w:br/>
      </w:r>
      <w:r>
        <w:rPr>
          <w:rStyle w:val="NormalTok"/>
        </w:rPr>
        <w:t xml:space="preserve">  config</w:t>
      </w:r>
      <w:r>
        <w:rPr>
          <w:rStyle w:val="AttributeTok"/>
        </w:rPr>
        <w:t xml:space="preserve">.vm.box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"rockylinux10"</w:t>
      </w:r>
      <w:r>
        <w:br/>
      </w:r>
      <w:r>
        <w:rPr>
          <w:rStyle w:val="NormalTok"/>
        </w:rPr>
        <w:t xml:space="preserve">  config</w:t>
      </w:r>
      <w:r>
        <w:rPr>
          <w:rStyle w:val="AttributeTok"/>
        </w:rPr>
        <w:t xml:space="preserve">.vm.hostname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"server"</w:t>
      </w:r>
      <w:r>
        <w:br/>
      </w:r>
      <w:r>
        <w:rPr>
          <w:rStyle w:val="NormalTok"/>
        </w:rPr>
        <w:t xml:space="preserve">  config</w:t>
      </w:r>
      <w:r>
        <w:rPr>
          <w:rStyle w:val="AttributeTok"/>
        </w:rPr>
        <w:t xml:space="preserve">.vm.network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"private_network"</w:t>
      </w:r>
      <w:r>
        <w:rPr>
          <w:rStyle w:val="NormalTok"/>
        </w:rPr>
        <w:t xml:space="preserve">, </w:t>
      </w:r>
      <w:r>
        <w:rPr>
          <w:rStyle w:val="WarningTok"/>
        </w:rPr>
        <w:t xml:space="preserve">ip: </w:t>
      </w:r>
      <w:r>
        <w:rPr>
          <w:rStyle w:val="StringTok"/>
        </w:rPr>
        <w:t xml:space="preserve">"192.168.1.1"</w:t>
      </w:r>
      <w:r>
        <w:br/>
      </w:r>
      <w:r>
        <w:rPr>
          <w:rStyle w:val="ControlFlowTok"/>
        </w:rPr>
        <w:t xml:space="preserve">end</w:t>
      </w:r>
    </w:p>
    <w:p>
      <w:pPr>
        <w:pStyle w:val="FirstParagraph"/>
      </w:pPr>
      <w:r>
        <w:t xml:space="preserve">Также используется HCL-файл (для Packer), где указываются метаданные для установки ОС, и скрипты</w:t>
      </w:r>
      <w:r>
        <w:t xml:space="preserve"> </w:t>
      </w:r>
      <w:r>
        <w:rPr>
          <w:bCs/>
          <w:b/>
        </w:rPr>
        <w:t xml:space="preserve">provision</w:t>
      </w:r>
      <w:r>
        <w:t xml:space="preserve">, которые автоматически выполняют настройку окружения (создание пользователя, изменение hostname, настройка маршрутизации и т.д.).</w:t>
      </w:r>
    </w:p>
    <w:p>
      <w:pPr>
        <w:pStyle w:val="BodyText"/>
      </w:pPr>
      <w:r>
        <w:t xml:space="preserve">Основные команды Vagrant: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init</w:t>
      </w:r>
      <w:r>
        <w:t xml:space="preserve"> </w:t>
      </w:r>
      <w:r>
        <w:t xml:space="preserve">— создание Vagrantfile;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up</w:t>
      </w:r>
      <w:r>
        <w:t xml:space="preserve"> </w:t>
      </w:r>
      <w:r>
        <w:t xml:space="preserve">— запуск VM;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halt</w:t>
      </w:r>
      <w:r>
        <w:t xml:space="preserve"> </w:t>
      </w:r>
      <w:r>
        <w:t xml:space="preserve">— остановка VM;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reload</w:t>
      </w:r>
      <w:r>
        <w:t xml:space="preserve"> </w:t>
      </w:r>
      <w:r>
        <w:t xml:space="preserve">— перезапуск VM;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destroy</w:t>
      </w:r>
      <w:r>
        <w:t xml:space="preserve"> </w:t>
      </w:r>
      <w:r>
        <w:t xml:space="preserve">— удаление VM;</w:t>
      </w:r>
    </w:p>
    <w:p>
      <w:pPr>
        <w:numPr>
          <w:ilvl w:val="0"/>
          <w:numId w:val="1001"/>
        </w:numPr>
      </w:pPr>
      <w:r>
        <w:rPr>
          <w:rStyle w:val="VerbatimChar"/>
        </w:rPr>
        <w:t xml:space="preserve">vagrant ssh</w:t>
      </w:r>
      <w:r>
        <w:t xml:space="preserve"> </w:t>
      </w:r>
      <w:r>
        <w:t xml:space="preserve">— подключение к VM.</w:t>
      </w:r>
    </w:p>
    <w:bookmarkEnd w:id="21"/>
    <w:bookmarkStart w:id="5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</w:pPr>
      <w:r>
        <w:t xml:space="preserve">Создан каталог для проекта и размещены необходимые файлы: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vagrant-rocky.pkr.hcl</w:t>
      </w:r>
      <w:r>
        <w:t xml:space="preserve"> </w:t>
      </w:r>
      <w:r>
        <w:t xml:space="preserve">— описание метаданных для установки ОС;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ks.cfg</w:t>
      </w:r>
      <w:r>
        <w:t xml:space="preserve"> </w:t>
      </w:r>
      <w:r>
        <w:t xml:space="preserve">— файл автоматической установки (язык, клавиатура, сеть, пользователи);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Vagrantfile</w:t>
      </w:r>
      <w:r>
        <w:t xml:space="preserve"> </w:t>
      </w:r>
      <w:r>
        <w:t xml:space="preserve">— конфигурация серверной и клиентской VM;</w:t>
      </w:r>
    </w:p>
    <w:p>
      <w:pPr>
        <w:numPr>
          <w:ilvl w:val="1"/>
          <w:numId w:val="1003"/>
        </w:numPr>
      </w:pPr>
      <w:r>
        <w:rPr>
          <w:rStyle w:val="VerbatimChar"/>
        </w:rPr>
        <w:t xml:space="preserve">Makefile</w:t>
      </w:r>
      <w:r>
        <w:t xml:space="preserve"> </w:t>
      </w:r>
      <w:r>
        <w:t xml:space="preserve">— упрощённый запуск команд Vagrant.</w:t>
      </w:r>
    </w:p>
    <w:p>
      <w:pPr>
        <w:numPr>
          <w:ilvl w:val="0"/>
          <w:numId w:val="1002"/>
        </w:numPr>
      </w:pPr>
      <w:r>
        <w:t xml:space="preserve">Подготовлен box-файл с дистрибутивом</w:t>
      </w:r>
      <w:r>
        <w:t xml:space="preserve"> </w:t>
      </w:r>
      <w:r>
        <w:rPr>
          <w:bCs/>
          <w:b/>
        </w:rPr>
        <w:t xml:space="preserve">Rocky Linux 10 minimal</w:t>
      </w:r>
      <w:r>
        <w:t xml:space="preserve">: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packer</w:t>
      </w:r>
      <w:r>
        <w:rPr>
          <w:rStyle w:val="NormalTok"/>
        </w:rPr>
        <w:t xml:space="preserve"> init vagrant-rocky.pkr.hcl</w:t>
      </w:r>
      <w:r>
        <w:br/>
      </w:r>
      <w:r>
        <w:rPr>
          <w:rStyle w:val="ExtensionTok"/>
        </w:rPr>
        <w:t xml:space="preserve">packer</w:t>
      </w:r>
      <w:r>
        <w:rPr>
          <w:rStyle w:val="NormalTok"/>
        </w:rPr>
        <w:t xml:space="preserve"> build vagrant-rocky.pkr.hcl</w:t>
      </w:r>
    </w:p>
    <w:p>
      <w:pPr>
        <w:numPr>
          <w:ilvl w:val="0"/>
          <w:numId w:val="1000"/>
        </w:numPr>
        <w:pStyle w:val="CaptionedFigure"/>
      </w:pPr>
      <w:bookmarkStart w:id="25" w:name="fig:001"/>
      <w:r>
        <w:drawing>
          <wp:inline>
            <wp:extent cx="5334000" cy="4326543"/>
            <wp:effectExtent b="0" l="0" r="0" t="0"/>
            <wp:docPr descr="Рис. 1: Инициализация Packer и сборка образа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265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Рис. 1: Инициализация Packer и сборка образа</w:t>
      </w:r>
    </w:p>
    <w:p>
      <w:pPr>
        <w:numPr>
          <w:ilvl w:val="0"/>
          <w:numId w:val="1002"/>
        </w:numPr>
      </w:pPr>
      <w:r>
        <w:t xml:space="preserve">Внесены изменения в скрипты</w:t>
      </w:r>
      <w:r>
        <w:t xml:space="preserve"> </w:t>
      </w:r>
      <w:r>
        <w:rPr>
          <w:rStyle w:val="VerbatimChar"/>
        </w:rPr>
        <w:t xml:space="preserve">01-user.sh</w:t>
      </w:r>
      <w:r>
        <w:t xml:space="preserve"> </w:t>
      </w:r>
      <w:r>
        <w:t xml:space="preserve">и</w:t>
      </w:r>
      <w:r>
        <w:t xml:space="preserve"> </w:t>
      </w:r>
      <w:r>
        <w:rPr>
          <w:rStyle w:val="VerbatimChar"/>
        </w:rPr>
        <w:t xml:space="preserve">01-hostname.sh</w:t>
      </w:r>
      <w:r>
        <w:t xml:space="preserve">, где добавлен пользователь</w:t>
      </w:r>
      <w:r>
        <w:t xml:space="preserve"> </w:t>
      </w:r>
      <w:r>
        <w:rPr>
          <w:bCs/>
          <w:b/>
        </w:rPr>
        <w:t xml:space="preserve">smahmudov</w:t>
      </w:r>
      <w:r>
        <w:t xml:space="preserve"> </w:t>
      </w:r>
      <w:r>
        <w:t xml:space="preserve">и скорректировано имя хоста (см. 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,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29" w:name="fig:002"/>
      <w:r>
        <w:drawing>
          <wp:inline>
            <wp:extent cx="5334000" cy="3315943"/>
            <wp:effectExtent b="0" l="0" r="0" t="0"/>
            <wp:docPr descr="Рис. 2: Скрипт добавления пользователя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5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Рис. 2: Скрипт добавления пользователя</w:t>
      </w:r>
    </w:p>
    <w:p>
      <w:pPr>
        <w:numPr>
          <w:ilvl w:val="0"/>
          <w:numId w:val="1000"/>
        </w:numPr>
        <w:pStyle w:val="CaptionedFigure"/>
      </w:pPr>
      <w:bookmarkStart w:id="33" w:name="fig:003"/>
      <w:r>
        <w:drawing>
          <wp:inline>
            <wp:extent cx="5334000" cy="2048448"/>
            <wp:effectExtent b="0" l="0" r="0" t="0"/>
            <wp:docPr descr="Рис. 3: Скрипт изменения hostname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484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Рис. 3: Скрипт изменения hostname</w:t>
      </w:r>
    </w:p>
    <w:p>
      <w:pPr>
        <w:numPr>
          <w:ilvl w:val="0"/>
          <w:numId w:val="1002"/>
        </w:numPr>
      </w:pPr>
      <w:r>
        <w:t xml:space="preserve">Box-файл зарегистрирован в Vagrant: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vagrant</w:t>
      </w:r>
      <w:r>
        <w:rPr>
          <w:rStyle w:val="NormalTok"/>
        </w:rPr>
        <w:t xml:space="preserve"> box add rockylinux10 vagrant-virtualbox-rockylinux10-x86_64.box</w:t>
      </w:r>
    </w:p>
    <w:p>
      <w:pPr>
        <w:numPr>
          <w:ilvl w:val="0"/>
          <w:numId w:val="1000"/>
        </w:numPr>
        <w:pStyle w:val="CaptionedFigure"/>
      </w:pPr>
      <w:bookmarkStart w:id="37" w:name="fig:004"/>
      <w:r>
        <w:drawing>
          <wp:inline>
            <wp:extent cx="5334000" cy="1821365"/>
            <wp:effectExtent b="0" l="0" r="0" t="0"/>
            <wp:docPr descr="Рис. 4: Регистрация box-файла в Vagrant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Рис. 4: Регистрация box-файла в Vagrant</w:t>
      </w:r>
    </w:p>
    <w:p>
      <w:pPr>
        <w:numPr>
          <w:ilvl w:val="0"/>
          <w:numId w:val="1002"/>
        </w:numPr>
      </w:pPr>
      <w:r>
        <w:t xml:space="preserve">Запущены виртуальные машины server и client: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vagrant</w:t>
      </w:r>
      <w:r>
        <w:rPr>
          <w:rStyle w:val="NormalTok"/>
        </w:rPr>
        <w:t xml:space="preserve"> up server</w:t>
      </w:r>
      <w:r>
        <w:br/>
      </w:r>
      <w:r>
        <w:rPr>
          <w:rStyle w:val="ExtensionTok"/>
        </w:rPr>
        <w:t xml:space="preserve">vagrant</w:t>
      </w:r>
      <w:r>
        <w:rPr>
          <w:rStyle w:val="NormalTok"/>
        </w:rPr>
        <w:t xml:space="preserve"> up client</w:t>
      </w:r>
    </w:p>
    <w:p>
      <w:pPr>
        <w:numPr>
          <w:ilvl w:val="0"/>
          <w:numId w:val="1000"/>
        </w:numPr>
        <w:pStyle w:val="CaptionedFigure"/>
      </w:pPr>
      <w:bookmarkStart w:id="40" w:name="fig:005"/>
      <w:r>
        <w:drawing>
          <wp:inline>
            <wp:extent cx="5334000" cy="1821365"/>
            <wp:effectExtent b="0" l="0" r="0" t="0"/>
            <wp:docPr descr="Рис. 5: Запуск виртуальных машин" title="" id="38" name="Picture"/>
            <a:graphic>
              <a:graphicData uri="http://schemas.openxmlformats.org/drawingml/2006/picture">
                <pic:pic>
                  <pic:nvPicPr>
                    <pic:cNvPr descr="image/04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1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numPr>
          <w:ilvl w:val="0"/>
          <w:numId w:val="1000"/>
        </w:numPr>
        <w:pStyle w:val="ImageCaption"/>
      </w:pPr>
      <w:r>
        <w:t xml:space="preserve">Рис. 5: Запуск виртуальных машин</w:t>
      </w:r>
    </w:p>
    <w:p>
      <w:pPr>
        <w:numPr>
          <w:ilvl w:val="0"/>
          <w:numId w:val="1002"/>
        </w:numPr>
      </w:pPr>
      <w:r>
        <w:t xml:space="preserve">Проверена работа системы входа: доступны пользователи</w:t>
      </w:r>
      <w:r>
        <w:t xml:space="preserve"> </w:t>
      </w:r>
      <w:r>
        <w:rPr>
          <w:iCs/>
          <w:i/>
        </w:rPr>
        <w:t xml:space="preserve">vagrant</w:t>
      </w:r>
      <w:r>
        <w:t xml:space="preserve"> </w:t>
      </w:r>
      <w:r>
        <w:t xml:space="preserve">и</w:t>
      </w:r>
      <w:r>
        <w:t xml:space="preserve"> </w:t>
      </w:r>
      <w:r>
        <w:rPr>
          <w:iCs/>
          <w:i/>
        </w:rPr>
        <w:t xml:space="preserve">smahmudov</w:t>
      </w:r>
      <w:r>
        <w:t xml:space="preserve"> </w:t>
      </w:r>
      <w:r>
        <w:t xml:space="preserve">(см. 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).</w:t>
      </w:r>
    </w:p>
    <w:p>
      <w:pPr>
        <w:numPr>
          <w:ilvl w:val="0"/>
          <w:numId w:val="1000"/>
        </w:numPr>
        <w:pStyle w:val="CaptionedFigure"/>
      </w:pPr>
      <w:bookmarkStart w:id="44" w:name="fig:006"/>
      <w:r>
        <w:drawing>
          <wp:inline>
            <wp:extent cx="5334000" cy="2841208"/>
            <wp:effectExtent b="0" l="0" r="0" t="0"/>
            <wp:docPr descr="Рис. 6: Окно входа в систему Rocky Linux" title="" id="42" name="Picture"/>
            <a:graphic>
              <a:graphicData uri="http://schemas.openxmlformats.org/drawingml/2006/picture">
                <pic:pic>
                  <pic:nvPicPr>
                    <pic:cNvPr descr="image/0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41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numPr>
          <w:ilvl w:val="0"/>
          <w:numId w:val="1000"/>
        </w:numPr>
        <w:pStyle w:val="ImageCaption"/>
      </w:pPr>
      <w:r>
        <w:t xml:space="preserve">Рис. 6: Окно входа в систему Rocky Linux</w:t>
      </w:r>
    </w:p>
    <w:p>
      <w:pPr>
        <w:numPr>
          <w:ilvl w:val="0"/>
          <w:numId w:val="1002"/>
        </w:numPr>
      </w:pPr>
      <w:r>
        <w:t xml:space="preserve">При первом запуске клиента возникла ошибка при настройке сети (см. 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). Она связана с отсутствием настроенного DHCP-сервера на стороне</w:t>
      </w:r>
      <w:r>
        <w:t xml:space="preserve"> </w:t>
      </w:r>
      <w:r>
        <w:rPr>
          <w:bCs/>
          <w:b/>
        </w:rPr>
        <w:t xml:space="preserve">server</w:t>
      </w:r>
      <w:r>
        <w:t xml:space="preserve">. Как отметил преподаватель Дмитрий Сергеевич Кулябов в видеозаписи, до выполнения лабораторной работы по настройке DHCP клиент работать не будет.</w:t>
      </w:r>
    </w:p>
    <w:p>
      <w:pPr>
        <w:numPr>
          <w:ilvl w:val="0"/>
          <w:numId w:val="1000"/>
        </w:numPr>
        <w:pStyle w:val="CaptionedFigure"/>
      </w:pPr>
      <w:bookmarkStart w:id="48" w:name="fig:007"/>
      <w:r>
        <w:drawing>
          <wp:inline>
            <wp:extent cx="5334000" cy="1633837"/>
            <wp:effectExtent b="0" l="0" r="0" t="0"/>
            <wp:docPr descr="Рис. 7: Ошибка конфигурации сети клиента" title="" id="46" name="Picture"/>
            <a:graphic>
              <a:graphicData uri="http://schemas.openxmlformats.org/drawingml/2006/picture">
                <pic:pic>
                  <pic:nvPicPr>
                    <pic:cNvPr descr="image/0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3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numPr>
          <w:ilvl w:val="0"/>
          <w:numId w:val="1000"/>
        </w:numPr>
        <w:pStyle w:val="ImageCaption"/>
      </w:pPr>
      <w:r>
        <w:t xml:space="preserve">Рис. 7: Ошибка конфигурации сети клиента</w:t>
      </w:r>
    </w:p>
    <w:p>
      <w:pPr>
        <w:numPr>
          <w:ilvl w:val="0"/>
          <w:numId w:val="1002"/>
        </w:numPr>
      </w:pPr>
      <w:r>
        <w:t xml:space="preserve">Проверено подключение по SSH и корректная работа созданного пользователя:</w:t>
      </w:r>
    </w:p>
    <w:p>
      <w:pPr>
        <w:numPr>
          <w:ilvl w:val="0"/>
          <w:numId w:val="1000"/>
        </w:numPr>
        <w:pStyle w:val="SourceCode"/>
      </w:pPr>
      <w:r>
        <w:rPr>
          <w:rStyle w:val="ExtensionTok"/>
        </w:rPr>
        <w:t xml:space="preserve">vagrant</w:t>
      </w:r>
      <w:r>
        <w:rPr>
          <w:rStyle w:val="NormalTok"/>
        </w:rPr>
        <w:t xml:space="preserve"> ssh server</w:t>
      </w:r>
      <w:r>
        <w:br/>
      </w:r>
      <w:r>
        <w:rPr>
          <w:rStyle w:val="FunctionTok"/>
        </w:rPr>
        <w:t xml:space="preserve">su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</w:t>
      </w:r>
      <w:r>
        <w:rPr>
          <w:rStyle w:val="NormalTok"/>
        </w:rPr>
        <w:t xml:space="preserve"> smahmudov</w:t>
      </w:r>
    </w:p>
    <w:p>
      <w:pPr>
        <w:numPr>
          <w:ilvl w:val="0"/>
          <w:numId w:val="1000"/>
        </w:numPr>
        <w:pStyle w:val="CaptionedFigure"/>
      </w:pPr>
      <w:bookmarkStart w:id="52" w:name="fig:008"/>
      <w:r>
        <w:drawing>
          <wp:inline>
            <wp:extent cx="5334000" cy="3256661"/>
            <wp:effectExtent b="0" l="0" r="0" t="0"/>
            <wp:docPr descr="Рис. 8: Подключение по SSH к серверу и клиенту" title="" id="50" name="Picture"/>
            <a:graphic>
              <a:graphicData uri="http://schemas.openxmlformats.org/drawingml/2006/picture">
                <pic:pic>
                  <pic:nvPicPr>
                    <pic:cNvPr descr="image/07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56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numPr>
          <w:ilvl w:val="0"/>
          <w:numId w:val="1000"/>
        </w:numPr>
        <w:pStyle w:val="ImageCaption"/>
      </w:pPr>
      <w:r>
        <w:t xml:space="preserve">Рис. 8: Подключение по SSH к серверу и клиенту</w:t>
      </w:r>
    </w:p>
    <w:bookmarkEnd w:id="53"/>
    <w:bookmarkStart w:id="54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ходе лабораторной работы был подготовлен лабораторный стенд с использованием Vagrant. Получены навыки установки Rocky Linux 10 minimal в VirtualBox, конфигурации серверной и клиентской VM, настройки пользователя и сетевых параметров. Выявлена особенность: клиентская машина не получает IP без настройки DHCP на сервере (что будет выполнено в последующих лабораторных работах).</w:t>
      </w:r>
    </w:p>
    <w:bookmarkEnd w:id="54"/>
    <w:bookmarkStart w:id="55" w:name="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Контрольные вопросы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Для чего предназначен Vagrant?</w:t>
      </w:r>
      <w:r>
        <w:br/>
      </w:r>
      <w:r>
        <w:t xml:space="preserve">Для автоматизации развёртывания и управления виртуальными машинами.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Что такое box-файл? В чём назначение Vagrantfile?</w:t>
      </w:r>
      <w:r>
        <w:br/>
      </w:r>
      <w:r>
        <w:t xml:space="preserve">Box-файл — готовый образ VM. Vagrantfile — файл конфигурации для запуска и настройки VM.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Приведите описание и примеры вызова основных команд Vagrant.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vagrant init</w:t>
      </w:r>
      <w:r>
        <w:t xml:space="preserve"> </w:t>
      </w:r>
      <w:r>
        <w:t xml:space="preserve">— создание шаблона;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vagrant up</w:t>
      </w:r>
      <w:r>
        <w:t xml:space="preserve"> </w:t>
      </w:r>
      <w:r>
        <w:t xml:space="preserve">— запуск VM;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vagrant halt</w:t>
      </w:r>
      <w:r>
        <w:t xml:space="preserve"> </w:t>
      </w:r>
      <w:r>
        <w:t xml:space="preserve">— остановка;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vagrant reload</w:t>
      </w:r>
      <w:r>
        <w:t xml:space="preserve"> </w:t>
      </w:r>
      <w:r>
        <w:t xml:space="preserve">— перезапуск;</w:t>
      </w:r>
    </w:p>
    <w:p>
      <w:pPr>
        <w:numPr>
          <w:ilvl w:val="1"/>
          <w:numId w:val="1005"/>
        </w:numPr>
        <w:pStyle w:val="Compact"/>
      </w:pPr>
      <w:r>
        <w:rPr>
          <w:rStyle w:val="VerbatimChar"/>
        </w:rPr>
        <w:t xml:space="preserve">vagrant ssh</w:t>
      </w:r>
      <w:r>
        <w:t xml:space="preserve"> </w:t>
      </w:r>
      <w:r>
        <w:t xml:space="preserve">— вход в VM.</w:t>
      </w:r>
    </w:p>
    <w:p>
      <w:pPr>
        <w:numPr>
          <w:ilvl w:val="0"/>
          <w:numId w:val="1004"/>
        </w:numPr>
      </w:pPr>
      <w:r>
        <w:rPr>
          <w:bCs/>
          <w:b/>
        </w:rPr>
        <w:t xml:space="preserve">Дайте построчные пояснения содержания файлов vagrant-rocky.pkr.hcl, ks.cfg, Vagrantfile, Makefile.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vagrant-rocky.pkr.hcl</w:t>
      </w:r>
      <w:r>
        <w:t xml:space="preserve"> </w:t>
      </w:r>
      <w:r>
        <w:t xml:space="preserve">— описание сборки ОС, параметры ISO, плагины, установка пакетов.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ks.cfg</w:t>
      </w:r>
      <w:r>
        <w:t xml:space="preserve"> </w:t>
      </w:r>
      <w:r>
        <w:t xml:space="preserve">— автоматическая установка (разметка диска, пароль root, сетевые настройки).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Vagrantfile</w:t>
      </w:r>
      <w:r>
        <w:t xml:space="preserve"> </w:t>
      </w:r>
      <w:r>
        <w:t xml:space="preserve">— определяет сервер и клиент, их IP, ресурсы, provisioning-скрипты.</w:t>
      </w:r>
    </w:p>
    <w:p>
      <w:pPr>
        <w:numPr>
          <w:ilvl w:val="1"/>
          <w:numId w:val="1006"/>
        </w:numPr>
        <w:pStyle w:val="Compact"/>
      </w:pPr>
      <w:r>
        <w:rPr>
          <w:rStyle w:val="VerbatimChar"/>
        </w:rPr>
        <w:t xml:space="preserve">Makefile</w:t>
      </w:r>
      <w:r>
        <w:t xml:space="preserve"> </w:t>
      </w:r>
      <w:r>
        <w:t xml:space="preserve">— содержит цели для упрощённого вызова команд Vagrant (запуск, остановка, удаление VM).</w:t>
      </w:r>
    </w:p>
    <w:bookmarkEnd w:id="55"/>
    <w:bookmarkStart w:id="56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7"/>
        </w:numPr>
        <w:pStyle w:val="Compact"/>
      </w:pPr>
      <w:r>
        <w:t xml:space="preserve">GNU Bash Manual. — 2019. — URL: https://www.gnu.org/software/bash/manual/</w:t>
      </w:r>
    </w:p>
    <w:p>
      <w:pPr>
        <w:numPr>
          <w:ilvl w:val="0"/>
          <w:numId w:val="1007"/>
        </w:numPr>
        <w:pStyle w:val="Compact"/>
      </w:pPr>
      <w:r>
        <w:t xml:space="preserve">GNU Make Manual. — 2016. — URL: http://www.gnu.org/software/make/manual/</w:t>
      </w:r>
    </w:p>
    <w:p>
      <w:pPr>
        <w:numPr>
          <w:ilvl w:val="0"/>
          <w:numId w:val="1007"/>
        </w:numPr>
        <w:pStyle w:val="Compact"/>
      </w:pPr>
      <w:r>
        <w:t xml:space="preserve">Powers S.</w:t>
      </w:r>
      <w:r>
        <w:t xml:space="preserve"> </w:t>
      </w:r>
      <w:r>
        <w:rPr>
          <w:iCs/>
          <w:i/>
        </w:rPr>
        <w:t xml:space="preserve">Vagrant Simplified</w:t>
      </w:r>
      <w:r>
        <w:t xml:space="preserve"> </w:t>
      </w:r>
      <w:r>
        <w:t xml:space="preserve">[Просто о Vagrant] / Пер.: А. Панин // rus-linux.net. — 2015. — URL: http://rus-linux.net/MyLDP/vm/vagrant-simplified.html</w:t>
      </w:r>
    </w:p>
    <w:p>
      <w:pPr>
        <w:numPr>
          <w:ilvl w:val="0"/>
          <w:numId w:val="1007"/>
        </w:numPr>
        <w:pStyle w:val="Compact"/>
      </w:pPr>
      <w:r>
        <w:t xml:space="preserve">Vagrant Documentation. — URL: https://www.vagrantup.com/docs</w:t>
      </w:r>
    </w:p>
    <w:p>
      <w:pPr>
        <w:numPr>
          <w:ilvl w:val="0"/>
          <w:numId w:val="1007"/>
        </w:numPr>
        <w:pStyle w:val="Compact"/>
      </w:pPr>
      <w:r>
        <w:t xml:space="preserve">Купер М.</w:t>
      </w:r>
      <w:r>
        <w:t xml:space="preserve"> </w:t>
      </w:r>
      <w:r>
        <w:rPr>
          <w:iCs/>
          <w:i/>
        </w:rPr>
        <w:t xml:space="preserve">Искусство программирования на языке сценариев командной оболочки</w:t>
      </w:r>
      <w:r>
        <w:t xml:space="preserve">. — 2004. — URL: https://www.opennet.ru/docs/RUS/bash_scripting_guide/</w:t>
      </w:r>
    </w:p>
    <w:bookmarkEnd w:id="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1"/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1</dc:title>
  <dc:creator>Суннатилло Махмудов</dc:creator>
  <dc:language>ru-RU</dc:language>
  <cp:keywords/>
  <dcterms:created xsi:type="dcterms:W3CDTF">2025-09-04T07:53:35Z</dcterms:created>
  <dcterms:modified xsi:type="dcterms:W3CDTF">2025-09-04T07:53:35Z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IBM Plex Serif</vt:lpwstr>
  </property>
  <property fmtid="{D5CDD505-2E9C-101B-9397-08002B2CF9AE}" pid="52" name="mainfontoptions">
    <vt:lpwstr>Ligatures=Common,Ligatures=TeX,Scale=0.94</vt:lpwstr>
  </property>
  <property fmtid="{D5CDD505-2E9C-101B-9397-08002B2CF9AE}" pid="53" name="mathfont">
    <vt:lpwstr>STIX Two Math</vt:lpwstr>
  </property>
  <property fmtid="{D5CDD505-2E9C-101B-9397-08002B2CF9AE}" pid="54" name="mathfontoptions">
    <vt:lpwstr/>
  </property>
  <property fmtid="{D5CDD505-2E9C-101B-9397-08002B2CF9AE}" pid="55" name="monofont">
    <vt:lpwstr>IBM Plex Mono</vt:lpwstr>
  </property>
  <property fmtid="{D5CDD505-2E9C-101B-9397-08002B2CF9AE}" pid="56" name="monofontoptions">
    <vt:lpwstr>Scale=MatchLowercase,Scale=0.94,FakeStretch=0.9</vt:lpwstr>
  </property>
  <property fmtid="{D5CDD505-2E9C-101B-9397-08002B2CF9AE}" pid="57" name="nameInLink">
    <vt:lpwstr>False</vt:lpwstr>
  </property>
  <property fmtid="{D5CDD505-2E9C-101B-9397-08002B2CF9AE}" pid="58" name="numberSections">
    <vt:lpwstr>False</vt:lpwstr>
  </property>
  <property fmtid="{D5CDD505-2E9C-101B-9397-08002B2CF9AE}" pid="59" name="pairDelim">
    <vt:lpwstr>, </vt:lpwstr>
  </property>
  <property fmtid="{D5CDD505-2E9C-101B-9397-08002B2CF9AE}" pid="60" name="papersize">
    <vt:lpwstr>a4</vt:lpwstr>
  </property>
  <property fmtid="{D5CDD505-2E9C-101B-9397-08002B2CF9AE}" pid="61" name="polyglossia-lang">
    <vt:lpwstr/>
  </property>
  <property fmtid="{D5CDD505-2E9C-101B-9397-08002B2CF9AE}" pid="62" name="polyglossia-otherlangs">
    <vt:lpwstr/>
  </property>
  <property fmtid="{D5CDD505-2E9C-101B-9397-08002B2CF9AE}" pid="63" name="rangeDelim">
    <vt:lpwstr>-</vt:lpwstr>
  </property>
  <property fmtid="{D5CDD505-2E9C-101B-9397-08002B2CF9AE}" pid="64" name="refDelim">
    <vt:lpwstr>, </vt:lpwstr>
  </property>
  <property fmtid="{D5CDD505-2E9C-101B-9397-08002B2CF9AE}" pid="65" name="refIndexTemplate">
    <vt:lpwstr>isuf</vt:lpwstr>
  </property>
  <property fmtid="{D5CDD505-2E9C-101B-9397-08002B2CF9AE}" pid="66" name="romanfont">
    <vt:lpwstr>IBM Plex Serif</vt:lpwstr>
  </property>
  <property fmtid="{D5CDD505-2E9C-101B-9397-08002B2CF9AE}" pid="67" name="romanfontoptions">
    <vt:lpwstr>Ligatures=Common,Ligatures=TeX,Scale=0.94</vt:lpwstr>
  </property>
  <property fmtid="{D5CDD505-2E9C-101B-9397-08002B2CF9AE}" pid="68" name="sansfont">
    <vt:lpwstr>IBM Plex Sans</vt:lpwstr>
  </property>
  <property fmtid="{D5CDD505-2E9C-101B-9397-08002B2CF9AE}" pid="69" name="sansfontoptions">
    <vt:lpwstr>Ligatures=Common,Ligatures=TeX,Scale=MatchLowercase,Scale=0.94</vt:lpwstr>
  </property>
  <property fmtid="{D5CDD505-2E9C-101B-9397-08002B2CF9AE}" pid="70" name="secHeaderDelim">
    <vt:lpwstr> </vt:lpwstr>
  </property>
  <property fmtid="{D5CDD505-2E9C-101B-9397-08002B2CF9AE}" pid="71" name="secHeaderTemplate">
    <vt:lpwstr>isecHeaderDelim[n]t</vt:lpwstr>
  </property>
  <property fmtid="{D5CDD505-2E9C-101B-9397-08002B2CF9AE}" pid="72" name="secLabels">
    <vt:lpwstr>arabic</vt:lpwstr>
  </property>
  <property fmtid="{D5CDD505-2E9C-101B-9397-08002B2CF9AE}" pid="73" name="secPrefix">
    <vt:lpwstr/>
  </property>
  <property fmtid="{D5CDD505-2E9C-101B-9397-08002B2CF9AE}" pid="74" name="secPrefixTemplate">
    <vt:lpwstr>p i</vt:lpwstr>
  </property>
  <property fmtid="{D5CDD505-2E9C-101B-9397-08002B2CF9AE}" pid="75" name="sectionsDepth">
    <vt:lpwstr>0</vt:lpwstr>
  </property>
  <property fmtid="{D5CDD505-2E9C-101B-9397-08002B2CF9AE}" pid="76" name="subfigGrid">
    <vt:lpwstr>False</vt:lpwstr>
  </property>
  <property fmtid="{D5CDD505-2E9C-101B-9397-08002B2CF9AE}" pid="77" name="subfigLabels">
    <vt:lpwstr>alpha a</vt:lpwstr>
  </property>
  <property fmtid="{D5CDD505-2E9C-101B-9397-08002B2CF9AE}" pid="78" name="subfigureChildTemplate">
    <vt:lpwstr>i</vt:lpwstr>
  </property>
  <property fmtid="{D5CDD505-2E9C-101B-9397-08002B2CF9AE}" pid="79" name="subfigureRefIndexTemplate">
    <vt:lpwstr>isuf (s)</vt:lpwstr>
  </property>
  <property fmtid="{D5CDD505-2E9C-101B-9397-08002B2CF9AE}" pid="80" name="subfigureTemplate">
    <vt:lpwstr>figureTitle ititleDelim t. ccs</vt:lpwstr>
  </property>
  <property fmtid="{D5CDD505-2E9C-101B-9397-08002B2CF9AE}" pid="81" name="subtitle">
    <vt:lpwstr>Подготовка лабораторного стенда с использованием Vagrant</vt:lpwstr>
  </property>
  <property fmtid="{D5CDD505-2E9C-101B-9397-08002B2CF9AE}" pid="82" name="tableEqns">
    <vt:lpwstr>False</vt:lpwstr>
  </property>
  <property fmtid="{D5CDD505-2E9C-101B-9397-08002B2CF9AE}" pid="83" name="tableTemplate">
    <vt:lpwstr>tableTitle ititleDelim t</vt:lpwstr>
  </property>
  <property fmtid="{D5CDD505-2E9C-101B-9397-08002B2CF9AE}" pid="84" name="tableTitle">
    <vt:lpwstr>Таблица</vt:lpwstr>
  </property>
  <property fmtid="{D5CDD505-2E9C-101B-9397-08002B2CF9AE}" pid="85" name="tblLabels">
    <vt:lpwstr>arabic</vt:lpwstr>
  </property>
  <property fmtid="{D5CDD505-2E9C-101B-9397-08002B2CF9AE}" pid="86" name="tblPrefix">
    <vt:lpwstr/>
  </property>
  <property fmtid="{D5CDD505-2E9C-101B-9397-08002B2CF9AE}" pid="87" name="tblPrefixTemplate">
    <vt:lpwstr>p i</vt:lpwstr>
  </property>
  <property fmtid="{D5CDD505-2E9C-101B-9397-08002B2CF9AE}" pid="88" name="titleDelim">
    <vt:lpwstr>:</vt:lpwstr>
  </property>
  <property fmtid="{D5CDD505-2E9C-101B-9397-08002B2CF9AE}" pid="89" name="toc">
    <vt:lpwstr>True</vt:lpwstr>
  </property>
  <property fmtid="{D5CDD505-2E9C-101B-9397-08002B2CF9AE}" pid="90" name="toc-depth">
    <vt:lpwstr>2</vt:lpwstr>
  </property>
  <property fmtid="{D5CDD505-2E9C-101B-9397-08002B2CF9AE}" pid="91" name="toc-title">
    <vt:lpwstr>Содержание</vt:lpwstr>
  </property>
</Properties>
</file>