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 (MITA) 4.0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welcome-to-mita-4.0-1"/>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2"/>
    <w:p>
      <w:pPr>
        <w:pStyle w:val="Heading1"/>
      </w:pPr>
      <w:r>
        <w:t xml:space="preserve">Welcome to MITA 4.0</w:t>
      </w:r>
    </w:p>
    <w:bookmarkStart w:id="28" w:name="welcome-to-mita-4.0-3"/>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2" w:name="understanding-mita-4.0"/>
    <w:p>
      <w:pPr>
        <w:pStyle w:val="Heading1"/>
      </w:pPr>
      <w:r>
        <w:t xml:space="preserve">Understanding MITA 4.0</w:t>
      </w:r>
    </w:p>
    <w:p>
      <w:pPr>
        <w:pStyle w:val="FirstParagraph"/>
      </w:pPr>
      <w:r>
        <w:t xml:space="preserve">This page describes the concepts and areas within the MITA framework.</w:t>
      </w:r>
    </w:p>
    <w:bookmarkStart w:id="71" w:name="overview"/>
    <w:p>
      <w:pPr>
        <w:pStyle w:val="Heading2"/>
      </w:pPr>
      <w:r>
        <w:t xml:space="preserve">Overview</w:t>
      </w:r>
    </w:p>
    <w:p>
      <w:pPr>
        <w:pStyle w:val="FirstParagraph"/>
      </w:pPr>
      <w:r>
        <w:t xml:space="preserve">Content coming soon.</w:t>
      </w:r>
    </w:p>
    <w:bookmarkEnd w:id="71"/>
    <w:bookmarkEnd w:id="72"/>
    <w:bookmarkStart w:id="73" w:name="bridging-mita-and-cms-business-processes"/>
    <w:p>
      <w:pPr>
        <w:pStyle w:val="Heading1"/>
      </w:pPr>
      <w:r>
        <w:t xml:space="preserve">Bridging MITA and CMS Business Processes</w:t>
      </w:r>
    </w:p>
    <w:p>
      <w:pPr>
        <w:pStyle w:val="FirstParagraph"/>
      </w:pPr>
      <w:r>
        <w:t xml:space="preserve">Content coming soon…</w:t>
      </w:r>
    </w:p>
    <w:bookmarkEnd w:id="73"/>
    <w:bookmarkStart w:id="78"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23"/>
        </w:numPr>
      </w:pPr>
      <w:r>
        <w:t xml:space="preserve">CMS and State prioritized outcomes</w:t>
      </w:r>
    </w:p>
    <w:p>
      <w:pPr>
        <w:pStyle w:val="Compact"/>
        <w:numPr>
          <w:ilvl w:val="0"/>
          <w:numId w:val="1023"/>
        </w:numPr>
      </w:pPr>
      <w:r>
        <w:t xml:space="preserve">MITA’s capabilities, comprised of outcomes, roles, business processes, information, and technology (ORBIT)</w:t>
      </w:r>
    </w:p>
    <w:p>
      <w:pPr>
        <w:pStyle w:val="Compact"/>
        <w:numPr>
          <w:ilvl w:val="0"/>
          <w:numId w:val="1023"/>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75" name="Picture"/>
            <a:graphic>
              <a:graphicData uri="http://schemas.openxmlformats.org/drawingml/2006/picture">
                <pic:pic>
                  <pic:nvPicPr>
                    <pic:cNvPr descr="media/MITA40process.png" id="76" name="Picture"/>
                    <pic:cNvPicPr>
                      <a:picLocks noChangeArrowheads="1" noChangeAspect="1"/>
                    </pic:cNvPicPr>
                  </pic:nvPicPr>
                  <pic:blipFill>
                    <a:blip r:embed="rId74"/>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77" w:name="new-in-mita-4.0"/>
    <w:p>
      <w:pPr>
        <w:pStyle w:val="Heading2"/>
      </w:pPr>
      <w:r>
        <w:t xml:space="preserve">New in MITA 4.0</w:t>
      </w:r>
    </w:p>
    <w:bookmarkEnd w:id="77"/>
    <w:bookmarkEnd w:id="78"/>
    <w:bookmarkStart w:id="88" w:name="scope-your-assessment"/>
    <w:p>
      <w:pPr>
        <w:pStyle w:val="Heading1"/>
      </w:pPr>
      <w:r>
        <w:t xml:space="preserve">Scope your assessment</w:t>
      </w:r>
    </w:p>
    <w:p>
      <w:pPr>
        <w:pStyle w:val="FirstParagraph"/>
      </w:pPr>
    </w:p>
    <w:bookmarkStart w:id="80" w:name="what-overview"/>
    <w:p>
      <w:pPr>
        <w:pStyle w:val="Heading2"/>
      </w:pPr>
      <w:r>
        <w:t xml:space="preserve">What? | Overview</w:t>
      </w:r>
    </w:p>
    <w:p>
      <w:pPr>
        <w:pStyle w:val="FirstParagraph"/>
      </w:pPr>
      <w:hyperlink r:id="rId79">
        <w:r>
          <w:rPr>
            <w:rStyle w:val="Hyperlink"/>
          </w:rPr>
          <w:t xml:space="preserve">Outcomes-based planning (OBP)</w:t>
        </w:r>
      </w:hyperlink>
      <w:r>
        <w:t xml:space="preserve"> </w:t>
      </w:r>
      <w:r>
        <w:t xml:space="preserve">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4"/>
        </w:numPr>
      </w:pPr>
      <w:r>
        <w:t xml:space="preserve">Identifying business challenges faced by a Medicaid program</w:t>
      </w:r>
    </w:p>
    <w:p>
      <w:pPr>
        <w:pStyle w:val="Compact"/>
        <w:numPr>
          <w:ilvl w:val="0"/>
          <w:numId w:val="1024"/>
        </w:numPr>
      </w:pPr>
      <w:r>
        <w:t xml:space="preserve">Defining the desired outcomes that address those challenges</w:t>
      </w:r>
    </w:p>
    <w:p>
      <w:pPr>
        <w:pStyle w:val="Compact"/>
        <w:numPr>
          <w:ilvl w:val="0"/>
          <w:numId w:val="1024"/>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80"/>
    <w:bookmarkStart w:id="81" w:name="when-triggers"/>
    <w:p>
      <w:pPr>
        <w:pStyle w:val="Heading2"/>
      </w:pPr>
      <w:r>
        <w:t xml:space="preserve">When? | Triggers</w:t>
      </w:r>
    </w:p>
    <w:p>
      <w:pPr>
        <w:pStyle w:val="Compact"/>
        <w:numPr>
          <w:ilvl w:val="0"/>
          <w:numId w:val="1025"/>
        </w:numPr>
      </w:pPr>
      <w:r>
        <w:t xml:space="preserve">Initiating a new system modernization or module implementation</w:t>
      </w:r>
    </w:p>
    <w:p>
      <w:pPr>
        <w:pStyle w:val="Compact"/>
        <w:numPr>
          <w:ilvl w:val="0"/>
          <w:numId w:val="1025"/>
        </w:numPr>
      </w:pPr>
      <w:r>
        <w:t xml:space="preserve">Transitioning from legacy systems or vendors</w:t>
      </w:r>
    </w:p>
    <w:p>
      <w:pPr>
        <w:pStyle w:val="Compact"/>
        <w:numPr>
          <w:ilvl w:val="0"/>
          <w:numId w:val="1025"/>
        </w:numPr>
      </w:pPr>
      <w:r>
        <w:t xml:space="preserve">MITA State Self-Assessment Results</w:t>
      </w:r>
    </w:p>
    <w:p>
      <w:pPr>
        <w:pStyle w:val="Compact"/>
        <w:numPr>
          <w:ilvl w:val="0"/>
          <w:numId w:val="1025"/>
        </w:numPr>
      </w:pPr>
      <w:r>
        <w:t xml:space="preserve">Modernization of cross-module business processes</w:t>
      </w:r>
    </w:p>
    <w:p>
      <w:pPr>
        <w:pStyle w:val="Compact"/>
        <w:numPr>
          <w:ilvl w:val="0"/>
          <w:numId w:val="1025"/>
        </w:numPr>
      </w:pPr>
      <w:r>
        <w:t xml:space="preserve">Shifts in Medicaid policy or strategic direction</w:t>
      </w:r>
    </w:p>
    <w:p>
      <w:pPr>
        <w:pStyle w:val="Compact"/>
        <w:numPr>
          <w:ilvl w:val="0"/>
          <w:numId w:val="1025"/>
        </w:numPr>
      </w:pPr>
      <w:r>
        <w:t xml:space="preserve">Operational reviews or performance audits</w:t>
      </w:r>
    </w:p>
    <w:p>
      <w:pPr>
        <w:pStyle w:val="Compact"/>
        <w:numPr>
          <w:ilvl w:val="0"/>
          <w:numId w:val="1025"/>
        </w:numPr>
      </w:pPr>
      <w:r>
        <w:t xml:space="preserve">Response to ad hoc incidents and corrective actions</w:t>
      </w:r>
    </w:p>
    <w:bookmarkEnd w:id="81"/>
    <w:bookmarkStart w:id="82" w:name="why-objectives"/>
    <w:p>
      <w:pPr>
        <w:pStyle w:val="Heading2"/>
      </w:pPr>
      <w:r>
        <w:t xml:space="preserve">Why? | Objectives</w:t>
      </w:r>
    </w:p>
    <w:p>
      <w:pPr>
        <w:pStyle w:val="FirstParagraph"/>
      </w:pPr>
      <w:r>
        <w:t xml:space="preserve">Outcomes-based planning seeks to—</w:t>
      </w:r>
    </w:p>
    <w:p>
      <w:pPr>
        <w:pStyle w:val="Compact"/>
        <w:numPr>
          <w:ilvl w:val="0"/>
          <w:numId w:val="1026"/>
        </w:numPr>
      </w:pPr>
      <w:r>
        <w:t xml:space="preserve">Demonstrate the value of system investments</w:t>
      </w:r>
    </w:p>
    <w:p>
      <w:pPr>
        <w:pStyle w:val="Compact"/>
        <w:numPr>
          <w:ilvl w:val="0"/>
          <w:numId w:val="1026"/>
        </w:numPr>
      </w:pPr>
      <w:r>
        <w:t xml:space="preserve">Improve program performance through strategic alignment</w:t>
      </w:r>
    </w:p>
    <w:p>
      <w:pPr>
        <w:pStyle w:val="Compact"/>
        <w:numPr>
          <w:ilvl w:val="0"/>
          <w:numId w:val="1026"/>
        </w:numPr>
      </w:pPr>
      <w:r>
        <w:t xml:space="preserve">Strengthen organizational readiness and capability</w:t>
      </w:r>
    </w:p>
    <w:p>
      <w:pPr>
        <w:pStyle w:val="Compact"/>
        <w:numPr>
          <w:ilvl w:val="0"/>
          <w:numId w:val="1026"/>
        </w:numPr>
      </w:pPr>
      <w:r>
        <w:t xml:space="preserve">Create a culture of measurement and accountability</w:t>
      </w:r>
    </w:p>
    <w:p>
      <w:pPr>
        <w:pStyle w:val="Compact"/>
        <w:numPr>
          <w:ilvl w:val="0"/>
          <w:numId w:val="1026"/>
        </w:numPr>
      </w:pPr>
      <w:r>
        <w:t xml:space="preserve">Enable consistency and reusability across state projects</w:t>
      </w:r>
    </w:p>
    <w:bookmarkEnd w:id="82"/>
    <w:bookmarkStart w:id="83" w:name="who-key-players"/>
    <w:p>
      <w:pPr>
        <w:pStyle w:val="Heading2"/>
      </w:pPr>
      <w:r>
        <w:t xml:space="preserve">Who? | Key Players</w:t>
      </w:r>
    </w:p>
    <w:p>
      <w:pPr>
        <w:pStyle w:val="Compact"/>
        <w:numPr>
          <w:ilvl w:val="0"/>
          <w:numId w:val="1027"/>
        </w:numPr>
      </w:pPr>
      <w:r>
        <w:t xml:space="preserve">Program Subject Matter Experts</w:t>
      </w:r>
    </w:p>
    <w:p>
      <w:pPr>
        <w:pStyle w:val="Compact"/>
        <w:numPr>
          <w:ilvl w:val="0"/>
          <w:numId w:val="1027"/>
        </w:numPr>
      </w:pPr>
      <w:r>
        <w:t xml:space="preserve">State Medicaid Executives</w:t>
      </w:r>
    </w:p>
    <w:p>
      <w:pPr>
        <w:pStyle w:val="Compact"/>
        <w:numPr>
          <w:ilvl w:val="0"/>
          <w:numId w:val="1027"/>
        </w:numPr>
      </w:pPr>
      <w:r>
        <w:t xml:space="preserve">Senior Managers</w:t>
      </w:r>
    </w:p>
    <w:p>
      <w:pPr>
        <w:pStyle w:val="Compact"/>
        <w:numPr>
          <w:ilvl w:val="0"/>
          <w:numId w:val="1027"/>
        </w:numPr>
      </w:pPr>
      <w:r>
        <w:t xml:space="preserve">MITA Project Team</w:t>
      </w:r>
    </w:p>
    <w:bookmarkEnd w:id="83"/>
    <w:bookmarkStart w:id="84"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28"/>
        </w:numPr>
      </w:pPr>
      <w:r>
        <w:rPr>
          <w:b/>
          <w:bCs/>
        </w:rPr>
        <w:t xml:space="preserve">Define the Business Challenge and Identify goals.</w:t>
      </w:r>
    </w:p>
    <w:p>
      <w:pPr>
        <w:pStyle w:val="Compact"/>
        <w:numPr>
          <w:ilvl w:val="1"/>
          <w:numId w:val="1029"/>
        </w:numPr>
      </w:pPr>
      <w:r>
        <w:t xml:space="preserve">Identify the main concern that explains why you are not already at your goal (e.g., something blocking you, something you need to fix, something you haven’t done).</w:t>
      </w:r>
    </w:p>
    <w:p>
      <w:pPr>
        <w:pStyle w:val="Compact"/>
        <w:numPr>
          <w:ilvl w:val="1"/>
          <w:numId w:val="1029"/>
        </w:numPr>
      </w:pPr>
      <w:r>
        <w:t xml:space="preserve">Identify the things that cause the concern or make it worse.</w:t>
      </w:r>
    </w:p>
    <w:p>
      <w:pPr>
        <w:pStyle w:val="Compact"/>
        <w:numPr>
          <w:ilvl w:val="1"/>
          <w:numId w:val="1029"/>
        </w:numPr>
      </w:pPr>
      <w:r>
        <w:t xml:space="preserve">Identify specific pain points that are tangible, real world and observable that you can change.</w:t>
      </w:r>
    </w:p>
    <w:p>
      <w:pPr>
        <w:pStyle w:val="Compact"/>
        <w:numPr>
          <w:ilvl w:val="1"/>
          <w:numId w:val="1029"/>
        </w:numPr>
      </w:pPr>
      <w:r>
        <w:t xml:space="preserve">Summarize the concern and drivers in a business challenge statement.</w:t>
      </w:r>
    </w:p>
    <w:p>
      <w:pPr>
        <w:pStyle w:val="Compact"/>
        <w:numPr>
          <w:ilvl w:val="0"/>
          <w:numId w:val="1028"/>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30"/>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30"/>
        </w:numPr>
      </w:pPr>
      <w:r>
        <w:t xml:space="preserve">Identify the audience that would benefit from the outcome and the desired result from their perspective.</w:t>
      </w:r>
    </w:p>
    <w:p>
      <w:pPr>
        <w:pStyle w:val="Compact"/>
        <w:numPr>
          <w:ilvl w:val="1"/>
          <w:numId w:val="1030"/>
        </w:numPr>
      </w:pPr>
      <w:r>
        <w:t xml:space="preserve">Identify what new or improved capability is needed to correct the concerns or facilitate the drivers, and the actor to implement the capability.</w:t>
      </w:r>
    </w:p>
    <w:p>
      <w:pPr>
        <w:pStyle w:val="Compact"/>
        <w:numPr>
          <w:ilvl w:val="1"/>
          <w:numId w:val="1030"/>
        </w:numPr>
      </w:pPr>
      <w:r>
        <w:t xml:space="preserve">Summarize the capability and benefits in an Outcome Statement.</w:t>
      </w:r>
    </w:p>
    <w:p>
      <w:pPr>
        <w:pStyle w:val="Compact"/>
        <w:numPr>
          <w:ilvl w:val="0"/>
          <w:numId w:val="1028"/>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31"/>
        </w:numPr>
      </w:pPr>
      <w:r>
        <w:t xml:space="preserve">Identify the success factors that provide the strongest indication of success and why.</w:t>
      </w:r>
    </w:p>
    <w:p>
      <w:pPr>
        <w:pStyle w:val="Compact"/>
        <w:numPr>
          <w:ilvl w:val="1"/>
          <w:numId w:val="1031"/>
        </w:numPr>
      </w:pPr>
      <w:r>
        <w:t xml:space="preserve">For each success factor, corrected driver, and benefit, identify how to measure their status and improvement (either a metric or milestone).</w:t>
      </w:r>
    </w:p>
    <w:p>
      <w:pPr>
        <w:pStyle w:val="Compact"/>
        <w:numPr>
          <w:ilvl w:val="0"/>
          <w:numId w:val="1028"/>
        </w:numPr>
      </w:pPr>
      <w:r>
        <w:rPr>
          <w:b/>
          <w:bCs/>
        </w:rPr>
        <w:t xml:space="preserve">Define what success looks like and how it can be validated.</w:t>
      </w:r>
    </w:p>
    <w:p>
      <w:pPr>
        <w:pStyle w:val="Compact"/>
        <w:numPr>
          <w:ilvl w:val="1"/>
          <w:numId w:val="1032"/>
        </w:numPr>
      </w:pPr>
      <w:r>
        <w:t xml:space="preserve">Determine the desired time frame for accomplishing a goal.</w:t>
      </w:r>
    </w:p>
    <w:p>
      <w:pPr>
        <w:pStyle w:val="Compact"/>
        <w:numPr>
          <w:ilvl w:val="1"/>
          <w:numId w:val="1032"/>
        </w:numPr>
      </w:pPr>
      <w:r>
        <w:t xml:space="preserve">Based on the metrics associated with the critical success factors, identify target measurements that will indicate success.</w:t>
      </w:r>
    </w:p>
    <w:p>
      <w:pPr>
        <w:pStyle w:val="Compact"/>
        <w:numPr>
          <w:ilvl w:val="1"/>
          <w:numId w:val="1032"/>
        </w:numPr>
      </w:pPr>
      <w:r>
        <w:t xml:space="preserve">Summarize the time frame and metrics into a definition of success. The definition should be framed as a specific, measurable, achievable, relevant, and time-bound (SMART) objective.</w:t>
      </w:r>
    </w:p>
    <w:bookmarkEnd w:id="84"/>
    <w:bookmarkStart w:id="87" w:name="references-tools"/>
    <w:p>
      <w:pPr>
        <w:pStyle w:val="Heading2"/>
      </w:pPr>
      <w:r>
        <w:t xml:space="preserve">References &amp; Tools</w:t>
      </w:r>
    </w:p>
    <w:bookmarkStart w:id="85" w:name="references"/>
    <w:p>
      <w:pPr>
        <w:pStyle w:val="Heading3"/>
      </w:pPr>
      <w:r>
        <w:t xml:space="preserve">References</w:t>
      </w:r>
    </w:p>
    <w:p>
      <w:pPr>
        <w:pStyle w:val="FirstParagraph"/>
      </w:pPr>
      <w:hyperlink r:id="rId79">
        <w:r>
          <w:rPr>
            <w:rStyle w:val="Hyperlink"/>
          </w:rPr>
          <w:t xml:space="preserve">Outcomes-based Planning topic page</w:t>
        </w:r>
      </w:hyperlink>
    </w:p>
    <w:bookmarkEnd w:id="85"/>
    <w:bookmarkStart w:id="86" w:name="tools"/>
    <w:p>
      <w:pPr>
        <w:pStyle w:val="Heading3"/>
      </w:pPr>
      <w:r>
        <w:t xml:space="preserve">Tools</w:t>
      </w:r>
    </w:p>
    <w:p>
      <w:pPr>
        <w:pStyle w:val="Compact"/>
        <w:numPr>
          <w:ilvl w:val="0"/>
          <w:numId w:val="1033"/>
        </w:numPr>
      </w:pPr>
      <w:r>
        <w:t xml:space="preserve">Outcomes based planning template tool</w:t>
      </w:r>
    </w:p>
    <w:bookmarkEnd w:id="86"/>
    <w:bookmarkEnd w:id="87"/>
    <w:bookmarkEnd w:id="88"/>
    <w:bookmarkStart w:id="97" w:name="choose-your-capabilities"/>
    <w:p>
      <w:pPr>
        <w:pStyle w:val="Heading1"/>
      </w:pPr>
      <w:r>
        <w:t xml:space="preserve">Choose your Capabilities</w:t>
      </w:r>
    </w:p>
    <w:p>
      <w:pPr>
        <w:pStyle w:val="FirstParagraph"/>
      </w:pPr>
    </w:p>
    <w:bookmarkStart w:id="89"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89"/>
    <w:bookmarkStart w:id="90"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90"/>
    <w:bookmarkStart w:id="91"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91"/>
    <w:bookmarkStart w:id="92" w:name="who-key-players-1"/>
    <w:p>
      <w:pPr>
        <w:pStyle w:val="Heading2"/>
      </w:pPr>
      <w:r>
        <w:t xml:space="preserve">Who? | Key Players</w:t>
      </w:r>
    </w:p>
    <w:p>
      <w:pPr>
        <w:pStyle w:val="Compact"/>
        <w:numPr>
          <w:ilvl w:val="0"/>
          <w:numId w:val="1034"/>
        </w:numPr>
      </w:pPr>
      <w:r>
        <w:t xml:space="preserve">Program Subject Matter Experts</w:t>
      </w:r>
    </w:p>
    <w:p>
      <w:pPr>
        <w:pStyle w:val="Compact"/>
        <w:numPr>
          <w:ilvl w:val="0"/>
          <w:numId w:val="1034"/>
        </w:numPr>
      </w:pPr>
      <w:r>
        <w:t xml:space="preserve">MITA Project Team</w:t>
      </w:r>
    </w:p>
    <w:bookmarkEnd w:id="92"/>
    <w:bookmarkStart w:id="93" w:name="how-key-steps-actions-1"/>
    <w:p>
      <w:pPr>
        <w:pStyle w:val="Heading2"/>
      </w:pPr>
      <w:r>
        <w:t xml:space="preserve">How? | Key Steps &amp; Actions</w:t>
      </w:r>
    </w:p>
    <w:p>
      <w:pPr>
        <w:pStyle w:val="Compact"/>
        <w:numPr>
          <w:ilvl w:val="0"/>
          <w:numId w:val="1035"/>
        </w:numPr>
      </w:pPr>
      <w:r>
        <w:rPr>
          <w:b/>
          <w:bCs/>
        </w:rPr>
        <w:t xml:space="preserve">Map outcomes to MITA capability areas.</w:t>
      </w:r>
    </w:p>
    <w:p>
      <w:pPr>
        <w:pStyle w:val="Compact"/>
        <w:numPr>
          <w:ilvl w:val="1"/>
          <w:numId w:val="1036"/>
        </w:numPr>
      </w:pPr>
      <w:r>
        <w:t xml:space="preserve">Use the MITA 4.0 Capability Model to determine the capabilities that impact the achievement of the goal.</w:t>
      </w:r>
    </w:p>
    <w:p>
      <w:pPr>
        <w:pStyle w:val="Compact"/>
        <w:numPr>
          <w:ilvl w:val="1"/>
          <w:numId w:val="1036"/>
        </w:numPr>
      </w:pPr>
      <w:r>
        <w:t xml:space="preserve">If already defined, map state specific capabilities to each MITA 4.0 Capability Area.</w:t>
      </w:r>
    </w:p>
    <w:p>
      <w:pPr>
        <w:pStyle w:val="Compact"/>
        <w:numPr>
          <w:ilvl w:val="1"/>
          <w:numId w:val="1036"/>
        </w:numPr>
      </w:pPr>
      <w:r>
        <w:t xml:space="preserve">If capabilities are not defined, map outcomes from previous step to MITA 4.0 Capability Area, potentially mapping multiple outcomes to one capability areas.</w:t>
      </w:r>
    </w:p>
    <w:p>
      <w:pPr>
        <w:pStyle w:val="Compact"/>
        <w:numPr>
          <w:ilvl w:val="0"/>
          <w:numId w:val="1035"/>
        </w:numPr>
      </w:pPr>
      <w:r>
        <w:rPr>
          <w:b/>
          <w:bCs/>
        </w:rPr>
        <w:t xml:space="preserve">If applicable, revisit the prior maturity assessment for those capabilities mapped to outcomes.</w:t>
      </w:r>
    </w:p>
    <w:p>
      <w:pPr>
        <w:pStyle w:val="Compact"/>
        <w:numPr>
          <w:ilvl w:val="1"/>
          <w:numId w:val="1037"/>
        </w:numPr>
      </w:pPr>
      <w:r>
        <w:t xml:space="preserve">Document the as is maturity for each capability area mapped to an outcome.</w:t>
      </w:r>
    </w:p>
    <w:p>
      <w:pPr>
        <w:pStyle w:val="Compact"/>
        <w:numPr>
          <w:ilvl w:val="1"/>
          <w:numId w:val="1037"/>
        </w:numPr>
      </w:pPr>
      <w:r>
        <w:t xml:space="preserve">Document the target maturity for each capability area mapped to an outcome.</w:t>
      </w:r>
    </w:p>
    <w:p>
      <w:pPr>
        <w:pStyle w:val="Compact"/>
        <w:numPr>
          <w:ilvl w:val="0"/>
          <w:numId w:val="1035"/>
        </w:numPr>
      </w:pPr>
      <w:r>
        <w:rPr>
          <w:b/>
          <w:bCs/>
        </w:rPr>
        <w:t xml:space="preserve">Update capability mapping as state specific capabilities are defined and as maturity assessments are conducted.</w:t>
      </w:r>
    </w:p>
    <w:bookmarkEnd w:id="93"/>
    <w:bookmarkStart w:id="96" w:name="references-tools-1"/>
    <w:p>
      <w:pPr>
        <w:pStyle w:val="Heading2"/>
      </w:pPr>
      <w:r>
        <w:t xml:space="preserve">References &amp; Tools</w:t>
      </w:r>
    </w:p>
    <w:bookmarkStart w:id="94" w:name="references-1"/>
    <w:p>
      <w:pPr>
        <w:pStyle w:val="Heading3"/>
      </w:pPr>
      <w:r>
        <w:t xml:space="preserve">References</w:t>
      </w:r>
    </w:p>
    <w:p>
      <w:pPr>
        <w:pStyle w:val="Compact"/>
        <w:numPr>
          <w:ilvl w:val="0"/>
          <w:numId w:val="1038"/>
        </w:numPr>
      </w:pPr>
      <w:r>
        <w:t xml:space="preserve">MITA 4.0 Capability Map</w:t>
      </w:r>
    </w:p>
    <w:bookmarkEnd w:id="94"/>
    <w:bookmarkStart w:id="95" w:name="tools-1"/>
    <w:p>
      <w:pPr>
        <w:pStyle w:val="Heading3"/>
      </w:pPr>
      <w:r>
        <w:t xml:space="preserve">Tools</w:t>
      </w:r>
    </w:p>
    <w:p>
      <w:pPr>
        <w:pStyle w:val="Compact"/>
        <w:numPr>
          <w:ilvl w:val="0"/>
          <w:numId w:val="1039"/>
        </w:numPr>
      </w:pPr>
      <w:r>
        <w:t xml:space="preserve">Outcomes-based Planning template tool</w:t>
      </w:r>
    </w:p>
    <w:bookmarkEnd w:id="95"/>
    <w:bookmarkEnd w:id="96"/>
    <w:bookmarkEnd w:id="97"/>
    <w:bookmarkStart w:id="108" w:name="define-your-architecture"/>
    <w:p>
      <w:pPr>
        <w:pStyle w:val="Heading1"/>
      </w:pPr>
      <w:r>
        <w:t xml:space="preserve">Define your Architecture</w:t>
      </w:r>
    </w:p>
    <w:p>
      <w:pPr>
        <w:pStyle w:val="FirstParagraph"/>
      </w:pPr>
    </w:p>
    <w:bookmarkStart w:id="98" w:name="what-overview-2"/>
    <w:p>
      <w:pPr>
        <w:pStyle w:val="Heading2"/>
      </w:pPr>
      <w:r>
        <w:t xml:space="preserve">What? | Overview</w:t>
      </w:r>
    </w:p>
    <w:p>
      <w:pPr>
        <w:pStyle w:val="FirstParagraph"/>
      </w:pPr>
      <w:r>
        <w:t xml:space="preserve">[Brief description of stage]</w:t>
      </w:r>
    </w:p>
    <w:bookmarkEnd w:id="98"/>
    <w:bookmarkStart w:id="99" w:name="when-triggers-2"/>
    <w:p>
      <w:pPr>
        <w:pStyle w:val="Heading2"/>
      </w:pPr>
      <w:r>
        <w:t xml:space="preserve">When? | Triggers</w:t>
      </w:r>
    </w:p>
    <w:p>
      <w:pPr>
        <w:pStyle w:val="FirstParagraph"/>
      </w:pPr>
      <w:r>
        <w:t xml:space="preserve">[Bullets or description of when to start this stage]</w:t>
      </w:r>
    </w:p>
    <w:bookmarkEnd w:id="99"/>
    <w:bookmarkStart w:id="100" w:name="why-objectives-2"/>
    <w:p>
      <w:pPr>
        <w:pStyle w:val="Heading2"/>
      </w:pPr>
      <w:r>
        <w:t xml:space="preserve">Why? | Objectives</w:t>
      </w:r>
    </w:p>
    <w:p>
      <w:pPr>
        <w:pStyle w:val="FirstParagraph"/>
      </w:pPr>
      <w:r>
        <w:t xml:space="preserve">By the end of this stage—</w:t>
      </w:r>
    </w:p>
    <w:p>
      <w:pPr>
        <w:pStyle w:val="Compact"/>
        <w:numPr>
          <w:ilvl w:val="0"/>
          <w:numId w:val="1040"/>
        </w:numPr>
      </w:pPr>
      <w:r>
        <w:t xml:space="preserve">[Objective 1]</w:t>
      </w:r>
    </w:p>
    <w:p>
      <w:pPr>
        <w:pStyle w:val="Compact"/>
        <w:numPr>
          <w:ilvl w:val="0"/>
          <w:numId w:val="1040"/>
        </w:numPr>
      </w:pPr>
      <w:r>
        <w:t xml:space="preserve">[Objective 2]</w:t>
      </w:r>
    </w:p>
    <w:p>
      <w:pPr>
        <w:pStyle w:val="Compact"/>
        <w:numPr>
          <w:ilvl w:val="0"/>
          <w:numId w:val="1040"/>
        </w:numPr>
      </w:pPr>
      <w:r>
        <w:t xml:space="preserve">[Objective n]</w:t>
      </w:r>
    </w:p>
    <w:bookmarkEnd w:id="100"/>
    <w:bookmarkStart w:id="101" w:name="who-key-players-2"/>
    <w:p>
      <w:pPr>
        <w:pStyle w:val="Heading2"/>
      </w:pPr>
      <w:r>
        <w:t xml:space="preserve">Who? | Key Players</w:t>
      </w:r>
    </w:p>
    <w:p>
      <w:pPr>
        <w:pStyle w:val="Compact"/>
        <w:numPr>
          <w:ilvl w:val="0"/>
          <w:numId w:val="1041"/>
        </w:numPr>
      </w:pPr>
      <w:r>
        <w:t xml:space="preserve">[Key player 1]</w:t>
      </w:r>
    </w:p>
    <w:p>
      <w:pPr>
        <w:pStyle w:val="Compact"/>
        <w:numPr>
          <w:ilvl w:val="0"/>
          <w:numId w:val="1041"/>
        </w:numPr>
      </w:pPr>
      <w:r>
        <w:t xml:space="preserve">[Key player 2]</w:t>
      </w:r>
    </w:p>
    <w:p>
      <w:pPr>
        <w:pStyle w:val="Compact"/>
        <w:numPr>
          <w:ilvl w:val="0"/>
          <w:numId w:val="1041"/>
        </w:numPr>
      </w:pPr>
      <w:r>
        <w:t xml:space="preserve">[Key player n]</w:t>
      </w:r>
    </w:p>
    <w:bookmarkEnd w:id="101"/>
    <w:bookmarkStart w:id="104" w:name="how-key-steps-actions-2"/>
    <w:p>
      <w:pPr>
        <w:pStyle w:val="Heading2"/>
      </w:pPr>
      <w:r>
        <w:t xml:space="preserve">How? | Key Steps &amp; Actions</w:t>
      </w:r>
    </w:p>
    <w:bookmarkStart w:id="102" w:name="step-1"/>
    <w:p>
      <w:pPr>
        <w:pStyle w:val="Heading3"/>
      </w:pPr>
      <w:r>
        <w:t xml:space="preserve">[Step 1]</w:t>
      </w:r>
    </w:p>
    <w:p>
      <w:pPr>
        <w:pStyle w:val="Compact"/>
        <w:numPr>
          <w:ilvl w:val="0"/>
          <w:numId w:val="1042"/>
        </w:numPr>
      </w:pPr>
      <w:r>
        <w:t xml:space="preserve">[Action 1 for Step 1]</w:t>
      </w:r>
    </w:p>
    <w:p>
      <w:pPr>
        <w:pStyle w:val="Compact"/>
        <w:numPr>
          <w:ilvl w:val="0"/>
          <w:numId w:val="1042"/>
        </w:numPr>
      </w:pPr>
      <w:r>
        <w:t xml:space="preserve">[Action 2 for Step 1]</w:t>
      </w:r>
    </w:p>
    <w:p>
      <w:pPr>
        <w:pStyle w:val="Compact"/>
        <w:numPr>
          <w:ilvl w:val="0"/>
          <w:numId w:val="1042"/>
        </w:numPr>
      </w:pPr>
      <w:r>
        <w:t xml:space="preserve">[Action n for Step 1]</w:t>
      </w:r>
    </w:p>
    <w:bookmarkEnd w:id="102"/>
    <w:bookmarkStart w:id="103" w:name="step-n"/>
    <w:p>
      <w:pPr>
        <w:pStyle w:val="Heading3"/>
      </w:pPr>
      <w:r>
        <w:t xml:space="preserve">[Step n]</w:t>
      </w:r>
    </w:p>
    <w:p>
      <w:pPr>
        <w:pStyle w:val="Compact"/>
        <w:numPr>
          <w:ilvl w:val="0"/>
          <w:numId w:val="1043"/>
        </w:numPr>
      </w:pPr>
      <w:r>
        <w:t xml:space="preserve">[Action 1 for Step n]</w:t>
      </w:r>
    </w:p>
    <w:p>
      <w:pPr>
        <w:pStyle w:val="Compact"/>
        <w:numPr>
          <w:ilvl w:val="0"/>
          <w:numId w:val="1043"/>
        </w:numPr>
      </w:pPr>
      <w:r>
        <w:t xml:space="preserve">[Action 2 for Step n]</w:t>
      </w:r>
    </w:p>
    <w:p>
      <w:pPr>
        <w:pStyle w:val="Compact"/>
        <w:numPr>
          <w:ilvl w:val="0"/>
          <w:numId w:val="1043"/>
        </w:numPr>
      </w:pPr>
      <w:r>
        <w:t xml:space="preserve">[Action n for Step n]</w:t>
      </w:r>
    </w:p>
    <w:bookmarkEnd w:id="103"/>
    <w:bookmarkEnd w:id="104"/>
    <w:bookmarkStart w:id="107" w:name="references-tools-2"/>
    <w:p>
      <w:pPr>
        <w:pStyle w:val="Heading2"/>
      </w:pPr>
      <w:r>
        <w:t xml:space="preserve">References &amp; Tools</w:t>
      </w:r>
    </w:p>
    <w:bookmarkStart w:id="105" w:name="references-2"/>
    <w:p>
      <w:pPr>
        <w:pStyle w:val="Heading3"/>
      </w:pPr>
      <w:r>
        <w:t xml:space="preserve">References</w:t>
      </w:r>
    </w:p>
    <w:p>
      <w:pPr>
        <w:pStyle w:val="Compact"/>
        <w:numPr>
          <w:ilvl w:val="0"/>
          <w:numId w:val="1044"/>
        </w:numPr>
      </w:pPr>
      <w:r>
        <w:t xml:space="preserve">[Reference 1]</w:t>
      </w:r>
    </w:p>
    <w:p>
      <w:pPr>
        <w:pStyle w:val="Compact"/>
        <w:numPr>
          <w:ilvl w:val="0"/>
          <w:numId w:val="1044"/>
        </w:numPr>
      </w:pPr>
      <w:r>
        <w:t xml:space="preserve">[Reference n]</w:t>
      </w:r>
    </w:p>
    <w:bookmarkEnd w:id="105"/>
    <w:bookmarkStart w:id="106" w:name="tools-2"/>
    <w:p>
      <w:pPr>
        <w:pStyle w:val="Heading3"/>
      </w:pPr>
      <w:r>
        <w:t xml:space="preserve">Tools</w:t>
      </w:r>
    </w:p>
    <w:p>
      <w:pPr>
        <w:pStyle w:val="Compact"/>
        <w:numPr>
          <w:ilvl w:val="0"/>
          <w:numId w:val="1045"/>
        </w:numPr>
      </w:pPr>
      <w:r>
        <w:t xml:space="preserve">[Tool 1]</w:t>
      </w:r>
    </w:p>
    <w:p>
      <w:pPr>
        <w:pStyle w:val="Compact"/>
        <w:numPr>
          <w:ilvl w:val="0"/>
          <w:numId w:val="1045"/>
        </w:numPr>
      </w:pPr>
      <w:r>
        <w:t xml:space="preserve">[Tool n]</w:t>
      </w:r>
    </w:p>
    <w:bookmarkEnd w:id="106"/>
    <w:bookmarkEnd w:id="107"/>
    <w:bookmarkEnd w:id="108"/>
    <w:bookmarkStart w:id="119" w:name="finalize-your-state-self-assessment"/>
    <w:p>
      <w:pPr>
        <w:pStyle w:val="Heading1"/>
      </w:pPr>
      <w:r>
        <w:t xml:space="preserve">Finalize your State Self-Assessment</w:t>
      </w:r>
    </w:p>
    <w:p>
      <w:pPr>
        <w:pStyle w:val="FirstParagraph"/>
      </w:pPr>
    </w:p>
    <w:bookmarkStart w:id="109" w:name="what-overview-3"/>
    <w:p>
      <w:pPr>
        <w:pStyle w:val="Heading2"/>
      </w:pPr>
      <w:r>
        <w:t xml:space="preserve">What? | Overview</w:t>
      </w:r>
    </w:p>
    <w:p>
      <w:pPr>
        <w:pStyle w:val="FirstParagraph"/>
      </w:pPr>
      <w:r>
        <w:t xml:space="preserve">[Brief description of stage]</w:t>
      </w:r>
    </w:p>
    <w:bookmarkEnd w:id="109"/>
    <w:bookmarkStart w:id="110" w:name="when-triggers-3"/>
    <w:p>
      <w:pPr>
        <w:pStyle w:val="Heading2"/>
      </w:pPr>
      <w:r>
        <w:t xml:space="preserve">When? | Triggers</w:t>
      </w:r>
    </w:p>
    <w:p>
      <w:pPr>
        <w:pStyle w:val="FirstParagraph"/>
      </w:pPr>
      <w:r>
        <w:t xml:space="preserve">[Bullets or description of when to start this stage]</w:t>
      </w:r>
    </w:p>
    <w:bookmarkEnd w:id="110"/>
    <w:bookmarkStart w:id="111" w:name="why-objectives-3"/>
    <w:p>
      <w:pPr>
        <w:pStyle w:val="Heading2"/>
      </w:pPr>
      <w:r>
        <w:t xml:space="preserve">Why? | Objectives</w:t>
      </w:r>
    </w:p>
    <w:p>
      <w:pPr>
        <w:pStyle w:val="FirstParagraph"/>
      </w:pPr>
      <w:r>
        <w:t xml:space="preserve">By the end of this stage—</w:t>
      </w:r>
    </w:p>
    <w:p>
      <w:pPr>
        <w:pStyle w:val="Compact"/>
        <w:numPr>
          <w:ilvl w:val="0"/>
          <w:numId w:val="1046"/>
        </w:numPr>
      </w:pPr>
      <w:r>
        <w:t xml:space="preserve">[Objective 1]</w:t>
      </w:r>
    </w:p>
    <w:p>
      <w:pPr>
        <w:pStyle w:val="Compact"/>
        <w:numPr>
          <w:ilvl w:val="0"/>
          <w:numId w:val="1046"/>
        </w:numPr>
      </w:pPr>
      <w:r>
        <w:t xml:space="preserve">[Objective 2]</w:t>
      </w:r>
    </w:p>
    <w:p>
      <w:pPr>
        <w:pStyle w:val="Compact"/>
        <w:numPr>
          <w:ilvl w:val="0"/>
          <w:numId w:val="1046"/>
        </w:numPr>
      </w:pPr>
      <w:r>
        <w:t xml:space="preserve">[Objective n]</w:t>
      </w:r>
    </w:p>
    <w:bookmarkEnd w:id="111"/>
    <w:bookmarkStart w:id="112" w:name="who-key-players-3"/>
    <w:p>
      <w:pPr>
        <w:pStyle w:val="Heading2"/>
      </w:pPr>
      <w:r>
        <w:t xml:space="preserve">Who? | Key Players</w:t>
      </w:r>
    </w:p>
    <w:p>
      <w:pPr>
        <w:pStyle w:val="Compact"/>
        <w:numPr>
          <w:ilvl w:val="0"/>
          <w:numId w:val="1047"/>
        </w:numPr>
      </w:pPr>
      <w:r>
        <w:t xml:space="preserve">[Key player 1]</w:t>
      </w:r>
    </w:p>
    <w:p>
      <w:pPr>
        <w:pStyle w:val="Compact"/>
        <w:numPr>
          <w:ilvl w:val="0"/>
          <w:numId w:val="1047"/>
        </w:numPr>
      </w:pPr>
      <w:r>
        <w:t xml:space="preserve">[Key player 2]</w:t>
      </w:r>
    </w:p>
    <w:p>
      <w:pPr>
        <w:pStyle w:val="Compact"/>
        <w:numPr>
          <w:ilvl w:val="0"/>
          <w:numId w:val="1047"/>
        </w:numPr>
      </w:pPr>
      <w:r>
        <w:t xml:space="preserve">[Key player n]</w:t>
      </w:r>
    </w:p>
    <w:bookmarkEnd w:id="112"/>
    <w:bookmarkStart w:id="115" w:name="how-key-steps-actions-3"/>
    <w:p>
      <w:pPr>
        <w:pStyle w:val="Heading2"/>
      </w:pPr>
      <w:r>
        <w:t xml:space="preserve">How? | Key Steps &amp; Actions</w:t>
      </w:r>
    </w:p>
    <w:bookmarkStart w:id="113" w:name="step-1-1"/>
    <w:p>
      <w:pPr>
        <w:pStyle w:val="Heading3"/>
      </w:pPr>
      <w:r>
        <w:t xml:space="preserve">[Step 1]</w:t>
      </w:r>
    </w:p>
    <w:p>
      <w:pPr>
        <w:pStyle w:val="Compact"/>
        <w:numPr>
          <w:ilvl w:val="0"/>
          <w:numId w:val="1048"/>
        </w:numPr>
      </w:pPr>
      <w:r>
        <w:t xml:space="preserve">[Action 1 for Step 1]</w:t>
      </w:r>
    </w:p>
    <w:p>
      <w:pPr>
        <w:pStyle w:val="Compact"/>
        <w:numPr>
          <w:ilvl w:val="0"/>
          <w:numId w:val="1048"/>
        </w:numPr>
      </w:pPr>
      <w:r>
        <w:t xml:space="preserve">[Action 2 for Step 1]</w:t>
      </w:r>
    </w:p>
    <w:p>
      <w:pPr>
        <w:pStyle w:val="Compact"/>
        <w:numPr>
          <w:ilvl w:val="0"/>
          <w:numId w:val="1048"/>
        </w:numPr>
      </w:pPr>
      <w:r>
        <w:t xml:space="preserve">[Action n for Step 1]</w:t>
      </w:r>
    </w:p>
    <w:bookmarkEnd w:id="113"/>
    <w:bookmarkStart w:id="114" w:name="step-n-1"/>
    <w:p>
      <w:pPr>
        <w:pStyle w:val="Heading3"/>
      </w:pPr>
      <w:r>
        <w:t xml:space="preserve">[Step n]</w:t>
      </w:r>
    </w:p>
    <w:p>
      <w:pPr>
        <w:pStyle w:val="Compact"/>
        <w:numPr>
          <w:ilvl w:val="0"/>
          <w:numId w:val="1049"/>
        </w:numPr>
      </w:pPr>
      <w:r>
        <w:t xml:space="preserve">[Action 1 for Step n]</w:t>
      </w:r>
    </w:p>
    <w:p>
      <w:pPr>
        <w:pStyle w:val="Compact"/>
        <w:numPr>
          <w:ilvl w:val="0"/>
          <w:numId w:val="1049"/>
        </w:numPr>
      </w:pPr>
      <w:r>
        <w:t xml:space="preserve">[Action 2 for Step n]</w:t>
      </w:r>
    </w:p>
    <w:p>
      <w:pPr>
        <w:pStyle w:val="Compact"/>
        <w:numPr>
          <w:ilvl w:val="0"/>
          <w:numId w:val="1049"/>
        </w:numPr>
      </w:pPr>
      <w:r>
        <w:t xml:space="preserve">[Action n for Step n]</w:t>
      </w:r>
    </w:p>
    <w:bookmarkEnd w:id="114"/>
    <w:bookmarkEnd w:id="115"/>
    <w:bookmarkStart w:id="118" w:name="references-tools-3"/>
    <w:p>
      <w:pPr>
        <w:pStyle w:val="Heading2"/>
      </w:pPr>
      <w:r>
        <w:t xml:space="preserve">References &amp; Tools</w:t>
      </w:r>
    </w:p>
    <w:bookmarkStart w:id="116" w:name="references-3"/>
    <w:p>
      <w:pPr>
        <w:pStyle w:val="Heading3"/>
      </w:pPr>
      <w:r>
        <w:t xml:space="preserve">References</w:t>
      </w:r>
    </w:p>
    <w:p>
      <w:pPr>
        <w:pStyle w:val="Compact"/>
        <w:numPr>
          <w:ilvl w:val="0"/>
          <w:numId w:val="1050"/>
        </w:numPr>
      </w:pPr>
      <w:r>
        <w:t xml:space="preserve">[Reference 1]</w:t>
      </w:r>
    </w:p>
    <w:p>
      <w:pPr>
        <w:pStyle w:val="Compact"/>
        <w:numPr>
          <w:ilvl w:val="0"/>
          <w:numId w:val="1050"/>
        </w:numPr>
      </w:pPr>
      <w:r>
        <w:t xml:space="preserve">[Reference n]</w:t>
      </w:r>
    </w:p>
    <w:bookmarkEnd w:id="116"/>
    <w:bookmarkStart w:id="117" w:name="tools-3"/>
    <w:p>
      <w:pPr>
        <w:pStyle w:val="Heading3"/>
      </w:pPr>
      <w:r>
        <w:t xml:space="preserve">Tools</w:t>
      </w:r>
    </w:p>
    <w:p>
      <w:pPr>
        <w:pStyle w:val="Compact"/>
        <w:numPr>
          <w:ilvl w:val="0"/>
          <w:numId w:val="1051"/>
        </w:numPr>
      </w:pPr>
      <w:r>
        <w:t xml:space="preserve">[Tool 1]</w:t>
      </w:r>
    </w:p>
    <w:p>
      <w:pPr>
        <w:pStyle w:val="Compact"/>
        <w:numPr>
          <w:ilvl w:val="0"/>
          <w:numId w:val="1051"/>
        </w:numPr>
      </w:pPr>
      <w:r>
        <w:t xml:space="preserve">[Tool n]</w:t>
      </w:r>
    </w:p>
    <w:bookmarkEnd w:id="117"/>
    <w:bookmarkEnd w:id="118"/>
    <w:bookmarkEnd w:id="119"/>
    <w:bookmarkStart w:id="121" w:name="Xe72def03d04ec14cb9c2c3241a6e72114599abb"/>
    <w:p>
      <w:pPr>
        <w:pStyle w:val="Heading1"/>
      </w:pPr>
      <w:r>
        <w:t xml:space="preserve">Business Architecture Development and Management Guidelines</w:t>
      </w:r>
    </w:p>
    <w:p>
      <w:pPr>
        <w:pStyle w:val="FirstParagraph"/>
      </w:pPr>
      <w:r>
        <w:t xml:space="preserve">This page provides guidelines for developing and managing business architecture within the MITA framework.</w:t>
      </w:r>
    </w:p>
    <w:bookmarkStart w:id="120" w:name="overview-1"/>
    <w:p>
      <w:pPr>
        <w:pStyle w:val="Heading2"/>
      </w:pPr>
      <w:r>
        <w:t xml:space="preserve">Overview</w:t>
      </w:r>
    </w:p>
    <w:p>
      <w:pPr>
        <w:pStyle w:val="FirstParagraph"/>
      </w:pPr>
      <w:r>
        <w:t xml:space="preserve">Content coming soon.</w:t>
      </w:r>
    </w:p>
    <w:bookmarkEnd w:id="120"/>
    <w:bookmarkEnd w:id="121"/>
    <w:bookmarkStart w:id="123" w:name="business-capability-reference-model"/>
    <w:p>
      <w:pPr>
        <w:pStyle w:val="Heading1"/>
      </w:pPr>
      <w:r>
        <w:t xml:space="preserve">Business Capability Reference Model</w:t>
      </w:r>
    </w:p>
    <w:p>
      <w:pPr>
        <w:pStyle w:val="FirstParagraph"/>
      </w:pPr>
      <w:r>
        <w:t xml:space="preserve">This page describes the Business Capability Reference Model within the MITA framework.</w:t>
      </w:r>
    </w:p>
    <w:bookmarkStart w:id="122" w:name="overview-2"/>
    <w:p>
      <w:pPr>
        <w:pStyle w:val="Heading2"/>
      </w:pPr>
      <w:r>
        <w:t xml:space="preserve">Overview</w:t>
      </w:r>
    </w:p>
    <w:p>
      <w:pPr>
        <w:pStyle w:val="FirstParagraph"/>
      </w:pPr>
      <w:r>
        <w:t xml:space="preserve">Content coming soon.</w:t>
      </w:r>
    </w:p>
    <w:bookmarkEnd w:id="122"/>
    <w:bookmarkEnd w:id="123"/>
    <w:bookmarkStart w:id="125" w:name="business-process-model"/>
    <w:p>
      <w:pPr>
        <w:pStyle w:val="Heading1"/>
      </w:pPr>
      <w:r>
        <w:t xml:space="preserve">Business Process Model</w:t>
      </w:r>
    </w:p>
    <w:p>
      <w:pPr>
        <w:pStyle w:val="FirstParagraph"/>
      </w:pPr>
      <w:r>
        <w:t xml:space="preserve">This page describes the Business Process Model within the MITA framework.</w:t>
      </w:r>
    </w:p>
    <w:bookmarkStart w:id="124" w:name="overview-3"/>
    <w:p>
      <w:pPr>
        <w:pStyle w:val="Heading2"/>
      </w:pPr>
      <w:r>
        <w:t xml:space="preserve">Overview</w:t>
      </w:r>
    </w:p>
    <w:p>
      <w:pPr>
        <w:pStyle w:val="FirstParagraph"/>
      </w:pPr>
      <w:r>
        <w:t xml:space="preserve">Content coming soon.</w:t>
      </w:r>
    </w:p>
    <w:bookmarkEnd w:id="124"/>
    <w:bookmarkEnd w:id="125"/>
    <w:bookmarkStart w:id="127" w:name="X51fa5ba5151a8beade6d12b792570243babdfc1"/>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126" w:name="overview-4"/>
    <w:p>
      <w:pPr>
        <w:pStyle w:val="Heading2"/>
      </w:pPr>
      <w:r>
        <w:t xml:space="preserve">Overview</w:t>
      </w:r>
    </w:p>
    <w:p>
      <w:pPr>
        <w:pStyle w:val="FirstParagraph"/>
      </w:pPr>
      <w:r>
        <w:t xml:space="preserve">Content coming soon.</w:t>
      </w:r>
    </w:p>
    <w:bookmarkEnd w:id="126"/>
    <w:bookmarkEnd w:id="127"/>
    <w:bookmarkStart w:id="129" w:name="Xfe1acfe1f907985dfeddffd439ccd725c681114"/>
    <w:p>
      <w:pPr>
        <w:pStyle w:val="Heading1"/>
      </w:pPr>
      <w:r>
        <w:t xml:space="preserve">Information Architecture Development and Management Guidelines</w:t>
      </w:r>
    </w:p>
    <w:p>
      <w:pPr>
        <w:pStyle w:val="FirstParagraph"/>
      </w:pPr>
      <w:r>
        <w:t xml:space="preserve">This page provides guidelines for developing and managing information architecture within the MITA framework.</w:t>
      </w:r>
    </w:p>
    <w:bookmarkStart w:id="128" w:name="overview-5"/>
    <w:p>
      <w:pPr>
        <w:pStyle w:val="Heading2"/>
      </w:pPr>
      <w:r>
        <w:t xml:space="preserve">Overview</w:t>
      </w:r>
    </w:p>
    <w:p>
      <w:pPr>
        <w:pStyle w:val="FirstParagraph"/>
      </w:pPr>
      <w:r>
        <w:t xml:space="preserve">Content coming soon.</w:t>
      </w:r>
    </w:p>
    <w:bookmarkEnd w:id="128"/>
    <w:bookmarkEnd w:id="129"/>
    <w:bookmarkStart w:id="131" w:name="X8c64a6953e371f02e4dc18b61d7d35f178461b5"/>
    <w:p>
      <w:pPr>
        <w:pStyle w:val="Heading1"/>
      </w:pPr>
      <w:r>
        <w:t xml:space="preserve">Data Management Capability Reference Model</w:t>
      </w:r>
    </w:p>
    <w:p>
      <w:pPr>
        <w:pStyle w:val="FirstParagraph"/>
      </w:pPr>
      <w:r>
        <w:t xml:space="preserve">This page describes the Data Management Capability Reference Model within the MITA framework.</w:t>
      </w:r>
    </w:p>
    <w:bookmarkStart w:id="130" w:name="overview-6"/>
    <w:p>
      <w:pPr>
        <w:pStyle w:val="Heading2"/>
      </w:pPr>
      <w:r>
        <w:t xml:space="preserve">Overview</w:t>
      </w:r>
    </w:p>
    <w:p>
      <w:pPr>
        <w:pStyle w:val="FirstParagraph"/>
      </w:pPr>
      <w:r>
        <w:t xml:space="preserve">Content coming soon.</w:t>
      </w:r>
    </w:p>
    <w:bookmarkEnd w:id="130"/>
    <w:bookmarkEnd w:id="131"/>
    <w:bookmarkStart w:id="133" w:name="data-reference-model"/>
    <w:p>
      <w:pPr>
        <w:pStyle w:val="Heading1"/>
      </w:pPr>
      <w:r>
        <w:t xml:space="preserve">Data Reference Model</w:t>
      </w:r>
    </w:p>
    <w:p>
      <w:pPr>
        <w:pStyle w:val="FirstParagraph"/>
      </w:pPr>
      <w:r>
        <w:t xml:space="preserve">This page describes the Data Reference Model within the MITA framework.</w:t>
      </w:r>
    </w:p>
    <w:bookmarkStart w:id="132" w:name="overview-7"/>
    <w:p>
      <w:pPr>
        <w:pStyle w:val="Heading2"/>
      </w:pPr>
      <w:r>
        <w:t xml:space="preserve">Overview</w:t>
      </w:r>
    </w:p>
    <w:p>
      <w:pPr>
        <w:pStyle w:val="FirstParagraph"/>
      </w:pPr>
      <w:r>
        <w:t xml:space="preserve">Content coming soon.</w:t>
      </w:r>
    </w:p>
    <w:bookmarkEnd w:id="132"/>
    <w:bookmarkEnd w:id="133"/>
    <w:bookmarkStart w:id="135" w:name="X8ab70b17cf8655df287d2141d760cebf9dc5c6c"/>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134" w:name="overview-8"/>
    <w:p>
      <w:pPr>
        <w:pStyle w:val="Heading2"/>
      </w:pPr>
      <w:r>
        <w:t xml:space="preserve">Overview</w:t>
      </w:r>
    </w:p>
    <w:p>
      <w:pPr>
        <w:pStyle w:val="FirstParagraph"/>
      </w:pPr>
      <w:r>
        <w:t xml:space="preserve">Content coming soon.</w:t>
      </w:r>
    </w:p>
    <w:bookmarkEnd w:id="134"/>
    <w:bookmarkEnd w:id="135"/>
    <w:bookmarkStart w:id="137" w:name="information-architecture-viewpoints"/>
    <w:p>
      <w:pPr>
        <w:pStyle w:val="Heading1"/>
      </w:pPr>
      <w:r>
        <w:t xml:space="preserve">Information Architecture Viewpoints</w:t>
      </w:r>
    </w:p>
    <w:p>
      <w:pPr>
        <w:pStyle w:val="FirstParagraph"/>
      </w:pPr>
      <w:r>
        <w:t xml:space="preserve">This page describes the viewpoints for Information Architecture within the MITA framework.</w:t>
      </w:r>
    </w:p>
    <w:bookmarkStart w:id="136" w:name="overview-9"/>
    <w:p>
      <w:pPr>
        <w:pStyle w:val="Heading2"/>
      </w:pPr>
      <w:r>
        <w:t xml:space="preserve">Overview</w:t>
      </w:r>
    </w:p>
    <w:p>
      <w:pPr>
        <w:pStyle w:val="FirstParagraph"/>
      </w:pPr>
      <w:r>
        <w:t xml:space="preserve">Content coming soon.</w:t>
      </w:r>
    </w:p>
    <w:bookmarkEnd w:id="136"/>
    <w:bookmarkEnd w:id="137"/>
    <w:bookmarkStart w:id="139" w:name="Xd4a6a8ff92b18ddf9a2d3689866a2abe3f3f8e0"/>
    <w:p>
      <w:pPr>
        <w:pStyle w:val="Heading1"/>
      </w:pPr>
      <w:r>
        <w:t xml:space="preserve">Technical Architecture Development and Management Guidelines</w:t>
      </w:r>
    </w:p>
    <w:p>
      <w:pPr>
        <w:pStyle w:val="FirstParagraph"/>
      </w:pPr>
      <w:r>
        <w:t xml:space="preserve">This page provides guidelines for developing and managing technical architecture within the MITA framework.</w:t>
      </w:r>
    </w:p>
    <w:bookmarkStart w:id="138" w:name="overview-10"/>
    <w:p>
      <w:pPr>
        <w:pStyle w:val="Heading2"/>
      </w:pPr>
      <w:r>
        <w:t xml:space="preserve">Overview</w:t>
      </w:r>
    </w:p>
    <w:p>
      <w:pPr>
        <w:pStyle w:val="FirstParagraph"/>
      </w:pPr>
      <w:r>
        <w:t xml:space="preserve">Content coming soon.</w:t>
      </w:r>
    </w:p>
    <w:bookmarkEnd w:id="138"/>
    <w:bookmarkEnd w:id="139"/>
    <w:bookmarkStart w:id="141" w:name="technical-capabilities-reference-model"/>
    <w:p>
      <w:pPr>
        <w:pStyle w:val="Heading1"/>
      </w:pPr>
      <w:r>
        <w:t xml:space="preserve">Technical Capabilities Reference Model</w:t>
      </w:r>
    </w:p>
    <w:p>
      <w:pPr>
        <w:pStyle w:val="FirstParagraph"/>
      </w:pPr>
      <w:r>
        <w:t xml:space="preserve">This page describes the Technical Capabilities Reference Model within the MITA framework.</w:t>
      </w:r>
    </w:p>
    <w:bookmarkStart w:id="140" w:name="overview-11"/>
    <w:p>
      <w:pPr>
        <w:pStyle w:val="Heading2"/>
      </w:pPr>
      <w:r>
        <w:t xml:space="preserve">Overview</w:t>
      </w:r>
    </w:p>
    <w:p>
      <w:pPr>
        <w:pStyle w:val="FirstParagraph"/>
      </w:pPr>
      <w:r>
        <w:t xml:space="preserve">Content coming soon.</w:t>
      </w:r>
    </w:p>
    <w:bookmarkEnd w:id="140"/>
    <w:bookmarkEnd w:id="141"/>
    <w:bookmarkStart w:id="143" w:name="technical-service-reference-model"/>
    <w:p>
      <w:pPr>
        <w:pStyle w:val="Heading1"/>
      </w:pPr>
      <w:r>
        <w:t xml:space="preserve">Technical Service Reference Model</w:t>
      </w:r>
    </w:p>
    <w:p>
      <w:pPr>
        <w:pStyle w:val="FirstParagraph"/>
      </w:pPr>
      <w:r>
        <w:t xml:space="preserve">This page describes the Technical Service Reference Model within the MITA framework.</w:t>
      </w:r>
    </w:p>
    <w:bookmarkStart w:id="142" w:name="overview-12"/>
    <w:p>
      <w:pPr>
        <w:pStyle w:val="Heading2"/>
      </w:pPr>
      <w:r>
        <w:t xml:space="preserve">Overview</w:t>
      </w:r>
    </w:p>
    <w:p>
      <w:pPr>
        <w:pStyle w:val="FirstParagraph"/>
      </w:pPr>
      <w:r>
        <w:t xml:space="preserve">Content coming soon.</w:t>
      </w:r>
    </w:p>
    <w:bookmarkEnd w:id="142"/>
    <w:bookmarkEnd w:id="143"/>
    <w:bookmarkStart w:id="145" w:name="technical-architecture-maturity-criteria"/>
    <w:p>
      <w:pPr>
        <w:pStyle w:val="Heading1"/>
      </w:pPr>
      <w:r>
        <w:t xml:space="preserve">Technical Architecture Maturity Criteria</w:t>
      </w:r>
    </w:p>
    <w:p>
      <w:pPr>
        <w:pStyle w:val="FirstParagraph"/>
      </w:pPr>
      <w:r>
        <w:t xml:space="preserve">This page describes the maturity criteria for Technical Architecture within the MITA framework.</w:t>
      </w:r>
    </w:p>
    <w:bookmarkStart w:id="144" w:name="overview-13"/>
    <w:p>
      <w:pPr>
        <w:pStyle w:val="Heading2"/>
      </w:pPr>
      <w:r>
        <w:t xml:space="preserve">Overview</w:t>
      </w:r>
    </w:p>
    <w:p>
      <w:pPr>
        <w:pStyle w:val="FirstParagraph"/>
      </w:pPr>
      <w:r>
        <w:t xml:space="preserve">Content coming soon.</w:t>
      </w:r>
    </w:p>
    <w:bookmarkEnd w:id="144"/>
    <w:bookmarkEnd w:id="145"/>
    <w:bookmarkStart w:id="147" w:name="technical-architecture-viewpoints"/>
    <w:p>
      <w:pPr>
        <w:pStyle w:val="Heading1"/>
      </w:pPr>
      <w:r>
        <w:t xml:space="preserve">Technical Architecture Viewpoints</w:t>
      </w:r>
    </w:p>
    <w:p>
      <w:pPr>
        <w:pStyle w:val="FirstParagraph"/>
      </w:pPr>
      <w:r>
        <w:t xml:space="preserve">This page describes the viewpoints for Technical Architecture within the MITA framework.</w:t>
      </w:r>
    </w:p>
    <w:bookmarkStart w:id="146" w:name="overview-14"/>
    <w:p>
      <w:pPr>
        <w:pStyle w:val="Heading2"/>
      </w:pPr>
      <w:r>
        <w:t xml:space="preserve">Overview</w:t>
      </w:r>
    </w:p>
    <w:p>
      <w:pPr>
        <w:pStyle w:val="FirstParagraph"/>
      </w:pPr>
      <w:r>
        <w:t xml:space="preserve">Content coming soon.</w:t>
      </w:r>
    </w:p>
    <w:bookmarkEnd w:id="146"/>
    <w:bookmarkEnd w:id="147"/>
    <w:bookmarkStart w:id="148" w:name="obp-tool"/>
    <w:p>
      <w:pPr>
        <w:pStyle w:val="Heading1"/>
      </w:pPr>
      <w:r>
        <w:t xml:space="preserve">OBP Tool</w:t>
      </w:r>
    </w:p>
    <w:p>
      <w:pPr>
        <w:pStyle w:val="FirstParagraph"/>
      </w:pPr>
      <w:r>
        <w:t xml:space="preserve">*coming soon</w:t>
      </w:r>
    </w:p>
    <w:bookmarkEnd w:id="148"/>
    <w:bookmarkStart w:id="149" w:name="state-self-assessment-tool"/>
    <w:p>
      <w:pPr>
        <w:pStyle w:val="Heading1"/>
      </w:pPr>
      <w:r>
        <w:t xml:space="preserve">State Self-Assessment Tool</w:t>
      </w:r>
    </w:p>
    <w:p>
      <w:pPr>
        <w:pStyle w:val="FirstParagraph"/>
      </w:pPr>
      <w:r>
        <w:t xml:space="preserve">Content coming soon…</w:t>
      </w:r>
    </w:p>
    <w:bookmarkEnd w:id="149"/>
    <w:bookmarkStart w:id="150" w:name="conops-template"/>
    <w:p>
      <w:pPr>
        <w:pStyle w:val="Heading1"/>
      </w:pPr>
      <w:r>
        <w:t xml:space="preserve">CONOPS Template</w:t>
      </w:r>
    </w:p>
    <w:p>
      <w:pPr>
        <w:pStyle w:val="FirstParagraph"/>
      </w:pPr>
      <w:r>
        <w:t xml:space="preserve">Content coming soon…</w:t>
      </w:r>
    </w:p>
    <w:bookmarkEnd w:id="150"/>
    <w:bookmarkStart w:id="151" w:name="roadmap-template"/>
    <w:p>
      <w:pPr>
        <w:pStyle w:val="Heading1"/>
      </w:pPr>
      <w:r>
        <w:t xml:space="preserve">Roadmap Template</w:t>
      </w:r>
    </w:p>
    <w:p>
      <w:pPr>
        <w:pStyle w:val="FirstParagraph"/>
      </w:pPr>
      <w:r>
        <w:t xml:space="preserve">Content coming soon…</w:t>
      </w:r>
    </w:p>
    <w:bookmarkEnd w:id="151"/>
    <w:bookmarkStart w:id="152" w:name="mita-scorecard"/>
    <w:p>
      <w:pPr>
        <w:pStyle w:val="Heading1"/>
      </w:pPr>
      <w:r>
        <w:t xml:space="preserve">MITA Scorecard</w:t>
      </w:r>
    </w:p>
    <w:p>
      <w:pPr>
        <w:pStyle w:val="FirstParagraph"/>
      </w:pPr>
      <w:r>
        <w:t xml:space="preserve">Content coming soon…</w:t>
      </w:r>
    </w:p>
    <w:bookmarkEnd w:id="152"/>
    <w:bookmarkStart w:id="153" w:name="ss-a-output-format"/>
    <w:p>
      <w:pPr>
        <w:pStyle w:val="Heading1"/>
      </w:pPr>
      <w:r>
        <w:t xml:space="preserve">SS-A Output Format</w:t>
      </w:r>
    </w:p>
    <w:p>
      <w:pPr>
        <w:pStyle w:val="FirstParagraph"/>
      </w:pPr>
      <w:r>
        <w:t xml:space="preserve">Content coming soon…</w:t>
      </w:r>
    </w:p>
    <w:bookmarkEnd w:id="153"/>
    <w:bookmarkStart w:id="154" w:name="quick-reference-guides"/>
    <w:p>
      <w:pPr>
        <w:pStyle w:val="Heading1"/>
      </w:pPr>
      <w:r>
        <w:t xml:space="preserve">Quick Reference Guides</w:t>
      </w:r>
    </w:p>
    <w:p>
      <w:pPr>
        <w:pStyle w:val="FirstParagraph"/>
      </w:pPr>
      <w:r>
        <w:t xml:space="preserve">Content coming soon…</w:t>
      </w:r>
    </w:p>
    <w:bookmarkEnd w:id="154"/>
    <w:bookmarkStart w:id="159" w:name="references-4"/>
    <w:p>
      <w:pPr>
        <w:pStyle w:val="Heading1"/>
      </w:pPr>
      <w:r>
        <w:t xml:space="preserve">References</w:t>
      </w:r>
    </w:p>
    <w:bookmarkStart w:id="155" w:name="frequently-asked-questions"/>
    <w:p>
      <w:pPr>
        <w:pStyle w:val="Heading2"/>
      </w:pPr>
      <w:r>
        <w:t xml:space="preserve">Frequently Asked Questions</w:t>
      </w:r>
    </w:p>
    <w:p>
      <w:pPr>
        <w:pStyle w:val="FirstParagraph"/>
      </w:pPr>
      <w:r>
        <w:t xml:space="preserve">Content coming soon…</w:t>
      </w:r>
    </w:p>
    <w:bookmarkEnd w:id="155"/>
    <w:bookmarkStart w:id="156" w:name="glossary-of-terms-and-acronyms"/>
    <w:p>
      <w:pPr>
        <w:pStyle w:val="Heading2"/>
      </w:pPr>
      <w:r>
        <w:t xml:space="preserve">Glossary of Terms and Acronyms</w:t>
      </w:r>
    </w:p>
    <w:p>
      <w:pPr>
        <w:pStyle w:val="FirstParagraph"/>
      </w:pPr>
      <w:r>
        <w:t xml:space="preserve">Content coming soon…</w:t>
      </w:r>
    </w:p>
    <w:bookmarkEnd w:id="156"/>
    <w:bookmarkStart w:id="157" w:name="support-channels"/>
    <w:p>
      <w:pPr>
        <w:pStyle w:val="Heading2"/>
      </w:pPr>
      <w:r>
        <w:t xml:space="preserve">Support Channels</w:t>
      </w:r>
    </w:p>
    <w:p>
      <w:pPr>
        <w:pStyle w:val="FirstParagraph"/>
      </w:pPr>
      <w:r>
        <w:t xml:space="preserve">Content coming soon…</w:t>
      </w:r>
    </w:p>
    <w:bookmarkEnd w:id="157"/>
    <w:bookmarkStart w:id="158" w:name="feedback-and-issue-reporting"/>
    <w:p>
      <w:pPr>
        <w:pStyle w:val="Heading2"/>
      </w:pPr>
      <w:r>
        <w:t xml:space="preserve">Feedback and Issue Reporting</w:t>
      </w:r>
    </w:p>
    <w:p>
      <w:pPr>
        <w:pStyle w:val="FirstParagraph"/>
      </w:pPr>
      <w:r>
        <w:t xml:space="preserve">Content coming soon…</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79"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79"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 (MITA) 4.0</dc:title>
  <dc:creator/>
  <dc:description>This website is a staging environment and is intended for testing and development purposes only. The content, functionality, and features on this site may be incomplete, inaccurate, or subject to change.</dc:description>
  <cp:keywords/>
  <dcterms:created xsi:type="dcterms:W3CDTF">2026-01-20T20:18:39Z</dcterms:created>
  <dcterms:modified xsi:type="dcterms:W3CDTF">2026-01-20T20:18:39Z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