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24C8" w14:textId="77777777" w:rsidR="00D9372A" w:rsidRPr="00E179F8" w:rsidRDefault="00000000">
      <w:pPr>
        <w:pStyle w:val="Title"/>
        <w:jc w:val="center"/>
        <w:rPr>
          <w:rFonts w:ascii="Arial" w:hAnsi="Arial" w:cs="Arial"/>
          <w:b/>
          <w:bCs/>
          <w:sz w:val="21"/>
          <w:szCs w:val="21"/>
        </w:rPr>
      </w:pPr>
      <w:r w:rsidRPr="00E179F8">
        <w:rPr>
          <w:rFonts w:ascii="Arial" w:hAnsi="Arial" w:cs="Arial"/>
          <w:b/>
          <w:bCs/>
          <w:sz w:val="21"/>
          <w:szCs w:val="21"/>
        </w:rPr>
        <w:t>BankIQ+ AI Banking Analytics Platform</w:t>
      </w:r>
    </w:p>
    <w:p w14:paraId="2FCDC54E" w14:textId="77777777" w:rsidR="00D9372A" w:rsidRPr="00E179F8" w:rsidRDefault="00000000">
      <w:pPr>
        <w:pStyle w:val="Heading2"/>
        <w:jc w:val="center"/>
        <w:rPr>
          <w:rFonts w:ascii="Arial" w:hAnsi="Arial" w:cs="Arial"/>
          <w:sz w:val="21"/>
          <w:szCs w:val="21"/>
        </w:rPr>
      </w:pPr>
      <w:r w:rsidRPr="00E179F8">
        <w:rPr>
          <w:rFonts w:ascii="Arial" w:hAnsi="Arial" w:cs="Arial"/>
          <w:sz w:val="21"/>
          <w:szCs w:val="21"/>
        </w:rPr>
        <w:t>Executive Business Case</w:t>
      </w:r>
    </w:p>
    <w:p w14:paraId="0417011B" w14:textId="3EF3EDF1" w:rsidR="00D9372A" w:rsidRPr="00E179F8" w:rsidRDefault="00000000">
      <w:pPr>
        <w:jc w:val="center"/>
        <w:rPr>
          <w:rFonts w:ascii="Arial" w:hAnsi="Arial" w:cs="Arial"/>
          <w:sz w:val="21"/>
          <w:szCs w:val="21"/>
        </w:rPr>
      </w:pPr>
      <w:r w:rsidRPr="00E179F8">
        <w:rPr>
          <w:rFonts w:ascii="Arial" w:hAnsi="Arial" w:cs="Arial"/>
          <w:i/>
          <w:sz w:val="21"/>
          <w:szCs w:val="21"/>
        </w:rPr>
        <w:t>Authors: Shashi Makkapati, Senthil Kamala Rathinam, Jacob Scheatzle</w:t>
      </w:r>
      <w:r w:rsidRPr="00E179F8">
        <w:rPr>
          <w:rFonts w:ascii="Arial" w:hAnsi="Arial" w:cs="Arial"/>
          <w:i/>
          <w:sz w:val="21"/>
          <w:szCs w:val="21"/>
        </w:rPr>
        <w:br/>
        <w:t xml:space="preserve">Date: </w:t>
      </w:r>
      <w:r w:rsidR="00E179F8" w:rsidRPr="00E179F8">
        <w:rPr>
          <w:rFonts w:ascii="Arial" w:hAnsi="Arial" w:cs="Arial"/>
          <w:i/>
          <w:sz w:val="21"/>
          <w:szCs w:val="21"/>
        </w:rPr>
        <w:t>October</w:t>
      </w:r>
      <w:r w:rsidRPr="00E179F8">
        <w:rPr>
          <w:rFonts w:ascii="Arial" w:hAnsi="Arial" w:cs="Arial"/>
          <w:i/>
          <w:sz w:val="21"/>
          <w:szCs w:val="21"/>
        </w:rPr>
        <w:t xml:space="preserve"> 2025</w:t>
      </w:r>
    </w:p>
    <w:p w14:paraId="01920C07" w14:textId="77777777" w:rsidR="00D9372A" w:rsidRPr="00E179F8" w:rsidRDefault="00D9372A">
      <w:pPr>
        <w:rPr>
          <w:rFonts w:ascii="Arial" w:hAnsi="Arial" w:cs="Arial"/>
          <w:sz w:val="21"/>
          <w:szCs w:val="21"/>
        </w:rPr>
      </w:pPr>
    </w:p>
    <w:p w14:paraId="5AE42A41" w14:textId="77777777" w:rsidR="00D9372A" w:rsidRPr="00E179F8" w:rsidRDefault="00000000">
      <w:pPr>
        <w:pStyle w:val="Heading1"/>
        <w:rPr>
          <w:rFonts w:ascii="Arial" w:hAnsi="Arial" w:cs="Arial"/>
          <w:sz w:val="21"/>
          <w:szCs w:val="21"/>
        </w:rPr>
      </w:pPr>
      <w:r w:rsidRPr="00E179F8">
        <w:rPr>
          <w:rFonts w:ascii="Arial" w:hAnsi="Arial" w:cs="Arial"/>
          <w:sz w:val="21"/>
          <w:szCs w:val="21"/>
        </w:rPr>
        <w:t>The Banking Analytics Challenge</w:t>
      </w:r>
    </w:p>
    <w:p w14:paraId="7E35E4EA" w14:textId="77777777" w:rsidR="00D9372A" w:rsidRPr="00E179F8" w:rsidRDefault="00000000">
      <w:pPr>
        <w:jc w:val="both"/>
        <w:rPr>
          <w:rFonts w:ascii="Arial" w:hAnsi="Arial" w:cs="Arial"/>
          <w:sz w:val="21"/>
          <w:szCs w:val="21"/>
        </w:rPr>
      </w:pPr>
      <w:r w:rsidRPr="00E179F8">
        <w:rPr>
          <w:rFonts w:ascii="Arial" w:hAnsi="Arial" w:cs="Arial"/>
          <w:sz w:val="21"/>
          <w:szCs w:val="21"/>
        </w:rPr>
        <w:t xml:space="preserve">Financial institutions today face an unprecedented challenge in analyzing and interpreting the vast amounts of regulatory and competitive data required for strategic decision-making. Bank executives, risk officers, and analysts spend countless hours manually consolidating data from disparate sources—FDIC Call Reports, SEC filings, internal systems, and third-party databases—only to produce static reports that are outdated by the time they reach decision-makers. Traditional analytics platforms require specialized technical skills, offer limited contextual understanding, and cannot answer the natural language questions that executives </w:t>
      </w:r>
      <w:proofErr w:type="gramStart"/>
      <w:r w:rsidRPr="00E179F8">
        <w:rPr>
          <w:rFonts w:ascii="Arial" w:hAnsi="Arial" w:cs="Arial"/>
          <w:sz w:val="21"/>
          <w:szCs w:val="21"/>
        </w:rPr>
        <w:t>actually ask</w:t>
      </w:r>
      <w:proofErr w:type="gramEnd"/>
      <w:r w:rsidRPr="00E179F8">
        <w:rPr>
          <w:rFonts w:ascii="Arial" w:hAnsi="Arial" w:cs="Arial"/>
          <w:sz w:val="21"/>
          <w:szCs w:val="21"/>
        </w:rPr>
        <w:t>. This fragmentation creates a critical gap between data availability and actionable insights, resulting in delayed strategic decisions, missed competitive opportunities, and reactive rather than proactive risk management. The banking industry needs a transformative solution that can instantly synthesize complex financial data, understand relationships between metrics, and deliver conversational insights that enable faster, more informed decision-making.</w:t>
      </w:r>
    </w:p>
    <w:p w14:paraId="749BE07D" w14:textId="77777777" w:rsidR="00D9372A" w:rsidRPr="00E179F8" w:rsidRDefault="00000000">
      <w:pPr>
        <w:pStyle w:val="Heading1"/>
        <w:rPr>
          <w:rFonts w:ascii="Arial" w:hAnsi="Arial" w:cs="Arial"/>
          <w:sz w:val="21"/>
          <w:szCs w:val="21"/>
        </w:rPr>
      </w:pPr>
      <w:r w:rsidRPr="00E179F8">
        <w:rPr>
          <w:rFonts w:ascii="Arial" w:hAnsi="Arial" w:cs="Arial"/>
          <w:sz w:val="21"/>
          <w:szCs w:val="21"/>
        </w:rPr>
        <w:t>Introducing BankIQ+: Conversational AI for Banking Analytics</w:t>
      </w:r>
    </w:p>
    <w:p w14:paraId="1B000270" w14:textId="6BB45B73" w:rsidR="00D9372A" w:rsidRDefault="00000000">
      <w:pPr>
        <w:jc w:val="both"/>
        <w:rPr>
          <w:rFonts w:ascii="Arial" w:hAnsi="Arial" w:cs="Arial"/>
          <w:sz w:val="21"/>
          <w:szCs w:val="21"/>
        </w:rPr>
      </w:pPr>
      <w:r w:rsidRPr="00E179F8">
        <w:rPr>
          <w:rFonts w:ascii="Arial" w:hAnsi="Arial" w:cs="Arial"/>
          <w:sz w:val="21"/>
          <w:szCs w:val="21"/>
        </w:rPr>
        <w:t>BankIQ+ is a cloud-native AI analytics platform built on Amazon Bedrock AgentCore and Claude Sonnet 4.5 that transforms how banks analyze performance, assess regulatory compliance, and benchmark against peers. Unlike traditional analytics tools that require SQL queries and manual report generation, BankIQ+ enables executives to ask natural language questions like "Why is our Net Interest Margin declining compared to peer banks?" and receive comprehensive, context-aware answers in seconds. The platform integrates real-time FDIC data for 500+ banks, SEC EDGAR filings, and custom document uploads into a unified conversational interface powered by 2</w:t>
      </w:r>
      <w:r w:rsidR="007D606E">
        <w:rPr>
          <w:rFonts w:ascii="Arial" w:hAnsi="Arial" w:cs="Arial"/>
          <w:sz w:val="21"/>
          <w:szCs w:val="21"/>
        </w:rPr>
        <w:t>0+</w:t>
      </w:r>
      <w:r w:rsidRPr="00E179F8">
        <w:rPr>
          <w:rFonts w:ascii="Arial" w:hAnsi="Arial" w:cs="Arial"/>
          <w:sz w:val="21"/>
          <w:szCs w:val="21"/>
        </w:rPr>
        <w:t xml:space="preserve"> specialized AI tools. By leveraging generative AI and AWS's newest managed services, BankIQ+ delivers instant insights that previously required days of analyst time, while maintaining enterprise-grade security through Bedrock Guardrails, AWS Cognito authentication, and VPC private subnets. The platform represents a paradigm shift from reactive data reporting to proactive intelligence, enabling bank executives to make faster, more informed strategic decisions based on comprehensive analysis of regulatory, competitive, and operational data.</w:t>
      </w:r>
    </w:p>
    <w:p w14:paraId="0B957525" w14:textId="5755260F" w:rsidR="007D606E" w:rsidRPr="007D606E" w:rsidRDefault="007D606E">
      <w:pPr>
        <w:jc w:val="both"/>
        <w:rPr>
          <w:rFonts w:ascii="Arial" w:hAnsi="Arial" w:cs="Arial"/>
          <w:b/>
          <w:bCs/>
          <w:sz w:val="21"/>
          <w:szCs w:val="21"/>
        </w:rPr>
      </w:pPr>
      <w:r w:rsidRPr="007D606E">
        <w:rPr>
          <w:rFonts w:ascii="Arial" w:hAnsi="Arial" w:cs="Arial"/>
          <w:b/>
          <w:bCs/>
          <w:sz w:val="21"/>
          <w:szCs w:val="21"/>
        </w:rPr>
        <w:t xml:space="preserve">Modules: </w:t>
      </w:r>
    </w:p>
    <w:p w14:paraId="6A6A533C" w14:textId="77777777" w:rsidR="00D9372A" w:rsidRPr="00E179F8" w:rsidRDefault="00000000" w:rsidP="007D606E">
      <w:pPr>
        <w:pStyle w:val="Heading1"/>
        <w:numPr>
          <w:ilvl w:val="0"/>
          <w:numId w:val="10"/>
        </w:numPr>
        <w:rPr>
          <w:rFonts w:ascii="Arial" w:hAnsi="Arial" w:cs="Arial"/>
          <w:sz w:val="21"/>
          <w:szCs w:val="21"/>
        </w:rPr>
      </w:pPr>
      <w:r w:rsidRPr="00E179F8">
        <w:rPr>
          <w:rFonts w:ascii="Arial" w:hAnsi="Arial" w:cs="Arial"/>
          <w:sz w:val="21"/>
          <w:szCs w:val="21"/>
        </w:rPr>
        <w:t>Comprehensive Peer Bank Analytics and Competitive Intelligence</w:t>
      </w:r>
    </w:p>
    <w:p w14:paraId="0C0808C1" w14:textId="77777777" w:rsidR="00D9372A" w:rsidRPr="007D606E" w:rsidRDefault="00000000" w:rsidP="007D606E">
      <w:pPr>
        <w:pStyle w:val="ListParagraph"/>
        <w:jc w:val="both"/>
        <w:rPr>
          <w:rFonts w:ascii="Arial" w:hAnsi="Arial" w:cs="Arial"/>
          <w:sz w:val="21"/>
          <w:szCs w:val="21"/>
        </w:rPr>
      </w:pPr>
      <w:r w:rsidRPr="007D606E">
        <w:rPr>
          <w:rFonts w:ascii="Arial" w:hAnsi="Arial" w:cs="Arial"/>
          <w:sz w:val="21"/>
          <w:szCs w:val="21"/>
        </w:rPr>
        <w:t xml:space="preserve">At the core of BankIQ+ is a powerful peer analytics engine that provides instant access to financial performance data for over 500 banks from the SEC EDGAR database and </w:t>
      </w:r>
      <w:r w:rsidRPr="007D606E">
        <w:rPr>
          <w:rFonts w:ascii="Arial" w:hAnsi="Arial" w:cs="Arial"/>
          <w:sz w:val="21"/>
          <w:szCs w:val="21"/>
        </w:rPr>
        <w:lastRenderedPageBreak/>
        <w:t>real-time FDIC Call Reports. The platform automatically identifies relevant peer groups based on asset size, geography, and business model, then analyzes key metrics including profitability (ROA, ROE, Net Interest Margin), capital adequacy (Tier 1 ratios), asset quality (NPL ratios, loan loss reserves), liquidity (loan-to-deposit ratios), and growth trends across multiple quarters. What sets BankIQ+ apart is its AI-powered contextual understanding—rather than simply presenting raw numbers, the platform explains why metrics changed, identifies industry-wide patterns, and highlights outliers that warrant attention. For example, when analyzing a declining Net Interest Margin, the agent automatically correlates this with peer performance, interest rate environment changes, and loan portfolio composition shifts to provide a comprehensive explanation. Banks can also upload custom CSV files with proprietary peer data, enabling analysis of non-public institutions or specialized peer groups. This comprehensive competitive intelligence capability transforms strategic planning, M&amp;A due diligence, and board reporting from time-consuming manual processes into instant, data-driven insights.</w:t>
      </w:r>
    </w:p>
    <w:p w14:paraId="2B44936E" w14:textId="77777777" w:rsidR="00D9372A" w:rsidRPr="00E179F8" w:rsidRDefault="00000000" w:rsidP="007D606E">
      <w:pPr>
        <w:pStyle w:val="Heading1"/>
        <w:numPr>
          <w:ilvl w:val="0"/>
          <w:numId w:val="10"/>
        </w:numPr>
        <w:rPr>
          <w:rFonts w:ascii="Arial" w:hAnsi="Arial" w:cs="Arial"/>
          <w:sz w:val="21"/>
          <w:szCs w:val="21"/>
        </w:rPr>
      </w:pPr>
      <w:r w:rsidRPr="00E179F8">
        <w:rPr>
          <w:rFonts w:ascii="Arial" w:hAnsi="Arial" w:cs="Arial"/>
          <w:sz w:val="21"/>
          <w:szCs w:val="21"/>
        </w:rPr>
        <w:t>Intelligent Document Analysis and RAG Knowledge Base</w:t>
      </w:r>
    </w:p>
    <w:p w14:paraId="00D8A919" w14:textId="77777777" w:rsidR="00D9372A" w:rsidRPr="007D606E" w:rsidRDefault="00000000" w:rsidP="007D606E">
      <w:pPr>
        <w:pStyle w:val="ListParagraph"/>
        <w:jc w:val="both"/>
        <w:rPr>
          <w:rFonts w:ascii="Arial" w:hAnsi="Arial" w:cs="Arial"/>
          <w:sz w:val="21"/>
          <w:szCs w:val="21"/>
        </w:rPr>
      </w:pPr>
      <w:r w:rsidRPr="007D606E">
        <w:rPr>
          <w:rFonts w:ascii="Arial" w:hAnsi="Arial" w:cs="Arial"/>
          <w:sz w:val="21"/>
          <w:szCs w:val="21"/>
        </w:rPr>
        <w:t>BankIQ+ extends beyond structured financial data to provide sophisticated analysis of unstructured documents including SEC 10-K and 10-Q filings, internal financial reports, audit findings, and board presentations. The platform automatically retrieves SEC filings for any public bank, extracts key information from Management Discussion &amp; Analysis sections, identifies risk factors, and summarizes strategic initiatives—all through natural language queries. Users can upload custom PDF documents for AI-powered analysis, with the system extracting metadata, generating summaries, and enabling conversational Q&amp;A about document contents. The platform's Retrieval-Augmented Generation (RAG) capability takes this further by maintaining a vector-based knowledge base of pre-indexed SEC filings for the top 10 banks, enabling instant semantic search across 40+ filings without the latency of real-time retrieval. This RAG knowledge base is expandable with one-click indexing—users can search for any bank in the SEC database and add their Oct 2024-Oct 2025 filings to the knowledge base instantly. The combination of live document retrieval, custom uploads, and pre-indexed RAG search provides unparalleled flexibility for financial analysis, enabling executives to quickly understand competitive strategies, identify emerging risks, and benchmark their institution's disclosures against industry leaders.</w:t>
      </w:r>
    </w:p>
    <w:p w14:paraId="12DBD829" w14:textId="77777777" w:rsidR="00D9372A" w:rsidRPr="00E179F8" w:rsidRDefault="00000000" w:rsidP="007D606E">
      <w:pPr>
        <w:pStyle w:val="Heading1"/>
        <w:numPr>
          <w:ilvl w:val="0"/>
          <w:numId w:val="10"/>
        </w:numPr>
        <w:rPr>
          <w:rFonts w:ascii="Arial" w:hAnsi="Arial" w:cs="Arial"/>
          <w:sz w:val="21"/>
          <w:szCs w:val="21"/>
        </w:rPr>
      </w:pPr>
      <w:r w:rsidRPr="00E179F8">
        <w:rPr>
          <w:rFonts w:ascii="Arial" w:hAnsi="Arial" w:cs="Arial"/>
          <w:sz w:val="21"/>
          <w:szCs w:val="21"/>
        </w:rPr>
        <w:t>Real-Time Compliance Monitoring and Regulatory Risk Assessment</w:t>
      </w:r>
    </w:p>
    <w:p w14:paraId="17005997" w14:textId="77777777" w:rsidR="00D9372A" w:rsidRPr="007D606E" w:rsidRDefault="00000000" w:rsidP="007D606E">
      <w:pPr>
        <w:pStyle w:val="ListParagraph"/>
        <w:jc w:val="both"/>
        <w:rPr>
          <w:rFonts w:ascii="Arial" w:hAnsi="Arial" w:cs="Arial"/>
          <w:sz w:val="21"/>
          <w:szCs w:val="21"/>
        </w:rPr>
      </w:pPr>
      <w:r w:rsidRPr="007D606E">
        <w:rPr>
          <w:rFonts w:ascii="Arial" w:hAnsi="Arial" w:cs="Arial"/>
          <w:sz w:val="21"/>
          <w:szCs w:val="21"/>
        </w:rPr>
        <w:t xml:space="preserve">Regulatory compliance is a critical concern for financial institutions, and BankIQ+ addresses this through a comprehensive Compliance &amp; Audit Dashboard that provides real-time risk assessment based on FDIC data and regulatory thresholds. The platform continuously monitors capital adequacy ratios (Tier 1 &gt; 6%, Total Risk-Based Capital &gt; 10%), liquidity indicators (Loan-to-Deposit ratios), credit concentrations (CRE loans, construction loans), and asset quality metrics (NPL ratios, charge-offs) against regulatory minimums and peer benchmarks. Visual risk indicators including temperature gauges and color-coded alerts (green/yellow/red) provide at-a-glance assessment of the institution's regulatory posture, while trend charts show risk </w:t>
      </w:r>
      <w:r w:rsidRPr="007D606E">
        <w:rPr>
          <w:rFonts w:ascii="Arial" w:hAnsi="Arial" w:cs="Arial"/>
          <w:sz w:val="21"/>
          <w:szCs w:val="21"/>
        </w:rPr>
        <w:lastRenderedPageBreak/>
        <w:t>trajectory over time. The platform generates proactive alerts when metrics approach regulatory limits or deviate significantly from peer averages—for example, notifying risk officers when the NPL ratio reaches 2x the peer average or when Tier 1 capital trends toward the well-capitalized threshold. This shifts compliance monitoring from reactive quarterly reviews to continuous, proactive oversight. Additionally, the platform's AI-powered audit document analyzer can review audit findings, identify compliance gaps, and track remediation status, providing a comprehensive view of the institution's risk and compliance posture that supports board reporting, regulatory examinations, and strategic risk management.</w:t>
      </w:r>
    </w:p>
    <w:p w14:paraId="0379B9C8" w14:textId="77777777" w:rsidR="00D9372A" w:rsidRPr="00E179F8" w:rsidRDefault="00000000">
      <w:pPr>
        <w:pStyle w:val="Heading1"/>
        <w:rPr>
          <w:rFonts w:ascii="Arial" w:hAnsi="Arial" w:cs="Arial"/>
          <w:sz w:val="21"/>
          <w:szCs w:val="21"/>
        </w:rPr>
      </w:pPr>
      <w:r w:rsidRPr="00E179F8">
        <w:rPr>
          <w:rFonts w:ascii="Arial" w:hAnsi="Arial" w:cs="Arial"/>
          <w:sz w:val="21"/>
          <w:szCs w:val="21"/>
        </w:rPr>
        <w:t>Enterprise-Grade Security and AI Guardrails</w:t>
      </w:r>
    </w:p>
    <w:p w14:paraId="6FD8E729" w14:textId="77777777" w:rsidR="00D9372A" w:rsidRPr="00E179F8" w:rsidRDefault="00000000">
      <w:pPr>
        <w:jc w:val="both"/>
        <w:rPr>
          <w:rFonts w:ascii="Arial" w:hAnsi="Arial" w:cs="Arial"/>
          <w:sz w:val="21"/>
          <w:szCs w:val="21"/>
        </w:rPr>
      </w:pPr>
      <w:r w:rsidRPr="00E179F8">
        <w:rPr>
          <w:rFonts w:ascii="Arial" w:hAnsi="Arial" w:cs="Arial"/>
          <w:sz w:val="21"/>
          <w:szCs w:val="21"/>
        </w:rPr>
        <w:t>Security and responsible AI use are paramount in financial services, and BankIQ+ implements multiple layers of protection to ensure safe, compliant operations. The platform leverages Amazon Bedrock Guardrails to filter harmful content (hate speech, violence, sexual content, prompt injection attacks), block inappropriate topics (financial advice, legal counsel, tax advice, personal finance recommendations), and protect personally identifiable information by automatically blocking SSNs, credit card numbers, and bank account numbers while anonymizing emails, phone numbers, and addresses. All user authentication flows through AWS Cognito with OAuth 2.0 and JWT tokens, ensuring enterprise-grade identity management with multi-factor authentication support. The infrastructure follows AWS security best practices with VPC private subnets for backend containers, IAM roles with least-privilege permissions, Security Groups for network isolation, and CloudWatch logging for comprehensive audit trails. Data encryption is enforced both in transit (TLS 1.3) and at rest (S3 server-side encryption, OpenSearch encryption), with all data stored in US AWS regions to meet data residency requirements. This security-first architecture ensures that BankIQ+ meets the stringent requirements of financial institutions while enabling the transformative benefits of generative AI for banking analytics.</w:t>
      </w:r>
    </w:p>
    <w:p w14:paraId="3360F6AA" w14:textId="77777777" w:rsidR="007D606E" w:rsidRPr="007D606E" w:rsidRDefault="007D606E" w:rsidP="007D606E">
      <w:pPr>
        <w:rPr>
          <w:rFonts w:ascii="Arial" w:eastAsiaTheme="majorEastAsia" w:hAnsi="Arial" w:cs="Arial"/>
          <w:b/>
          <w:bCs/>
          <w:color w:val="365F91" w:themeColor="accent1" w:themeShade="BF"/>
          <w:sz w:val="21"/>
          <w:szCs w:val="21"/>
        </w:rPr>
      </w:pPr>
      <w:r w:rsidRPr="007D606E">
        <w:rPr>
          <w:rFonts w:ascii="Arial" w:eastAsiaTheme="majorEastAsia" w:hAnsi="Arial" w:cs="Arial"/>
          <w:b/>
          <w:bCs/>
          <w:color w:val="365F91" w:themeColor="accent1" w:themeShade="BF"/>
          <w:sz w:val="21"/>
          <w:szCs w:val="21"/>
        </w:rPr>
        <w:t>Advanced AI Architecture: Amazon Bedrock AgentCore and Claude Sonnet 4.5</w:t>
      </w:r>
    </w:p>
    <w:p w14:paraId="29E3B379" w14:textId="77777777" w:rsidR="007D606E" w:rsidRPr="007D606E" w:rsidRDefault="007D606E" w:rsidP="007D606E">
      <w:pPr>
        <w:jc w:val="both"/>
        <w:rPr>
          <w:rFonts w:ascii="Arial" w:eastAsiaTheme="majorEastAsia" w:hAnsi="Arial" w:cs="Arial"/>
          <w:color w:val="000000" w:themeColor="text1"/>
          <w:sz w:val="21"/>
          <w:szCs w:val="21"/>
        </w:rPr>
      </w:pPr>
      <w:r w:rsidRPr="007D606E">
        <w:rPr>
          <w:rFonts w:ascii="Arial" w:eastAsiaTheme="majorEastAsia" w:hAnsi="Arial" w:cs="Arial"/>
          <w:color w:val="000000" w:themeColor="text1"/>
          <w:sz w:val="21"/>
          <w:szCs w:val="21"/>
        </w:rPr>
        <w:t>BankIQ+ leverages Amazon Bedrock AgentCore, AWS's managed agent runtime launched in October 2025, delivering built-in conversational memory, automatic tool orchestration, and serverless scaling. Powered by Claude Sonnet 4.5, the platform provides advanced natural language understanding with a 200K token context window for comprehensive document analysis.</w:t>
      </w:r>
    </w:p>
    <w:p w14:paraId="1F68E906" w14:textId="77777777" w:rsidR="007D606E" w:rsidRPr="007D606E" w:rsidRDefault="007D606E" w:rsidP="007D606E">
      <w:pPr>
        <w:jc w:val="both"/>
        <w:rPr>
          <w:rFonts w:ascii="Arial" w:eastAsiaTheme="majorEastAsia" w:hAnsi="Arial" w:cs="Arial"/>
          <w:color w:val="000000" w:themeColor="text1"/>
          <w:sz w:val="21"/>
          <w:szCs w:val="21"/>
        </w:rPr>
      </w:pPr>
      <w:r w:rsidRPr="007D606E">
        <w:rPr>
          <w:rFonts w:ascii="Arial" w:eastAsiaTheme="majorEastAsia" w:hAnsi="Arial" w:cs="Arial"/>
          <w:color w:val="000000" w:themeColor="text1"/>
          <w:sz w:val="21"/>
          <w:szCs w:val="21"/>
        </w:rPr>
        <w:t>The architecture implements 24 specialized tools via the Strands framework, offering type-safe definitions, streamlined testing, and hot reload capabilities. Claude automatically selects appropriate tools based on user intent—routing queries to live FDIC data, uploaded CSV files, or the RAG knowledge base as needed. This intelligent orchestration eliminates complexity, presenting users with a simple conversational interface while maintaining streaming responses and cross-session memory for natural follow-up questions.</w:t>
      </w:r>
    </w:p>
    <w:p w14:paraId="16C04A46" w14:textId="77777777" w:rsidR="007D606E" w:rsidRPr="007D606E" w:rsidRDefault="007D606E" w:rsidP="007D606E">
      <w:pPr>
        <w:rPr>
          <w:rFonts w:ascii="Arial" w:eastAsiaTheme="majorEastAsia" w:hAnsi="Arial" w:cs="Arial"/>
          <w:b/>
          <w:bCs/>
          <w:color w:val="365F91" w:themeColor="accent1" w:themeShade="BF"/>
          <w:sz w:val="21"/>
          <w:szCs w:val="21"/>
        </w:rPr>
      </w:pPr>
      <w:r w:rsidRPr="007D606E">
        <w:rPr>
          <w:rFonts w:ascii="Arial" w:eastAsiaTheme="majorEastAsia" w:hAnsi="Arial" w:cs="Arial"/>
          <w:b/>
          <w:bCs/>
          <w:color w:val="365F91" w:themeColor="accent1" w:themeShade="BF"/>
          <w:sz w:val="21"/>
          <w:szCs w:val="21"/>
        </w:rPr>
        <w:t>Cloud-Native Infrastructure and Deployment Automation</w:t>
      </w:r>
    </w:p>
    <w:p w14:paraId="69EE10A8" w14:textId="77777777" w:rsidR="007D606E" w:rsidRPr="007D606E" w:rsidRDefault="007D606E" w:rsidP="007D606E">
      <w:pPr>
        <w:jc w:val="both"/>
        <w:rPr>
          <w:rFonts w:ascii="Arial" w:eastAsiaTheme="majorEastAsia" w:hAnsi="Arial" w:cs="Arial"/>
          <w:color w:val="000000" w:themeColor="text1"/>
          <w:sz w:val="21"/>
          <w:szCs w:val="21"/>
        </w:rPr>
      </w:pPr>
      <w:r w:rsidRPr="007D606E">
        <w:rPr>
          <w:rFonts w:ascii="Arial" w:eastAsiaTheme="majorEastAsia" w:hAnsi="Arial" w:cs="Arial"/>
          <w:color w:val="000000" w:themeColor="text1"/>
          <w:sz w:val="21"/>
          <w:szCs w:val="21"/>
        </w:rPr>
        <w:t xml:space="preserve">BankIQ+ employs a modern, cloud-native architecture optimized for scalability and operational efficiency. User requests flow through Amazon CloudFront (with 300-second timeout support) </w:t>
      </w:r>
      <w:r w:rsidRPr="007D606E">
        <w:rPr>
          <w:rFonts w:ascii="Arial" w:eastAsiaTheme="majorEastAsia" w:hAnsi="Arial" w:cs="Arial"/>
          <w:color w:val="000000" w:themeColor="text1"/>
          <w:sz w:val="21"/>
          <w:szCs w:val="21"/>
        </w:rPr>
        <w:lastRenderedPageBreak/>
        <w:t>to an Application Load Balancer distributing traffic across containerized applications on Amazon ECS Fargate. The Node.js Express backend implements aggressive caching via node-cache, reducing query latency from 2000ms to 1ms for frequently accessed data.</w:t>
      </w:r>
    </w:p>
    <w:p w14:paraId="6D01E3D5" w14:textId="77777777" w:rsidR="007D606E" w:rsidRPr="007D606E" w:rsidRDefault="007D606E" w:rsidP="007D606E">
      <w:pPr>
        <w:jc w:val="both"/>
        <w:rPr>
          <w:rFonts w:ascii="Arial" w:eastAsiaTheme="majorEastAsia" w:hAnsi="Arial" w:cs="Arial"/>
          <w:color w:val="000000" w:themeColor="text1"/>
          <w:sz w:val="21"/>
          <w:szCs w:val="21"/>
        </w:rPr>
      </w:pPr>
      <w:r w:rsidRPr="007D606E">
        <w:rPr>
          <w:rFonts w:ascii="Arial" w:eastAsiaTheme="majorEastAsia" w:hAnsi="Arial" w:cs="Arial"/>
          <w:color w:val="000000" w:themeColor="text1"/>
          <w:sz w:val="21"/>
          <w:szCs w:val="21"/>
        </w:rPr>
        <w:t>The platform utilizes OpenSearch Serverless for vector storage, S3 for document management, and Cognito for authentication. Complete infrastructure deployment is automated through CloudFormation templates, provisioning all resources—VPC, load balancers, ECS clusters, S3 buckets, ECR repositories, and the AgentCore agent—in 30-40 minutes via a single command. The CI/CD pipeline leverages AWS CodeBuild for ARM64 Docker builds with automatic ECS updates, ensuring consistent, repeatable deployments and rapid feature iteration while maintaining production stability.</w:t>
      </w:r>
    </w:p>
    <w:p w14:paraId="465DA53D" w14:textId="5E60D953" w:rsidR="00D9372A" w:rsidRPr="00E179F8" w:rsidRDefault="00D9372A">
      <w:pPr>
        <w:rPr>
          <w:rFonts w:ascii="Arial" w:hAnsi="Arial" w:cs="Arial"/>
          <w:sz w:val="21"/>
          <w:szCs w:val="21"/>
        </w:rPr>
      </w:pPr>
    </w:p>
    <w:p w14:paraId="1198F599" w14:textId="77777777" w:rsidR="00D9372A" w:rsidRPr="00E179F8" w:rsidRDefault="00000000">
      <w:pPr>
        <w:pStyle w:val="Heading1"/>
        <w:rPr>
          <w:rFonts w:ascii="Arial" w:hAnsi="Arial" w:cs="Arial"/>
          <w:sz w:val="21"/>
          <w:szCs w:val="21"/>
        </w:rPr>
      </w:pPr>
      <w:r w:rsidRPr="00E179F8">
        <w:rPr>
          <w:rFonts w:ascii="Arial" w:hAnsi="Arial" w:cs="Arial"/>
          <w:sz w:val="21"/>
          <w:szCs w:val="21"/>
        </w:rPr>
        <w:t>Technical Architecture Overview</w:t>
      </w:r>
    </w:p>
    <w:p w14:paraId="3412994B" w14:textId="77777777" w:rsidR="00D9372A" w:rsidRPr="00E179F8" w:rsidRDefault="00000000">
      <w:pPr>
        <w:rPr>
          <w:rFonts w:ascii="Arial" w:hAnsi="Arial" w:cs="Arial"/>
          <w:sz w:val="21"/>
          <w:szCs w:val="21"/>
        </w:rPr>
      </w:pPr>
      <w:r w:rsidRPr="00E179F8">
        <w:rPr>
          <w:rFonts w:ascii="Arial" w:hAnsi="Arial" w:cs="Arial"/>
          <w:noProof/>
          <w:sz w:val="21"/>
          <w:szCs w:val="21"/>
        </w:rPr>
        <w:drawing>
          <wp:inline distT="0" distB="0" distL="0" distR="0" wp14:anchorId="18410F74" wp14:editId="12FAA0BF">
            <wp:extent cx="5943600" cy="4398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iq_plus_agentcore_architecture.png"/>
                    <pic:cNvPicPr/>
                  </pic:nvPicPr>
                  <pic:blipFill>
                    <a:blip r:embed="rId8"/>
                    <a:stretch>
                      <a:fillRect/>
                    </a:stretch>
                  </pic:blipFill>
                  <pic:spPr>
                    <a:xfrm>
                      <a:off x="0" y="0"/>
                      <a:ext cx="5943600" cy="4398557"/>
                    </a:xfrm>
                    <a:prstGeom prst="rect">
                      <a:avLst/>
                    </a:prstGeom>
                  </pic:spPr>
                </pic:pic>
              </a:graphicData>
            </a:graphic>
          </wp:inline>
        </w:drawing>
      </w:r>
    </w:p>
    <w:p w14:paraId="488F9A41" w14:textId="77777777" w:rsidR="00D9372A" w:rsidRPr="00E179F8" w:rsidRDefault="00000000">
      <w:pPr>
        <w:jc w:val="center"/>
        <w:rPr>
          <w:rFonts w:ascii="Arial" w:hAnsi="Arial" w:cs="Arial"/>
          <w:sz w:val="21"/>
          <w:szCs w:val="21"/>
        </w:rPr>
      </w:pPr>
      <w:r w:rsidRPr="00E179F8">
        <w:rPr>
          <w:rFonts w:ascii="Arial" w:hAnsi="Arial" w:cs="Arial"/>
          <w:i/>
          <w:sz w:val="21"/>
          <w:szCs w:val="21"/>
        </w:rPr>
        <w:t>Figure 1: BankIQ+ Production Architecture - CloudFront + ECS + AgentCore + Compliance</w:t>
      </w:r>
    </w:p>
    <w:p w14:paraId="481D7872" w14:textId="77777777" w:rsidR="00D9372A" w:rsidRPr="00E179F8" w:rsidRDefault="00D9372A">
      <w:pPr>
        <w:rPr>
          <w:rFonts w:ascii="Arial" w:hAnsi="Arial" w:cs="Arial"/>
          <w:sz w:val="21"/>
          <w:szCs w:val="21"/>
        </w:rPr>
      </w:pPr>
    </w:p>
    <w:p w14:paraId="2DA2762C" w14:textId="77777777" w:rsidR="00D9372A" w:rsidRPr="00E179F8" w:rsidRDefault="00000000">
      <w:pPr>
        <w:pStyle w:val="Heading1"/>
        <w:rPr>
          <w:rFonts w:ascii="Arial" w:hAnsi="Arial" w:cs="Arial"/>
          <w:sz w:val="21"/>
          <w:szCs w:val="21"/>
        </w:rPr>
      </w:pPr>
      <w:r w:rsidRPr="00E179F8">
        <w:rPr>
          <w:rFonts w:ascii="Arial" w:hAnsi="Arial" w:cs="Arial"/>
          <w:sz w:val="21"/>
          <w:szCs w:val="21"/>
        </w:rPr>
        <w:lastRenderedPageBreak/>
        <w:t>Quantifiable Business Value and Return on Investment</w:t>
      </w:r>
    </w:p>
    <w:p w14:paraId="4C9C37C5" w14:textId="42093D8C" w:rsidR="00D9372A" w:rsidRPr="00E179F8" w:rsidRDefault="00000000">
      <w:pPr>
        <w:jc w:val="both"/>
        <w:rPr>
          <w:rFonts w:ascii="Arial" w:hAnsi="Arial" w:cs="Arial"/>
          <w:sz w:val="21"/>
          <w:szCs w:val="21"/>
        </w:rPr>
      </w:pPr>
      <w:r w:rsidRPr="00E179F8">
        <w:rPr>
          <w:rFonts w:ascii="Arial" w:hAnsi="Arial" w:cs="Arial"/>
          <w:sz w:val="21"/>
          <w:szCs w:val="21"/>
        </w:rPr>
        <w:t xml:space="preserve">BankIQ+ delivers measurable business value through dramatic reductions in analysis time and associated cost savings. Peer bank analysis that traditionally required 2-3 days of analyst work is completed in 2-3 minutes—a </w:t>
      </w:r>
      <w:r w:rsidR="008C023F" w:rsidRPr="00E179F8">
        <w:rPr>
          <w:rFonts w:ascii="Arial" w:hAnsi="Arial" w:cs="Arial"/>
          <w:sz w:val="21"/>
          <w:szCs w:val="21"/>
        </w:rPr>
        <w:t>99%-time</w:t>
      </w:r>
      <w:r w:rsidRPr="00E179F8">
        <w:rPr>
          <w:rFonts w:ascii="Arial" w:hAnsi="Arial" w:cs="Arial"/>
          <w:sz w:val="21"/>
          <w:szCs w:val="21"/>
        </w:rPr>
        <w:t xml:space="preserve"> reduction. Regulatory compliance reviews that took 4 hours are now completed in 10 minutes (96% reduction), SEC filing analysis drops from 1 hour to 2 minutes (97% reduction), and custom report generation falls from 2 hours to 5 minutes (96% reduction). For a mid-sized bank with 2-3 analysts dedicated to financial analysis and reporting, these time savings translate to $200K-$500K in annual cost savings. Additionally, the platform can replace third-party analytics platforms costing $100K-$500K annually, providing further cost reduction. Beyond direct cost savings, BankIQ+ delivers significant value through improved decision-making speed—faster loan pricing decisions based on peer benchmarking, accelerated M&amp;A target identification and due diligence, and enhanced board reporting that enables more strategic discussions. The platform also reduces risk through proactive compliance monitoring that identifies potential regulatory concerns before they become enforcement actions, early detection of asset quality deterioration, and peer comparison alerts for emerging industry risks. With monthly operating costs of only $50-90 for AWS infrastructure, the platform delivers exceptional ROI with payback periods measured in weeks rather than years.</w:t>
      </w:r>
    </w:p>
    <w:p w14:paraId="20146CD7" w14:textId="77777777" w:rsidR="00D9372A" w:rsidRPr="00E179F8" w:rsidRDefault="00000000">
      <w:pPr>
        <w:pStyle w:val="Heading1"/>
        <w:rPr>
          <w:rFonts w:ascii="Arial" w:hAnsi="Arial" w:cs="Arial"/>
          <w:sz w:val="21"/>
          <w:szCs w:val="21"/>
        </w:rPr>
      </w:pPr>
      <w:r w:rsidRPr="00E179F8">
        <w:rPr>
          <w:rFonts w:ascii="Arial" w:hAnsi="Arial" w:cs="Arial"/>
          <w:sz w:val="21"/>
          <w:szCs w:val="21"/>
        </w:rPr>
        <w:t>Real-World Use Cases Across Banking Functions</w:t>
      </w:r>
    </w:p>
    <w:p w14:paraId="4AA039A3" w14:textId="77777777" w:rsidR="00D9372A" w:rsidRPr="00E179F8" w:rsidRDefault="00000000">
      <w:pPr>
        <w:jc w:val="both"/>
        <w:rPr>
          <w:rFonts w:ascii="Arial" w:hAnsi="Arial" w:cs="Arial"/>
          <w:sz w:val="21"/>
          <w:szCs w:val="21"/>
        </w:rPr>
      </w:pPr>
      <w:r w:rsidRPr="00E179F8">
        <w:rPr>
          <w:rFonts w:ascii="Arial" w:hAnsi="Arial" w:cs="Arial"/>
          <w:sz w:val="21"/>
          <w:szCs w:val="21"/>
        </w:rPr>
        <w:t>BankIQ+ serves multiple stakeholders across banking organizations with use cases spanning strategic planning, risk management, M&amp;A, and portfolio management. For CEOs and executive teams preparing for quarterly board meetings, the platform provides comprehensive peer analysis in 10 minutes versus 2 days, delivering data-driven talking points and competitive intelligence for strategic planning discussions. Chief Risk Officers use the real-time compliance dashboard to monitor capital adequacy, liquidity ratios, and credit concentrations against regulatory thresholds, with automated report generation for board audit committees. CFOs evaluating potential acquisition targets leverage the platform to rapidly screen banks based on financial criteria, analyze loan portfolio composition, extract risk factors from SEC filings, and compare deposit growth rates across multiple targets—transforming M&amp;A due diligence from a weeks-long process to a matter of hours. Chief Lending Officers optimize loan pricing by analyzing peer Net Interest Margins, assessing CRE concentration relative to peers, monitoring NPL ratios for banks with similar portfolios, and understanding the relationship between loan growth and asset quality. These diverse use cases demonstrate how BankIQ+ serves as a unified analytics platform that breaks down data silos and enables cross-functional insights that were previously impossible without significant manual effort and specialized technical skills.</w:t>
      </w:r>
    </w:p>
    <w:p w14:paraId="7FD011A1" w14:textId="77777777" w:rsidR="00D9372A" w:rsidRPr="00E179F8" w:rsidRDefault="00000000">
      <w:pPr>
        <w:pStyle w:val="Heading1"/>
        <w:rPr>
          <w:rFonts w:ascii="Arial" w:hAnsi="Arial" w:cs="Arial"/>
          <w:sz w:val="21"/>
          <w:szCs w:val="21"/>
        </w:rPr>
      </w:pPr>
      <w:r w:rsidRPr="00E179F8">
        <w:rPr>
          <w:rFonts w:ascii="Arial" w:hAnsi="Arial" w:cs="Arial"/>
          <w:sz w:val="21"/>
          <w:szCs w:val="21"/>
        </w:rPr>
        <w:t>Implementation Roadmap and Organizational Adoption</w:t>
      </w:r>
    </w:p>
    <w:p w14:paraId="6C415182" w14:textId="77777777" w:rsidR="00D9372A" w:rsidRPr="00E179F8" w:rsidRDefault="00000000">
      <w:pPr>
        <w:jc w:val="both"/>
        <w:rPr>
          <w:rFonts w:ascii="Arial" w:hAnsi="Arial" w:cs="Arial"/>
          <w:sz w:val="21"/>
          <w:szCs w:val="21"/>
        </w:rPr>
      </w:pPr>
      <w:r w:rsidRPr="00E179F8">
        <w:rPr>
          <w:rFonts w:ascii="Arial" w:hAnsi="Arial" w:cs="Arial"/>
          <w:sz w:val="21"/>
          <w:szCs w:val="21"/>
        </w:rPr>
        <w:t xml:space="preserve">Deploying BankIQ+ follows a structured four-phase approach designed to minimize disruption while maximizing value realization. Phase 1 (Week 1) focuses on technical deployment, leveraging CloudFormation automation to provision infrastructure, deploy the agent with 24 tools, initialize the RAG knowledge base, and configure user authentication through AWS Cognito. Phase 2 (Week 2) addresses data integration and validation, including FDIC data verification, SEC filing retrieval testing, custom CSV upload validation, and document analysis </w:t>
      </w:r>
      <w:r w:rsidRPr="00E179F8">
        <w:rPr>
          <w:rFonts w:ascii="Arial" w:hAnsi="Arial" w:cs="Arial"/>
          <w:sz w:val="21"/>
          <w:szCs w:val="21"/>
        </w:rPr>
        <w:lastRenderedPageBreak/>
        <w:t>quality assurance. Phase 3 (Weeks 3-4) centers on user onboarding with executive training sessions demonstrating key use cases, analyst workflow integration to incorporate the platform into existing processes, custom peer group configuration based on the institution's strategic focus, and compliance dashboard setup aligned with the bank's risk framework. Phase 4 (Week 5+) involves production rollout with phased user access expansion, performance monitoring and optimization based on actual usage patterns, feedback collection and feature refinement, and expansion of bank coverage in the RAG knowledge base. This phased approach ensures that technical, operational, and organizational change management aspects are addressed systematically, with clear success criteria at each stage and opportunities to adjust based on early feedback before full-scale deployment.</w:t>
      </w:r>
    </w:p>
    <w:p w14:paraId="20E0EA61" w14:textId="77777777" w:rsidR="00D9372A" w:rsidRPr="00E179F8" w:rsidRDefault="00000000">
      <w:pPr>
        <w:pStyle w:val="Heading1"/>
        <w:rPr>
          <w:rFonts w:ascii="Arial" w:hAnsi="Arial" w:cs="Arial"/>
          <w:sz w:val="21"/>
          <w:szCs w:val="21"/>
        </w:rPr>
      </w:pPr>
      <w:r w:rsidRPr="00E179F8">
        <w:rPr>
          <w:rFonts w:ascii="Arial" w:hAnsi="Arial" w:cs="Arial"/>
          <w:sz w:val="21"/>
          <w:szCs w:val="21"/>
        </w:rPr>
        <w:t>Competitive Differentiation and Market Position</w:t>
      </w:r>
    </w:p>
    <w:p w14:paraId="6F8C5258" w14:textId="77777777" w:rsidR="00D9372A" w:rsidRPr="00E179F8" w:rsidRDefault="00000000">
      <w:pPr>
        <w:jc w:val="both"/>
        <w:rPr>
          <w:rFonts w:ascii="Arial" w:hAnsi="Arial" w:cs="Arial"/>
          <w:sz w:val="21"/>
          <w:szCs w:val="21"/>
        </w:rPr>
      </w:pPr>
      <w:r w:rsidRPr="00E179F8">
        <w:rPr>
          <w:rFonts w:ascii="Arial" w:hAnsi="Arial" w:cs="Arial"/>
          <w:sz w:val="21"/>
          <w:szCs w:val="21"/>
        </w:rPr>
        <w:t>BankIQ+ occupies a unique position in the banking analytics market by combining the latest advances in generative AI with comprehensive financial data coverage and enterprise-grade security. Traditional analytics platforms like S&amp;P Global Market Intelligence, Moody's Analytics, and FIS require specialized training, offer limited natural language capabilities, and charge $100K-$500K annually with restrictive licensing. Custom-built internal solutions demand significant development resources, lack the sophisticated AI capabilities of foundation models like Claude Sonnet 4.5, and require ongoing maintenance and scaling infrastructure. BankIQ+ differentiates through its conversational interface that requires no technical training, comprehensive data coverage spanning 500+ banks with real-time FDIC and SEC data, AI-powered contextual understanding that explains "why" rather than just presenting "what," flexible deployment options with full infrastructure automation, and transparent, cost-effective pricing at $50-90/month for AWS infrastructure versus six-figure annual contracts. The platform's use of Amazon Bedrock AgentCore—AWS's newest managed service—provides built-in capabilities like conversational memory, tool orchestration, and automatic scaling that would require months of custom development. Additionally, the Bedrock Guardrails integration ensures responsible AI use with content filtering, topic blocking, and PII protection that meets financial services compliance requirements. This combination of cutting-edge AI technology, comprehensive data integration, enterprise security, and operational simplicity positions BankIQ+ as a transformative solution for banking analytics that delivers immediate value while providing a foundation for future AI-powered capabilities.</w:t>
      </w:r>
    </w:p>
    <w:p w14:paraId="753FE244" w14:textId="77777777" w:rsidR="00D9372A" w:rsidRPr="00E179F8" w:rsidRDefault="00000000">
      <w:pPr>
        <w:pStyle w:val="Heading1"/>
        <w:rPr>
          <w:rFonts w:ascii="Arial" w:hAnsi="Arial" w:cs="Arial"/>
          <w:sz w:val="21"/>
          <w:szCs w:val="21"/>
        </w:rPr>
      </w:pPr>
      <w:r w:rsidRPr="00E179F8">
        <w:rPr>
          <w:rFonts w:ascii="Arial" w:hAnsi="Arial" w:cs="Arial"/>
          <w:sz w:val="21"/>
          <w:szCs w:val="21"/>
        </w:rPr>
        <w:t>Strategic Vision and Future Roadmap</w:t>
      </w:r>
    </w:p>
    <w:p w14:paraId="2ED844EA" w14:textId="77777777" w:rsidR="00D9372A" w:rsidRPr="00E179F8" w:rsidRDefault="00000000">
      <w:pPr>
        <w:jc w:val="both"/>
        <w:rPr>
          <w:rFonts w:ascii="Arial" w:hAnsi="Arial" w:cs="Arial"/>
          <w:sz w:val="21"/>
          <w:szCs w:val="21"/>
        </w:rPr>
      </w:pPr>
      <w:r w:rsidRPr="00E179F8">
        <w:rPr>
          <w:rFonts w:ascii="Arial" w:hAnsi="Arial" w:cs="Arial"/>
          <w:sz w:val="21"/>
          <w:szCs w:val="21"/>
        </w:rPr>
        <w:t xml:space="preserve">BankIQ+ represents the first step in a broader vision for AI-powered banking intelligence that extends beyond analytics to encompass predictive modeling, scenario analysis, and automated regulatory reporting. The current platform establishes the foundational capabilities—conversational AI interface, comprehensive data integration, tool orchestration, and enterprise security—that enable future enhancements. Near-term roadmap items include expanding the RAG knowledge base to cover all 500+ banks in the SEC database, integrating additional data sources such as FFIEC call reports and state banking department filings, developing predictive models for key metrics like loan loss provisions and deposit growth, and implementing automated regulatory report generation for CAMELS ratings and stress testing. Medium-term enhancements will focus on multi-bank portfolio analysis for holding companies, integration with core banking systems for real-time internal data analysis, custom tool </w:t>
      </w:r>
      <w:r w:rsidRPr="00E179F8">
        <w:rPr>
          <w:rFonts w:ascii="Arial" w:hAnsi="Arial" w:cs="Arial"/>
          <w:sz w:val="21"/>
          <w:szCs w:val="21"/>
        </w:rPr>
        <w:lastRenderedPageBreak/>
        <w:t>development frameworks enabling banks to build proprietary analytics, and white-label deployment options for banks to offer the platform to their commercial customers. Long-term vision includes industry-wide benchmarking capabilities aggregating anonymized data across participating institutions, systemic risk monitoring for regulators and industry groups, and AI-powered strategic planning tools that simulate the impact of business decisions on financial performance and regulatory ratios. This roadmap ensures that BankIQ+ evolves with the needs of financial institutions while maintaining its core value proposition of making complex banking analytics accessible through simple, conversational AI interactions that empower faster, more informed decision-making across all levels of the organization.</w:t>
      </w:r>
    </w:p>
    <w:p w14:paraId="39D88260" w14:textId="45593D93" w:rsidR="00D9372A" w:rsidRPr="00E179F8" w:rsidRDefault="00D9372A">
      <w:pPr>
        <w:rPr>
          <w:rFonts w:ascii="Arial" w:hAnsi="Arial" w:cs="Arial"/>
          <w:sz w:val="21"/>
          <w:szCs w:val="21"/>
        </w:rPr>
      </w:pPr>
    </w:p>
    <w:p w14:paraId="420E6DA6" w14:textId="77777777" w:rsidR="00D9372A" w:rsidRPr="00E179F8" w:rsidRDefault="00000000">
      <w:pPr>
        <w:pStyle w:val="Heading1"/>
        <w:rPr>
          <w:rFonts w:ascii="Arial" w:hAnsi="Arial" w:cs="Arial"/>
          <w:sz w:val="21"/>
          <w:szCs w:val="21"/>
        </w:rPr>
      </w:pPr>
      <w:r w:rsidRPr="00E179F8">
        <w:rPr>
          <w:rFonts w:ascii="Arial" w:hAnsi="Arial" w:cs="Arial"/>
          <w:sz w:val="21"/>
          <w:szCs w:val="21"/>
        </w:rPr>
        <w:t>Implementation and Deployment Details</w:t>
      </w:r>
    </w:p>
    <w:p w14:paraId="3E914BCD" w14:textId="77777777" w:rsidR="00D9372A" w:rsidRPr="00E179F8" w:rsidRDefault="00000000">
      <w:pPr>
        <w:jc w:val="both"/>
        <w:rPr>
          <w:rFonts w:ascii="Arial" w:hAnsi="Arial" w:cs="Arial"/>
          <w:sz w:val="21"/>
          <w:szCs w:val="21"/>
        </w:rPr>
      </w:pPr>
      <w:r w:rsidRPr="00E179F8">
        <w:rPr>
          <w:rFonts w:ascii="Arial" w:hAnsi="Arial" w:cs="Arial"/>
          <w:sz w:val="21"/>
          <w:szCs w:val="21"/>
        </w:rPr>
        <w:t>The BankIQ+ platform is designed for rapid deployment with minimal technical overhead through comprehensive automation and infrastructure-as-code practices. The entire deployment process is orchestrated through a single command that executes CloudFormation templates to provision all AWS resources in a specific sequence: first, the authentication layer with AWS Cognito User Pool and OAuth 2.0 configuration (2-3 minutes); second, the core infrastructure including VPC with public/private subnets, Application Load Balancer, ECS cluster, S3 buckets for frontend and documents, ECR repositories, OpenSearch Serverless collection for vector storage, and IAM roles for ECS and AgentCore (10-15 minutes); third, the AI agent deployment with parallel execution of SEC filing downloads for the top 10 banks, Bedrock Knowledge Base creation with automatic ingestion, Python agent build with 24 specialized tools using the Strands framework, S3 permissions configuration, and conversational memory initialization (10-15 minutes); fourth, the backend deployment through CodeBuild project creation, Docker image build targeting ARM64 architecture, ECR push, and ECS Fargate service deployment with health checks (7-10 minutes); and finally, the frontend deployment with React application build, S3 upload, CloudFront distribution creation with 300-second timeout configuration, and automatic Cognito callback URL updates (2-3 minutes). The total deployment time is approximately 30-40 minutes, with all resources tagged for cost tracking and organized for easy management.</w:t>
      </w:r>
    </w:p>
    <w:p w14:paraId="6715D0C9" w14:textId="0B9C0167" w:rsidR="00D9372A" w:rsidRPr="00E179F8" w:rsidRDefault="00D9372A">
      <w:pPr>
        <w:rPr>
          <w:rFonts w:ascii="Arial" w:hAnsi="Arial" w:cs="Arial"/>
          <w:sz w:val="21"/>
          <w:szCs w:val="21"/>
        </w:rPr>
      </w:pPr>
    </w:p>
    <w:p w14:paraId="4AF79CA4" w14:textId="58D9DF98" w:rsidR="00D9372A" w:rsidRPr="00E179F8" w:rsidRDefault="00000000">
      <w:pPr>
        <w:jc w:val="center"/>
        <w:rPr>
          <w:rFonts w:ascii="Arial" w:hAnsi="Arial" w:cs="Arial"/>
          <w:sz w:val="21"/>
          <w:szCs w:val="21"/>
        </w:rPr>
      </w:pPr>
      <w:r w:rsidRPr="00E179F8">
        <w:rPr>
          <w:rFonts w:ascii="Arial" w:hAnsi="Arial" w:cs="Arial"/>
          <w:b/>
          <w:sz w:val="21"/>
          <w:szCs w:val="21"/>
        </w:rPr>
        <w:br/>
        <w:t>For more information or to schedule a demonstration, please contact:</w:t>
      </w:r>
      <w:r w:rsidRPr="00E179F8">
        <w:rPr>
          <w:rFonts w:ascii="Arial" w:hAnsi="Arial" w:cs="Arial"/>
          <w:b/>
          <w:sz w:val="21"/>
          <w:szCs w:val="21"/>
        </w:rPr>
        <w:br/>
      </w:r>
      <w:r w:rsidRPr="00E179F8">
        <w:rPr>
          <w:rFonts w:ascii="Arial" w:hAnsi="Arial" w:cs="Arial"/>
          <w:b/>
          <w:sz w:val="21"/>
          <w:szCs w:val="21"/>
        </w:rPr>
        <w:br/>
      </w:r>
      <w:r w:rsidRPr="00E179F8">
        <w:rPr>
          <w:rFonts w:ascii="Arial" w:hAnsi="Arial" w:cs="Arial"/>
          <w:sz w:val="21"/>
          <w:szCs w:val="21"/>
        </w:rPr>
        <w:t>Shashi Makkapati</w:t>
      </w:r>
      <w:r w:rsidR="008C023F">
        <w:rPr>
          <w:rFonts w:ascii="Arial" w:hAnsi="Arial" w:cs="Arial"/>
          <w:sz w:val="21"/>
          <w:szCs w:val="21"/>
        </w:rPr>
        <w:t>/Senthil Rathinam/Jacob Scheatzle</w:t>
      </w:r>
      <w:r w:rsidRPr="00E179F8">
        <w:rPr>
          <w:rFonts w:ascii="Arial" w:hAnsi="Arial" w:cs="Arial"/>
          <w:sz w:val="21"/>
          <w:szCs w:val="21"/>
        </w:rPr>
        <w:br/>
        <w:t>GitHub: https://github.com/smakkapati-repo/hackathon-code-agent-core</w:t>
      </w:r>
      <w:r w:rsidRPr="00E179F8">
        <w:rPr>
          <w:rFonts w:ascii="Arial" w:hAnsi="Arial" w:cs="Arial"/>
          <w:sz w:val="21"/>
          <w:szCs w:val="21"/>
        </w:rPr>
        <w:br/>
      </w:r>
      <w:r w:rsidRPr="00E179F8">
        <w:rPr>
          <w:rFonts w:ascii="Arial" w:hAnsi="Arial" w:cs="Arial"/>
          <w:sz w:val="21"/>
          <w:szCs w:val="21"/>
        </w:rPr>
        <w:br/>
      </w:r>
      <w:r w:rsidRPr="00E179F8">
        <w:rPr>
          <w:rFonts w:ascii="Arial" w:hAnsi="Arial" w:cs="Arial"/>
          <w:i/>
          <w:sz w:val="21"/>
          <w:szCs w:val="21"/>
        </w:rPr>
        <w:t xml:space="preserve">Document Version 1.0 | </w:t>
      </w:r>
      <w:r w:rsidR="00E179F8" w:rsidRPr="00E179F8">
        <w:rPr>
          <w:rFonts w:ascii="Arial" w:hAnsi="Arial" w:cs="Arial"/>
          <w:i/>
          <w:sz w:val="21"/>
          <w:szCs w:val="21"/>
        </w:rPr>
        <w:t>October</w:t>
      </w:r>
      <w:r w:rsidRPr="00E179F8">
        <w:rPr>
          <w:rFonts w:ascii="Arial" w:hAnsi="Arial" w:cs="Arial"/>
          <w:i/>
          <w:sz w:val="21"/>
          <w:szCs w:val="21"/>
        </w:rPr>
        <w:t xml:space="preserve"> 2025 | Confidential and Proprietary</w:t>
      </w:r>
    </w:p>
    <w:sectPr w:rsidR="00D9372A" w:rsidRPr="00E179F8" w:rsidSect="00034616">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6DA9" w14:textId="77777777" w:rsidR="005F0370" w:rsidRDefault="005F0370" w:rsidP="00E179F8">
      <w:pPr>
        <w:spacing w:after="0" w:line="240" w:lineRule="auto"/>
      </w:pPr>
      <w:r>
        <w:separator/>
      </w:r>
    </w:p>
  </w:endnote>
  <w:endnote w:type="continuationSeparator" w:id="0">
    <w:p w14:paraId="438B1BBB" w14:textId="77777777" w:rsidR="005F0370" w:rsidRDefault="005F0370" w:rsidP="00E17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3285744"/>
      <w:docPartObj>
        <w:docPartGallery w:val="Page Numbers (Bottom of Page)"/>
        <w:docPartUnique/>
      </w:docPartObj>
    </w:sdtPr>
    <w:sdtContent>
      <w:p w14:paraId="1131E706" w14:textId="26887B8E" w:rsidR="00E179F8" w:rsidRDefault="00E179F8" w:rsidP="00F666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735FE0" w14:textId="77777777" w:rsidR="00E179F8" w:rsidRDefault="00E17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7530651"/>
      <w:docPartObj>
        <w:docPartGallery w:val="Page Numbers (Bottom of Page)"/>
        <w:docPartUnique/>
      </w:docPartObj>
    </w:sdtPr>
    <w:sdtContent>
      <w:p w14:paraId="4561BBD2" w14:textId="247A5378" w:rsidR="00E179F8" w:rsidRDefault="00E179F8" w:rsidP="00F666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9D6CC0" w14:textId="77777777" w:rsidR="00E179F8" w:rsidRDefault="00E17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F1D1" w14:textId="77777777" w:rsidR="005F0370" w:rsidRDefault="005F0370" w:rsidP="00E179F8">
      <w:pPr>
        <w:spacing w:after="0" w:line="240" w:lineRule="auto"/>
      </w:pPr>
      <w:r>
        <w:separator/>
      </w:r>
    </w:p>
  </w:footnote>
  <w:footnote w:type="continuationSeparator" w:id="0">
    <w:p w14:paraId="0C72E385" w14:textId="77777777" w:rsidR="005F0370" w:rsidRDefault="005F0370" w:rsidP="00E17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04112D"/>
    <w:multiLevelType w:val="hybridMultilevel"/>
    <w:tmpl w:val="4F32B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143488">
    <w:abstractNumId w:val="8"/>
  </w:num>
  <w:num w:numId="2" w16cid:durableId="772474190">
    <w:abstractNumId w:val="6"/>
  </w:num>
  <w:num w:numId="3" w16cid:durableId="1277833343">
    <w:abstractNumId w:val="5"/>
  </w:num>
  <w:num w:numId="4" w16cid:durableId="680934379">
    <w:abstractNumId w:val="4"/>
  </w:num>
  <w:num w:numId="5" w16cid:durableId="470825791">
    <w:abstractNumId w:val="7"/>
  </w:num>
  <w:num w:numId="6" w16cid:durableId="1360861694">
    <w:abstractNumId w:val="3"/>
  </w:num>
  <w:num w:numId="7" w16cid:durableId="851837479">
    <w:abstractNumId w:val="2"/>
  </w:num>
  <w:num w:numId="8" w16cid:durableId="1427193474">
    <w:abstractNumId w:val="1"/>
  </w:num>
  <w:num w:numId="9" w16cid:durableId="1594975221">
    <w:abstractNumId w:val="0"/>
  </w:num>
  <w:num w:numId="10" w16cid:durableId="459424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B22"/>
    <w:rsid w:val="0015074B"/>
    <w:rsid w:val="0029639D"/>
    <w:rsid w:val="00326F90"/>
    <w:rsid w:val="00437333"/>
    <w:rsid w:val="005F0370"/>
    <w:rsid w:val="006751C0"/>
    <w:rsid w:val="007D606E"/>
    <w:rsid w:val="008C023F"/>
    <w:rsid w:val="00AA1D8D"/>
    <w:rsid w:val="00B44CE3"/>
    <w:rsid w:val="00B47730"/>
    <w:rsid w:val="00CB0664"/>
    <w:rsid w:val="00D9372A"/>
    <w:rsid w:val="00E179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44E81"/>
  <w14:defaultImageDpi w14:val="300"/>
  <w15:docId w15:val="{D8C6C09B-078A-AC4A-B8D5-4B55D28E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17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Makkapati, Shashi</cp:lastModifiedBy>
  <cp:revision>3</cp:revision>
  <dcterms:created xsi:type="dcterms:W3CDTF">2025-10-27T05:17:00Z</dcterms:created>
  <dcterms:modified xsi:type="dcterms:W3CDTF">2025-10-28T23:35:00Z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2025-10-27T05:17:01Z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db75e976-8e72-400a-92f7-a41f755a135b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