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56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По</w:t>
      </w:r>
      <w:r>
        <w:t xml:space="preserve"> </w:t>
      </w:r>
      <w:r>
        <w:t xml:space="preserve">архитектуре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Акопян</w:t>
      </w:r>
      <w:r>
        <w:t xml:space="preserve"> </w:t>
      </w:r>
      <w:r>
        <w:t xml:space="preserve">Сатеник</w:t>
      </w:r>
      <w:r>
        <w:t xml:space="preserve"> </w:t>
      </w:r>
      <w:r>
        <w:t xml:space="preserve">Манвеловна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81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  <w:r>
        <w:t xml:space="preserve"> </w:t>
      </w:r>
      <w:r>
        <w:t xml:space="preserve"># Выполнение лабораторной работы</w:t>
      </w:r>
      <w:r>
        <w:t xml:space="preserve"> </w:t>
      </w:r>
      <w:r>
        <w:t xml:space="preserve">1. Перед выполнением лабораторной работы, нужно установить TeX Live, для этого</w:t>
      </w:r>
      <w:r>
        <w:t xml:space="preserve"> </w:t>
      </w:r>
      <w:r>
        <w:t xml:space="preserve">1.1. Скачиваем архив(рис.</w:t>
      </w:r>
      <w:r>
        <w:t xml:space="preserve"> </w:t>
      </w:r>
      <w:r>
        <w:rPr>
          <w:bCs/>
          <w:b/>
        </w:rPr>
        <w:t xml:space="preserve">¿fig:fig1?</w:t>
      </w:r>
      <w:r>
        <w:t xml:space="preserve">)</w:t>
      </w:r>
      <w:r>
        <w:t xml:space="preserve"> </w:t>
      </w:r>
      <w:bookmarkStart w:id="23" w:name="fig:fig1"/>
      <w:r>
        <w:drawing>
          <wp:inline>
            <wp:extent cx="5334000" cy="1944076"/>
            <wp:effectExtent b="0" l="0" r="0" t="0"/>
            <wp:docPr descr="рисунок 1" title="" id="21" name="Picture"/>
            <a:graphic>
              <a:graphicData uri="http://schemas.openxmlformats.org/drawingml/2006/picture">
                <pic:pic>
                  <pic:nvPicPr>
                    <pic:cNvPr descr="/home/smakopyan/work/study/2022-2023/Архитектура%20компьютера/arch-pc/labs/lab04/report/image/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4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  <w:r>
        <w:t xml:space="preserve"> </w:t>
      </w:r>
      <w:r>
        <w:t xml:space="preserve">1.2. Распаковаваем архив (рис.</w:t>
      </w:r>
      <w:r>
        <w:t xml:space="preserve"> </w:t>
      </w:r>
      <w:r>
        <w:rPr>
          <w:bCs/>
          <w:b/>
        </w:rPr>
        <w:t xml:space="preserve">¿fig:fig2?</w:t>
      </w:r>
      <w:r>
        <w:t xml:space="preserve">)</w:t>
      </w:r>
      <w:r>
        <w:t xml:space="preserve"> </w:t>
      </w:r>
      <w:bookmarkStart w:id="27" w:name="fig:fig2"/>
      <w:r>
        <w:drawing>
          <wp:inline>
            <wp:extent cx="5334000" cy="1156378"/>
            <wp:effectExtent b="0" l="0" r="0" t="0"/>
            <wp:docPr descr="рисунок 2" title="" id="25" name="Picture"/>
            <a:graphic>
              <a:graphicData uri="http://schemas.openxmlformats.org/drawingml/2006/picture">
                <pic:pic>
                  <pic:nvPicPr>
                    <pic:cNvPr descr="/home/smakopyan/work/study/2022-2023/Архитектура%20компьютера/arch-pc/labs/lab04/report/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6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  <w:r>
        <w:t xml:space="preserve"> </w:t>
      </w:r>
      <w:r>
        <w:t xml:space="preserve">1.3 Переходим в распакованную папку (рис.</w:t>
      </w:r>
      <w:r>
        <w:rPr>
          <w:bCs/>
          <w:b/>
        </w:rPr>
        <w:t xml:space="preserve">¿fig:fig2?</w:t>
      </w:r>
      <w:r>
        <w:t xml:space="preserve">)</w:t>
      </w:r>
      <w:r>
        <w:t xml:space="preserve"> </w:t>
      </w:r>
      <w:r>
        <w:t xml:space="preserve">1.4.Запускаем скрипт install-tl c root правами (рис.</w:t>
      </w:r>
      <w:r>
        <w:rPr>
          <w:bCs/>
          <w:b/>
        </w:rPr>
        <w:t xml:space="preserve">¿fig:fig2?</w:t>
      </w:r>
      <w:r>
        <w:t xml:space="preserve">)</w:t>
      </w:r>
      <w:r>
        <w:t xml:space="preserve"> </w:t>
      </w:r>
      <w:bookmarkStart w:id="31" w:name="fig:fig3"/>
      <w:r>
        <w:drawing>
          <wp:inline>
            <wp:extent cx="5334000" cy="1156378"/>
            <wp:effectExtent b="0" l="0" r="0" t="0"/>
            <wp:docPr descr="рисунок 3" title="" id="29" name="Picture"/>
            <a:graphic>
              <a:graphicData uri="http://schemas.openxmlformats.org/drawingml/2006/picture">
                <pic:pic>
                  <pic:nvPicPr>
                    <pic:cNvPr descr="/home/smakopyan/work/study/2022-2023/Архитектура%20компьютера/arch-pc/labs/lab04/report/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6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  <w:r>
        <w:t xml:space="preserve"> </w:t>
      </w:r>
      <w:r>
        <w:t xml:space="preserve">1.5. Добавляем /usr/local/texlive/2022/bin/x86_64-l/home/smakopyan/work/study/2022-2023/Архитеinux в PATH для текущей и будущих сессий.(рис.</w:t>
      </w:r>
      <w:r>
        <w:rPr>
          <w:bCs/>
          <w:b/>
        </w:rPr>
        <w:t xml:space="preserve">¿fig:fig4?</w:t>
      </w:r>
      <w:r>
        <w:t xml:space="preserve">)</w:t>
      </w:r>
      <w:r>
        <w:t xml:space="preserve"> </w:t>
      </w:r>
      <w:bookmarkStart w:id="35" w:name="fig:fig4"/>
      <w:r>
        <w:drawing>
          <wp:inline>
            <wp:extent cx="5334000" cy="375174"/>
            <wp:effectExtent b="0" l="0" r="0" t="0"/>
            <wp:docPr descr="рисунок 4" title="" id="33" name="Picture"/>
            <a:graphic>
              <a:graphicData uri="http://schemas.openxmlformats.org/drawingml/2006/picture">
                <pic:pic>
                  <pic:nvPicPr>
                    <pic:cNvPr descr="/home/smakopyan/work/study/2022-2023/Архитектура%20компьютера/arch-pc/labs/lab04/report/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  <w:r>
        <w:t xml:space="preserve"> </w:t>
      </w:r>
      <w:r>
        <w:t xml:space="preserve">2. Также следует установить pandoc и pandoc-crossref, для этого</w:t>
      </w:r>
      <w:r>
        <w:t xml:space="preserve"> </w:t>
      </w:r>
      <w:r>
        <w:t xml:space="preserve">2.1.Скачиваем архивы с исходными файлами (рис.</w:t>
      </w:r>
      <w:r>
        <w:rPr>
          <w:bCs/>
          <w:b/>
        </w:rPr>
        <w:t xml:space="preserve">¿fig:fig5?</w:t>
      </w:r>
      <w:r>
        <w:t xml:space="preserve">) (рис.</w:t>
      </w:r>
      <w:r>
        <w:rPr>
          <w:bCs/>
          <w:b/>
        </w:rPr>
        <w:t xml:space="preserve">¿fig:fig6?</w:t>
      </w:r>
      <w:r>
        <w:t xml:space="preserve">)</w:t>
      </w:r>
      <w:r>
        <w:t xml:space="preserve"> </w:t>
      </w:r>
      <w:bookmarkStart w:id="39" w:name="fig:fig5"/>
      <w:r>
        <w:drawing>
          <wp:inline>
            <wp:extent cx="5334000" cy="1839587"/>
            <wp:effectExtent b="0" l="0" r="0" t="0"/>
            <wp:docPr descr="рисунок 5" title="" id="37" name="Picture"/>
            <a:graphic>
              <a:graphicData uri="http://schemas.openxmlformats.org/drawingml/2006/picture">
                <pic:pic>
                  <pic:nvPicPr>
                    <pic:cNvPr descr="/home/smakopyan/work/study/2022-2023/Архитектура%20компьютера/arch-pc/labs/lab04/report/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9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  <w:r>
        <w:t xml:space="preserve"> </w:t>
      </w:r>
      <w:bookmarkStart w:id="43" w:name="fig:fig6"/>
      <w:r>
        <w:drawing>
          <wp:inline>
            <wp:extent cx="5334000" cy="2650787"/>
            <wp:effectExtent b="0" l="0" r="0" t="0"/>
            <wp:docPr descr="рисунок 6" title="" id="41" name="Picture"/>
            <a:graphic>
              <a:graphicData uri="http://schemas.openxmlformats.org/drawingml/2006/picture">
                <pic:pic>
                  <pic:nvPicPr>
                    <pic:cNvPr descr="/home/smakopyan/work/study/2022-2023/Архитектура%20компьютера/arch-pc/labs/lab04/report/image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0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  <w:r>
        <w:t xml:space="preserve"> </w:t>
      </w:r>
      <w:r>
        <w:t xml:space="preserve">2.2.Распаковываем архивы и копируем файлы pandoc и pandoc-crossref в каталог /usr/local/bin/ (рис.</w:t>
      </w:r>
      <w:r>
        <w:rPr>
          <w:bCs/>
          <w:b/>
        </w:rPr>
        <w:t xml:space="preserve">¿fig:fig7?</w:t>
      </w:r>
      <w:r>
        <w:t xml:space="preserve">) (рис.</w:t>
      </w:r>
      <w:r>
        <w:rPr>
          <w:bCs/>
          <w:b/>
        </w:rPr>
        <w:t xml:space="preserve">¿fig:fig8?</w:t>
      </w:r>
      <w:r>
        <w:t xml:space="preserve">) (рис.</w:t>
      </w:r>
      <w:r>
        <w:rPr>
          <w:bCs/>
          <w:b/>
        </w:rPr>
        <w:t xml:space="preserve">¿fig:fig9?</w:t>
      </w:r>
      <w:r>
        <w:t xml:space="preserve">)</w:t>
      </w:r>
      <w:r>
        <w:t xml:space="preserve"> </w:t>
      </w:r>
      <w:bookmarkStart w:id="47" w:name="fig:fig7"/>
      <w:r>
        <w:drawing>
          <wp:inline>
            <wp:extent cx="5334000" cy="1812757"/>
            <wp:effectExtent b="0" l="0" r="0" t="0"/>
            <wp:docPr descr="рисунок 7" title="" id="45" name="Picture"/>
            <a:graphic>
              <a:graphicData uri="http://schemas.openxmlformats.org/drawingml/2006/picture">
                <pic:pic>
                  <pic:nvPicPr>
                    <pic:cNvPr descr="/home/smakopyan/work/study/2022-2023/Архитектура%20компьютера/arch-pc/labs/lab04/report/image/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2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  <w:r>
        <w:t xml:space="preserve"> </w:t>
      </w:r>
      <w:bookmarkStart w:id="51" w:name="fig:fig8"/>
      <w:r>
        <w:drawing>
          <wp:inline>
            <wp:extent cx="5334000" cy="225136"/>
            <wp:effectExtent b="0" l="0" r="0" t="0"/>
            <wp:docPr descr="рисунок 8" title="" id="49" name="Picture"/>
            <a:graphic>
              <a:graphicData uri="http://schemas.openxmlformats.org/drawingml/2006/picture">
                <pic:pic>
                  <pic:nvPicPr>
                    <pic:cNvPr descr="/home/smakopyan/work/study/2022-2023/Архитектура%20компьютера/arch-pc/labs/lab04/report/image/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  <w:r>
        <w:t xml:space="preserve"> </w:t>
      </w:r>
      <w:bookmarkStart w:id="55" w:name="fig:fig9"/>
      <w:r>
        <w:drawing>
          <wp:inline>
            <wp:extent cx="5334000" cy="309926"/>
            <wp:effectExtent b="0" l="0" r="0" t="0"/>
            <wp:docPr descr="рисунок 9" title="" id="53" name="Picture"/>
            <a:graphic>
              <a:graphicData uri="http://schemas.openxmlformats.org/drawingml/2006/picture">
                <pic:pic>
                  <pic:nvPicPr>
                    <pic:cNvPr descr="/home/smakopyan/work/study/2022-2023/Архитектура%20компьютера/arch-pc/labs/lab04/report/image/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  <w:r>
        <w:t xml:space="preserve"> </w:t>
      </w:r>
      <w:r>
        <w:t xml:space="preserve">2.3. C помощью команды ls проверяем корректность выполненных действий (рис.</w:t>
      </w:r>
      <w:r>
        <w:rPr>
          <w:bCs/>
          <w:b/>
        </w:rPr>
        <w:t xml:space="preserve">¿fig:fig10?</w:t>
      </w:r>
      <w:r>
        <w:t xml:space="preserve">)</w:t>
      </w:r>
      <w:r>
        <w:t xml:space="preserve"> </w:t>
      </w:r>
      <w:bookmarkStart w:id="59" w:name="fig:fig10"/>
      <w:r>
        <w:drawing>
          <wp:inline>
            <wp:extent cx="5334000" cy="445174"/>
            <wp:effectExtent b="0" l="0" r="0" t="0"/>
            <wp:docPr descr="рисунок 10" title="" id="57" name="Picture"/>
            <a:graphic>
              <a:graphicData uri="http://schemas.openxmlformats.org/drawingml/2006/picture">
                <pic:pic>
                  <pic:nvPicPr>
                    <pic:cNvPr descr="/home/smakopyan/work/study/2022-2023/Архитектура%20компьютера/arch-pc/labs/lab04/report/image/10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  <w:r>
        <w:t xml:space="preserve"> </w:t>
      </w:r>
      <w:r>
        <w:t xml:space="preserve">3. Выполнение работы</w:t>
      </w:r>
      <w:r>
        <w:t xml:space="preserve"> </w:t>
      </w:r>
      <w:r>
        <w:t xml:space="preserve">3.1.В терминале переходим в каталог курса сформированный при выполнении лабораторной работы №3, обновляем локальный репозиторий, скачав изменения из удаленного репозитория (рис</w:t>
      </w:r>
      <w:r>
        <w:t xml:space="preserve"> </w:t>
      </w:r>
      <w:r>
        <w:rPr>
          <w:bCs/>
          <w:b/>
        </w:rPr>
        <w:t xml:space="preserve">¿fig:fig11?</w:t>
      </w:r>
      <w:r>
        <w:t xml:space="preserve">)</w:t>
      </w:r>
      <w:r>
        <w:t xml:space="preserve"> </w:t>
      </w:r>
      <w:bookmarkStart w:id="63" w:name="fig:fig11"/>
      <w:r>
        <w:drawing>
          <wp:inline>
            <wp:extent cx="5334000" cy="1156378"/>
            <wp:effectExtent b="0" l="0" r="0" t="0"/>
            <wp:docPr descr="рисунок 11" title="" id="61" name="Picture"/>
            <a:graphic>
              <a:graphicData uri="http://schemas.openxmlformats.org/drawingml/2006/picture">
                <pic:pic>
                  <pic:nvPicPr>
                    <pic:cNvPr descr="/home/smakopyan/work/study/2022-2023/Архитектура%20компьютера/arch-pc/labs/lab04/report/image/1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6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  <w:r>
        <w:t xml:space="preserve"> </w:t>
      </w:r>
      <w:r>
        <w:t xml:space="preserve">3.2. Переходим в каталог с шаблоном отчета по лабораторной работе №4 и проводим компиляцию шаблона с использованием Makefile.(рис</w:t>
      </w:r>
      <w:r>
        <w:t xml:space="preserve"> </w:t>
      </w:r>
      <w:r>
        <w:rPr>
          <w:bCs/>
          <w:b/>
        </w:rPr>
        <w:t xml:space="preserve">¿fig:fig12?</w:t>
      </w:r>
      <w:r>
        <w:t xml:space="preserve">)</w:t>
      </w:r>
      <w:r>
        <w:t xml:space="preserve"> </w:t>
      </w:r>
      <w:bookmarkStart w:id="67" w:name="fig:fig12"/>
      <w:r>
        <w:drawing>
          <wp:inline>
            <wp:extent cx="5334000" cy="953380"/>
            <wp:effectExtent b="0" l="0" r="0" t="0"/>
            <wp:docPr descr="рисунок 12" title="" id="65" name="Picture"/>
            <a:graphic>
              <a:graphicData uri="http://schemas.openxmlformats.org/drawingml/2006/picture">
                <pic:pic>
                  <pic:nvPicPr>
                    <pic:cNvPr descr="/home/smakopyan/work/study/2022-2023/Архитектура%20компьютера/arch-pc/labs/lab04/report/image/12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3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  <w:r>
        <w:t xml:space="preserve"> </w:t>
      </w:r>
      <w:r>
        <w:t xml:space="preserve">3.3. Удаляем полученные файлы с использованием Makefile.(рис</w:t>
      </w:r>
      <w:r>
        <w:t xml:space="preserve"> </w:t>
      </w:r>
      <w:r>
        <w:rPr>
          <w:bCs/>
          <w:b/>
        </w:rPr>
        <w:t xml:space="preserve">¿fig:fig13?</w:t>
      </w:r>
      <w:r>
        <w:t xml:space="preserve">)</w:t>
      </w:r>
      <w:r>
        <w:t xml:space="preserve"> </w:t>
      </w:r>
      <w:bookmarkStart w:id="71" w:name="fig:fig13"/>
      <w:r>
        <w:drawing>
          <wp:inline>
            <wp:extent cx="5334000" cy="171537"/>
            <wp:effectExtent b="0" l="0" r="0" t="0"/>
            <wp:docPr descr="рисунок 13" title="" id="69" name="Picture"/>
            <a:graphic>
              <a:graphicData uri="http://schemas.openxmlformats.org/drawingml/2006/picture">
                <pic:pic>
                  <pic:nvPicPr>
                    <pic:cNvPr descr="/home/smakopyan/work/study/2022-2023/Архитектура%20компьютера/arch-pc/labs/lab04/report/image/13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  <w:r>
        <w:t xml:space="preserve"> </w:t>
      </w:r>
      <w:r>
        <w:t xml:space="preserve">3.4.Проверяем, что после этой команды файлы report.pdf и report.docx были удалены (рис</w:t>
      </w:r>
      <w:r>
        <w:rPr>
          <w:bCs/>
          <w:b/>
        </w:rPr>
        <w:t xml:space="preserve">¿fig:fig14?</w:t>
      </w:r>
      <w:r>
        <w:t xml:space="preserve">)</w:t>
      </w:r>
      <w:r>
        <w:t xml:space="preserve"> </w:t>
      </w:r>
      <w:bookmarkStart w:id="75" w:name="fig:fig14"/>
      <w:r>
        <w:drawing>
          <wp:inline>
            <wp:extent cx="5334000" cy="3240223"/>
            <wp:effectExtent b="0" l="0" r="0" t="0"/>
            <wp:docPr descr="рисунок 14" title="" id="73" name="Picture"/>
            <a:graphic>
              <a:graphicData uri="http://schemas.openxmlformats.org/drawingml/2006/picture">
                <pic:pic>
                  <pic:nvPicPr>
                    <pic:cNvPr descr="/home/smakopyan/work/study/2022-2023/Архитектура%20компьютера/arch-pc/labs/lab04/report/image/14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0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  <w:r>
        <w:t xml:space="preserve"> </w:t>
      </w:r>
      <w:r>
        <w:t xml:space="preserve">3.5.Открываем файл report.md c помощью любого текстового редактора, например gedit(рис</w:t>
      </w:r>
      <w:r>
        <w:t xml:space="preserve"> </w:t>
      </w:r>
      <w:r>
        <w:rPr>
          <w:bCs/>
          <w:b/>
        </w:rPr>
        <w:t xml:space="preserve">¿fig:fig15?</w:t>
      </w:r>
      <w:r>
        <w:t xml:space="preserve">)</w:t>
      </w:r>
      <w:r>
        <w:t xml:space="preserve"> </w:t>
      </w:r>
      <w:bookmarkStart w:id="79" w:name="fig:fig15"/>
      <w:r>
        <w:drawing>
          <wp:inline>
            <wp:extent cx="5334000" cy="4386671"/>
            <wp:effectExtent b="0" l="0" r="0" t="0"/>
            <wp:docPr descr="рисунок 15" title="" id="77" name="Picture"/>
            <a:graphic>
              <a:graphicData uri="http://schemas.openxmlformats.org/drawingml/2006/picture">
                <pic:pic>
                  <pic:nvPicPr>
                    <pic:cNvPr descr="/home/smakopyan/work/study/2022-2023/Архитектура%20компьютера/arch-pc/labs/lab04/report/image/15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6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  <w:r>
        <w:t xml:space="preserve"> </w:t>
      </w:r>
      <w:r>
        <w:t xml:space="preserve">3.6. Загружаем файлы на github</w:t>
      </w:r>
      <w:r>
        <w:t xml:space="preserve"> </w:t>
      </w:r>
      <w:r>
        <w:t xml:space="preserve"># Выводы</w:t>
      </w:r>
      <w:r>
        <w:t xml:space="preserve"> </w:t>
      </w:r>
      <w:r>
        <w:t xml:space="preserve">В результате данной лабораторной работы, я освоила процедуры оформления отчетов с помощью легковесного языка разметки Markdown.</w:t>
      </w:r>
    </w:p>
    <w:bookmarkStart w:id="80" w:name="refs"/>
    <w:bookmarkEnd w:id="80"/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Акопян Сатеник Манвеловна</dc:creator>
  <dc:language>ru-RU</dc:language>
  <cp:keywords/>
  <dcterms:created xsi:type="dcterms:W3CDTF">2022-11-07T11:24:56Z</dcterms:created>
  <dcterms:modified xsi:type="dcterms:W3CDTF">2022-11-07T11:24:56Z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По архитектуре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