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управ-</w:t>
      </w:r>
      <w:r>
        <w:t xml:space="preserve"> </w:t>
      </w:r>
      <w:r>
        <w:t xml:space="preserve">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</w:t>
      </w:r>
      <w:r>
        <w:t xml:space="preserve"> </w:t>
      </w:r>
      <w:r>
        <w:t xml:space="preserve">строке mc и нажать клавишу Enter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Midnight Commander (рис. 1)</w:t>
      </w:r>
    </w:p>
    <w:p>
      <w:pPr>
        <w:pStyle w:val="CaptionedFigure"/>
      </w:pPr>
      <w:bookmarkStart w:id="25" w:name="fig:001"/>
      <w:r>
        <w:drawing>
          <wp:inline>
            <wp:extent cx="5334000" cy="711745"/>
            <wp:effectExtent b="0" l="0" r="0" t="0"/>
            <wp:docPr descr="Рис. 1: рисунок 1" title="" id="23" name="Picture"/>
            <a:graphic>
              <a:graphicData uri="http://schemas.openxmlformats.org/drawingml/2006/picture">
                <pic:pic>
                  <pic:nvPicPr>
                    <pic:cNvPr descr="image/ЛР6-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рисунок 1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~/work/arch-pc с помощью функциональной клавиши F7 создаём папку lab06 и переходим в созданный каталог (рис. 2)</w:t>
      </w:r>
    </w:p>
    <w:p>
      <w:pPr>
        <w:pStyle w:val="CaptionedFigure"/>
      </w:pPr>
      <w:bookmarkStart w:id="29" w:name="fig:002"/>
      <w:r>
        <w:drawing>
          <wp:inline>
            <wp:extent cx="5334000" cy="3899782"/>
            <wp:effectExtent b="0" l="0" r="0" t="0"/>
            <wp:docPr descr="Рис. 2: рисунок 2" title="" id="27" name="Picture"/>
            <a:graphic>
              <a:graphicData uri="http://schemas.openxmlformats.org/drawingml/2006/picture">
                <pic:pic>
                  <pic:nvPicPr>
                    <pic:cNvPr descr="image/ЛР6-рис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рисунок 2</w:t>
      </w:r>
    </w:p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создаём файл lab6-1.asm (рис. 3)</w:t>
      </w:r>
    </w:p>
    <w:p>
      <w:pPr>
        <w:pStyle w:val="CaptionedFigure"/>
      </w:pPr>
      <w:bookmarkStart w:id="33" w:name="fig:003"/>
      <w:r>
        <w:drawing>
          <wp:inline>
            <wp:extent cx="5334000" cy="1252189"/>
            <wp:effectExtent b="0" l="0" r="0" t="0"/>
            <wp:docPr descr="Рис. 3: рисунок 3" title="" id="31" name="Picture"/>
            <a:graphic>
              <a:graphicData uri="http://schemas.openxmlformats.org/drawingml/2006/picture">
                <pic:pic>
                  <pic:nvPicPr>
                    <pic:cNvPr descr="image/ЛР6-рис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рисунок 3</w:t>
      </w:r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F4 открываем файл lab6-1.asm, вводим текст программы сохраняем изменения и закрываем файл. (рис. 4)</w:t>
      </w:r>
    </w:p>
    <w:p>
      <w:pPr>
        <w:pStyle w:val="CaptionedFigure"/>
      </w:pPr>
      <w:bookmarkStart w:id="37" w:name="fig:004"/>
      <w:r>
        <w:drawing>
          <wp:inline>
            <wp:extent cx="5334000" cy="3913223"/>
            <wp:effectExtent b="0" l="0" r="0" t="0"/>
            <wp:docPr descr="Рис. 4: рисунок 4" title="" id="35" name="Picture"/>
            <a:graphic>
              <a:graphicData uri="http://schemas.openxmlformats.org/drawingml/2006/picture">
                <pic:pic>
                  <pic:nvPicPr>
                    <pic:cNvPr descr="image/ЛР6-рис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рисунок 4</w:t>
      </w:r>
    </w:p>
    <w:p>
      <w:pPr>
        <w:numPr>
          <w:ilvl w:val="0"/>
          <w:numId w:val="1005"/>
        </w:numPr>
        <w:pStyle w:val="Compact"/>
      </w:pPr>
      <w:r>
        <w:t xml:space="preserve">С помощью функциональной клавиши F3 открывем файл lab6-1.asm для просмотра. Убеждаемся, что файл содержит текст программы. (рис. 5).</w:t>
      </w:r>
    </w:p>
    <w:p>
      <w:pPr>
        <w:pStyle w:val="CaptionedFigure"/>
      </w:pPr>
      <w:bookmarkStart w:id="41" w:name="fig:005"/>
      <w:r>
        <w:drawing>
          <wp:inline>
            <wp:extent cx="5334000" cy="3913223"/>
            <wp:effectExtent b="0" l="0" r="0" t="0"/>
            <wp:docPr descr="Рис. 5: рисунок 5" title="" id="39" name="Picture"/>
            <a:graphic>
              <a:graphicData uri="http://schemas.openxmlformats.org/drawingml/2006/picture">
                <pic:pic>
                  <pic:nvPicPr>
                    <pic:cNvPr descr="image/ЛР6-рис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рисунок 5</w:t>
      </w:r>
    </w:p>
    <w:p>
      <w:pPr>
        <w:numPr>
          <w:ilvl w:val="0"/>
          <w:numId w:val="1006"/>
        </w:numPr>
        <w:pStyle w:val="Compact"/>
      </w:pPr>
      <w:r>
        <w:t xml:space="preserve">Оттранслируем текст программы lab6-1.asm в объектный файл. Выполняем компоновку объектного файла и запускаем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</w:t>
      </w:r>
      <w:r>
        <w:t xml:space="preserve"> </w:t>
      </w:r>
      <w:r>
        <w:t xml:space="preserve">клавиатуры. 6) (рис. 7)</w:t>
      </w:r>
    </w:p>
    <w:p>
      <w:pPr>
        <w:pStyle w:val="CaptionedFigure"/>
      </w:pPr>
      <w:bookmarkStart w:id="45" w:name="fig:006"/>
      <w:r>
        <w:drawing>
          <wp:inline>
            <wp:extent cx="5334000" cy="260592"/>
            <wp:effectExtent b="0" l="0" r="0" t="0"/>
            <wp:docPr descr="Рис. 6: рисунок 6" title="" id="43" name="Picture"/>
            <a:graphic>
              <a:graphicData uri="http://schemas.openxmlformats.org/drawingml/2006/picture">
                <pic:pic>
                  <pic:nvPicPr>
                    <pic:cNvPr descr="image/ЛР6-рис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рисунок 6</w:t>
      </w:r>
    </w:p>
    <w:p>
      <w:pPr>
        <w:pStyle w:val="CaptionedFigure"/>
      </w:pPr>
      <w:bookmarkStart w:id="49" w:name="fig:007"/>
      <w:r>
        <w:drawing>
          <wp:inline>
            <wp:extent cx="5334000" cy="640404"/>
            <wp:effectExtent b="0" l="0" r="0" t="0"/>
            <wp:docPr descr="Рис. 7: рисунок 7" title="" id="47" name="Picture"/>
            <a:graphic>
              <a:graphicData uri="http://schemas.openxmlformats.org/drawingml/2006/picture">
                <pic:pic>
                  <pic:nvPicPr>
                    <pic:cNvPr descr="image/ЛР6-рис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рисунок 7</w:t>
      </w:r>
    </w:p>
    <w:p>
      <w:pPr>
        <w:numPr>
          <w:ilvl w:val="0"/>
          <w:numId w:val="1007"/>
        </w:numPr>
        <w:pStyle w:val="Compact"/>
      </w:pPr>
      <w:r>
        <w:t xml:space="preserve">Скачиваем файл in_out.asm со страницы курса в ТУИС. (рис. 8)</w:t>
      </w:r>
    </w:p>
    <w:p>
      <w:pPr>
        <w:pStyle w:val="CaptionedFigure"/>
      </w:pPr>
      <w:bookmarkStart w:id="53" w:name="fig:008"/>
      <w:r>
        <w:drawing>
          <wp:inline>
            <wp:extent cx="5334000" cy="753821"/>
            <wp:effectExtent b="0" l="0" r="0" t="0"/>
            <wp:docPr descr="Рис. 8: рисунок 8" title="" id="51" name="Picture"/>
            <a:graphic>
              <a:graphicData uri="http://schemas.openxmlformats.org/drawingml/2006/picture">
                <pic:pic>
                  <pic:nvPicPr>
                    <pic:cNvPr descr="image/ЛР6-рис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рисунок 8</w:t>
      </w:r>
    </w:p>
    <w:p>
      <w:pPr>
        <w:numPr>
          <w:ilvl w:val="0"/>
          <w:numId w:val="1008"/>
        </w:numPr>
        <w:pStyle w:val="Compact"/>
      </w:pPr>
      <w:r>
        <w:t xml:space="preserve">В одной из панелей mc откройте каталог с файлом lab6-1.asm. В другой панели каталог со скаченным файлом in_out.asm (рис. 9)</w:t>
      </w:r>
    </w:p>
    <w:p>
      <w:pPr>
        <w:pStyle w:val="CaptionedFigure"/>
      </w:pPr>
      <w:bookmarkStart w:id="57" w:name="fig:009"/>
      <w:r>
        <w:drawing>
          <wp:inline>
            <wp:extent cx="5334000" cy="4252451"/>
            <wp:effectExtent b="0" l="0" r="0" t="0"/>
            <wp:docPr descr="Рис. 9: рисунок 9" title="" id="55" name="Picture"/>
            <a:graphic>
              <a:graphicData uri="http://schemas.openxmlformats.org/drawingml/2006/picture">
                <pic:pic>
                  <pic:nvPicPr>
                    <pic:cNvPr descr="image/ЛР6-рис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рисунок 9</w:t>
      </w:r>
    </w:p>
    <w:p>
      <w:pPr>
        <w:numPr>
          <w:ilvl w:val="0"/>
          <w:numId w:val="1009"/>
        </w:numPr>
        <w:pStyle w:val="Compact"/>
      </w:pPr>
      <w:r>
        <w:t xml:space="preserve">С помощью функциональной клавиши F6 создаём копию файла lab6-1.asm с именем lab6-2.asm.(рис 10)</w:t>
      </w:r>
    </w:p>
    <w:p>
      <w:pPr>
        <w:pStyle w:val="CaptionedFigure"/>
      </w:pPr>
      <w:bookmarkStart w:id="61" w:name="fig:010"/>
      <w:r>
        <w:drawing>
          <wp:inline>
            <wp:extent cx="5334000" cy="4252451"/>
            <wp:effectExtent b="0" l="0" r="0" t="0"/>
            <wp:docPr descr="Рис. 10: рисунок 10" title="" id="59" name="Picture"/>
            <a:graphic>
              <a:graphicData uri="http://schemas.openxmlformats.org/drawingml/2006/picture">
                <pic:pic>
                  <pic:nvPicPr>
                    <pic:cNvPr descr="image/ЛР6-рис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рисунок 10</w:t>
      </w:r>
    </w:p>
    <w:p>
      <w:pPr>
        <w:numPr>
          <w:ilvl w:val="0"/>
          <w:numId w:val="1010"/>
        </w:numPr>
        <w:pStyle w:val="Compact"/>
      </w:pPr>
      <w:r>
        <w:t xml:space="preserve">Исправим текст программы в файле lab6-2.asm с использование подпрограмм из внешнего файла in_out.asm (рис. 11)</w:t>
      </w:r>
    </w:p>
    <w:p>
      <w:pPr>
        <w:pStyle w:val="CaptionedFigure"/>
      </w:pPr>
      <w:bookmarkStart w:id="65" w:name="fig:011"/>
      <w:r>
        <w:drawing>
          <wp:inline>
            <wp:extent cx="5334000" cy="3270541"/>
            <wp:effectExtent b="0" l="0" r="0" t="0"/>
            <wp:docPr descr="Рис. 11: рисунок 11" title="" id="63" name="Picture"/>
            <a:graphic>
              <a:graphicData uri="http://schemas.openxmlformats.org/drawingml/2006/picture">
                <pic:pic>
                  <pic:nvPicPr>
                    <pic:cNvPr descr="image/ЛР6-рис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рисунок 11</w:t>
      </w:r>
    </w:p>
    <w:p>
      <w:pPr>
        <w:numPr>
          <w:ilvl w:val="0"/>
          <w:numId w:val="1011"/>
        </w:numPr>
        <w:pStyle w:val="Compact"/>
      </w:pPr>
      <w:r>
        <w:t xml:space="preserve">Создаем исполняемый файл и проверяем его работу (рис. 12)</w:t>
      </w:r>
    </w:p>
    <w:p>
      <w:pPr>
        <w:pStyle w:val="CaptionedFigure"/>
      </w:pPr>
      <w:bookmarkStart w:id="69" w:name="fig:012"/>
      <w:r>
        <w:drawing>
          <wp:inline>
            <wp:extent cx="5334000" cy="955101"/>
            <wp:effectExtent b="0" l="0" r="0" t="0"/>
            <wp:docPr descr="Рис. 12: рисунок 12" title="" id="67" name="Picture"/>
            <a:graphic>
              <a:graphicData uri="http://schemas.openxmlformats.org/drawingml/2006/picture">
                <pic:pic>
                  <pic:nvPicPr>
                    <pic:cNvPr descr="image/ЛР6-рис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рисунок 12</w:t>
      </w:r>
    </w:p>
    <w:p>
      <w:pPr>
        <w:numPr>
          <w:ilvl w:val="0"/>
          <w:numId w:val="1012"/>
        </w:numPr>
        <w:pStyle w:val="Compact"/>
      </w:pPr>
      <w:r>
        <w:t xml:space="preserve">Меняем подпрограмму sprintLF на sprint. Создаём исполняемый файл и проверяем его работу (рис. 13) (рис. 14). Отличие лишь в том, что с помощью подпрограммы sprintLF сообщение печатается с новой строки.</w:t>
      </w:r>
    </w:p>
    <w:p>
      <w:pPr>
        <w:pStyle w:val="CaptionedFigure"/>
      </w:pPr>
      <w:bookmarkStart w:id="73" w:name="fig:013"/>
      <w:r>
        <w:drawing>
          <wp:inline>
            <wp:extent cx="5334000" cy="955101"/>
            <wp:effectExtent b="0" l="0" r="0" t="0"/>
            <wp:docPr descr="Рис. 13: рисунок 13" title="" id="71" name="Picture"/>
            <a:graphic>
              <a:graphicData uri="http://schemas.openxmlformats.org/drawingml/2006/picture">
                <pic:pic>
                  <pic:nvPicPr>
                    <pic:cNvPr descr="image/ЛР6-рис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рисунок 13</w:t>
      </w:r>
    </w:p>
    <w:p>
      <w:pPr>
        <w:pStyle w:val="CaptionedFigure"/>
      </w:pPr>
      <w:bookmarkStart w:id="77" w:name="fig:014"/>
      <w:r>
        <w:drawing>
          <wp:inline>
            <wp:extent cx="5334000" cy="955101"/>
            <wp:effectExtent b="0" l="0" r="0" t="0"/>
            <wp:docPr descr="Рис. 14: рисунок 14" title="" id="75" name="Picture"/>
            <a:graphic>
              <a:graphicData uri="http://schemas.openxmlformats.org/drawingml/2006/picture">
                <pic:pic>
                  <pic:nvPicPr>
                    <pic:cNvPr descr="image/ЛР6-рис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рисунок 14</w:t>
      </w:r>
    </w:p>
    <w:bookmarkEnd w:id="78"/>
    <w:bookmarkStart w:id="95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Создаем копию файла lab6-1.asm под названием lab6-1с.asm и вносим изменения так, как чтобы программа работала по алгоритму, описанному в лабораторной работе (рис. 15)</w:t>
      </w:r>
    </w:p>
    <w:p>
      <w:pPr>
        <w:pStyle w:val="CaptionedFigure"/>
      </w:pPr>
      <w:bookmarkStart w:id="82" w:name="fig:015"/>
      <w:r>
        <w:drawing>
          <wp:inline>
            <wp:extent cx="5334000" cy="7610592"/>
            <wp:effectExtent b="0" l="0" r="0" t="0"/>
            <wp:docPr descr="Рис. 15: рисунок 15" title="" id="80" name="Picture"/>
            <a:graphic>
              <a:graphicData uri="http://schemas.openxmlformats.org/drawingml/2006/picture">
                <pic:pic>
                  <pic:nvPicPr>
                    <pic:cNvPr descr="image/ЛР6-рис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рисунок 15</w:t>
      </w:r>
    </w:p>
    <w:p>
      <w:pPr>
        <w:numPr>
          <w:ilvl w:val="0"/>
          <w:numId w:val="1014"/>
        </w:numPr>
        <w:pStyle w:val="Compact"/>
      </w:pPr>
      <w:r>
        <w:t xml:space="preserve">Создаем исполняемый файл и проверяем его работу (рис. 16)</w:t>
      </w:r>
    </w:p>
    <w:p>
      <w:pPr>
        <w:pStyle w:val="CaptionedFigure"/>
      </w:pPr>
      <w:bookmarkStart w:id="86" w:name="fig:016"/>
      <w:r>
        <w:drawing>
          <wp:inline>
            <wp:extent cx="5334000" cy="1386191"/>
            <wp:effectExtent b="0" l="0" r="0" t="0"/>
            <wp:docPr descr="Рис. 16: рисунок 16" title="" id="84" name="Picture"/>
            <a:graphic>
              <a:graphicData uri="http://schemas.openxmlformats.org/drawingml/2006/picture">
                <pic:pic>
                  <pic:nvPicPr>
                    <pic:cNvPr descr="image/ЛР6-рис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рисунок 16</w:t>
      </w:r>
    </w:p>
    <w:p>
      <w:pPr>
        <w:numPr>
          <w:ilvl w:val="0"/>
          <w:numId w:val="1015"/>
        </w:numPr>
        <w:pStyle w:val="Compact"/>
      </w:pPr>
      <w:r>
        <w:t xml:space="preserve">Создаем копию файла lab6-2.asm под названием lab6-2с.asm и вносим изменения с использованием подпрограмм из внешнего файла in_out.asm так, чтобы программа работала по алгоритму, описанному в лабораторной работе (рис. 17)</w:t>
      </w:r>
    </w:p>
    <w:p>
      <w:pPr>
        <w:pStyle w:val="CaptionedFigure"/>
      </w:pPr>
      <w:bookmarkStart w:id="90" w:name="fig:017"/>
      <w:r>
        <w:drawing>
          <wp:inline>
            <wp:extent cx="5334000" cy="3852783"/>
            <wp:effectExtent b="0" l="0" r="0" t="0"/>
            <wp:docPr descr="Рис. 17: рисунок 17" title="" id="88" name="Picture"/>
            <a:graphic>
              <a:graphicData uri="http://schemas.openxmlformats.org/drawingml/2006/picture">
                <pic:pic>
                  <pic:nvPicPr>
                    <pic:cNvPr descr="image/ЛР6-рис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рисунок 17</w:t>
      </w:r>
    </w:p>
    <w:p>
      <w:pPr>
        <w:numPr>
          <w:ilvl w:val="0"/>
          <w:numId w:val="1016"/>
        </w:numPr>
        <w:pStyle w:val="Compact"/>
      </w:pPr>
      <w:r>
        <w:t xml:space="preserve">Создаем исполняемый файл и проверяем его работу (рис.</w:t>
      </w:r>
      <w:r>
        <w:t xml:space="preserve"> </w:t>
      </w:r>
      <w:r>
        <w:rPr>
          <w:bCs/>
          <w:b/>
        </w:rPr>
        <w:t xml:space="preserve">¿fig:018?</w:t>
      </w:r>
      <w:r>
        <w:t xml:space="preserve">)</w:t>
      </w:r>
    </w:p>
    <w:p>
      <w:pPr>
        <w:pStyle w:val="FirstParagraph"/>
      </w:pPr>
      <w:bookmarkStart w:id="94" w:name="fig:018"/>
      <w:r>
        <w:drawing>
          <wp:inline>
            <wp:extent cx="5334000" cy="1006721"/>
            <wp:effectExtent b="0" l="0" r="0" t="0"/>
            <wp:docPr descr="рисунок 18" title="" id="92" name="Picture"/>
            <a:graphic>
              <a:graphicData uri="http://schemas.openxmlformats.org/drawingml/2006/picture">
                <pic:pic>
                  <pic:nvPicPr>
                    <pic:cNvPr descr="image/ЛР6-рис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результате данной лабораторной работы я приобрела практические навыки работы в Midnight Commander, освоила инструкции языка ассемблера mov и int.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Акопян Сатеник Манвеловна</dc:creator>
  <dc:language>ru-RU</dc:language>
  <cp:keywords/>
  <dcterms:created xsi:type="dcterms:W3CDTF">2022-11-19T15:54:17Z</dcterms:created>
  <dcterms:modified xsi:type="dcterms:W3CDTF">2022-11-19T15:54:17Z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№6. 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