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25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7.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Акопян</w:t>
      </w:r>
      <w:r>
        <w:t xml:space="preserve"> </w:t>
      </w:r>
      <w:r>
        <w:t xml:space="preserve">Сатеник</w:t>
      </w:r>
      <w:r>
        <w:t xml:space="preserve"> </w:t>
      </w:r>
      <w:r>
        <w:t xml:space="preserve">Манвеловна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86117"/>
            <wp:effectExtent b="0" l="0" r="0" t="0"/>
            <wp:docPr descr="Figure 1: Рисунок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Рисунок 1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Запустите из командной строки mc, изучите его структуру и меню.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86117"/>
            <wp:effectExtent b="0" l="0" r="0" t="0"/>
            <wp:docPr descr="Figure 2: Рисунок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Рисунок 2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86117"/>
            <wp:effectExtent b="0" l="0" r="0" t="0"/>
            <wp:docPr descr="Figure 3: Рисунок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Рисунок 3</w:t>
      </w:r>
    </w:p>
    <w:bookmarkEnd w:id="0"/>
    <w:p>
      <w:pPr>
        <w:numPr>
          <w:ilvl w:val="0"/>
          <w:numId w:val="1004"/>
        </w:numPr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4"/>
        </w:numPr>
      </w:pPr>
      <w:r>
        <w:t xml:space="preserve">Используя возможности подменю Файл , выполните:</w:t>
      </w:r>
    </w:p>
    <w:p>
      <w:pPr>
        <w:pStyle w:val="FirstParagraph"/>
      </w:pPr>
      <w:r>
        <w:t xml:space="preserve">– просмотр содержимого текстового файла;</w:t>
      </w:r>
    </w:p>
    <w:p>
      <w:pPr>
        <w:pStyle w:val="BodyText"/>
      </w:pP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pStyle w:val="BodyText"/>
      </w:pPr>
      <w:r>
        <w:t xml:space="preserve">– создание каталога;</w:t>
      </w:r>
    </w:p>
    <w:p>
      <w:pPr>
        <w:pStyle w:val="BodyText"/>
      </w:pPr>
      <w:r>
        <w:t xml:space="preserve">– копирование в файлов в созданный каталог.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000500"/>
            <wp:effectExtent b="0" l="0" r="0" t="0"/>
            <wp:docPr descr="Figure 4: Рисунок 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Рисунок 4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000500"/>
            <wp:effectExtent b="0" l="0" r="0" t="0"/>
            <wp:docPr descr="Figure 5: Рисунок 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Рисунок 5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000500"/>
            <wp:effectExtent b="0" l="0" r="0" t="0"/>
            <wp:docPr descr="Figure 6: Рисунок 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Рисунок 6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000500"/>
            <wp:effectExtent b="0" l="0" r="0" t="0"/>
            <wp:docPr descr="Figure 7: Рисунок 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Рисунок 7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000500"/>
            <wp:effectExtent b="0" l="0" r="0" t="0"/>
            <wp:docPr descr="Figure 8: Рисунок 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Рисунок 8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000500"/>
            <wp:effectExtent b="0" l="0" r="0" t="0"/>
            <wp:docPr descr="Figure 9: Рисунок 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Рисунок 9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FirstParagraph"/>
      </w:pP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pStyle w:val="BodyText"/>
      </w:pPr>
      <w:r>
        <w:t xml:space="preserve">– выбор и повторение одной из предыдущих команд;</w:t>
      </w:r>
    </w:p>
    <w:p>
      <w:pPr>
        <w:pStyle w:val="BodyText"/>
      </w:pPr>
      <w:r>
        <w:t xml:space="preserve">– переход в домашний каталог;</w:t>
      </w:r>
    </w:p>
    <w:p>
      <w:pPr>
        <w:pStyle w:val="BodyText"/>
      </w:pPr>
      <w:r>
        <w:t xml:space="preserve">– анализ файла меню и файла расширений.</w:t>
      </w:r>
    </w:p>
    <w:bookmarkStart w:id="0" w:name="fig:011"/>
    <w:p>
      <w:pPr>
        <w:pStyle w:val="CaptionedFigure"/>
      </w:pPr>
      <w:bookmarkStart w:id="60" w:name="fig:011"/>
      <w:r>
        <w:drawing>
          <wp:inline>
            <wp:extent cx="5334000" cy="4000500"/>
            <wp:effectExtent b="0" l="0" r="0" t="0"/>
            <wp:docPr descr="Figure 10: Рисунок 11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Рисунок 11</w:t>
      </w:r>
    </w:p>
    <w:bookmarkEnd w:id="0"/>
    <w:bookmarkStart w:id="0" w:name="fig:012"/>
    <w:p>
      <w:pPr>
        <w:pStyle w:val="CaptionedFigure"/>
      </w:pPr>
      <w:bookmarkStart w:id="64" w:name="fig:012"/>
      <w:r>
        <w:drawing>
          <wp:inline>
            <wp:extent cx="5334000" cy="4000500"/>
            <wp:effectExtent b="0" l="0" r="0" t="0"/>
            <wp:docPr descr="Figure 11: Рисунок 12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Рисунок 12</w:t>
      </w:r>
    </w:p>
    <w:bookmarkEnd w:id="0"/>
    <w:bookmarkStart w:id="0" w:name="fig:013"/>
    <w:p>
      <w:pPr>
        <w:pStyle w:val="CaptionedFigure"/>
      </w:pPr>
      <w:bookmarkStart w:id="68" w:name="fig:013"/>
      <w:r>
        <w:drawing>
          <wp:inline>
            <wp:extent cx="5334000" cy="4000500"/>
            <wp:effectExtent b="0" l="0" r="0" t="0"/>
            <wp:docPr descr="Figure 12: Рисунок 13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Рисунок 13</w:t>
      </w:r>
    </w:p>
    <w:bookmarkEnd w:id="0"/>
    <w:bookmarkStart w:id="0" w:name="fig:014"/>
    <w:p>
      <w:pPr>
        <w:pStyle w:val="CaptionedFigure"/>
      </w:pPr>
      <w:bookmarkStart w:id="72" w:name="fig:014"/>
      <w:r>
        <w:drawing>
          <wp:inline>
            <wp:extent cx="5334000" cy="4000500"/>
            <wp:effectExtent b="0" l="0" r="0" t="0"/>
            <wp:docPr descr="Figure 13: Рисунок 14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Рисунок 14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Start w:id="0" w:name="fig:015"/>
    <w:p>
      <w:pPr>
        <w:pStyle w:val="CaptionedFigure"/>
      </w:pPr>
      <w:bookmarkStart w:id="76" w:name="fig:015"/>
      <w:r>
        <w:drawing>
          <wp:inline>
            <wp:extent cx="5334000" cy="4000500"/>
            <wp:effectExtent b="0" l="0" r="0" t="0"/>
            <wp:docPr descr="Figure 14: Рисунок 15" title="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Рисунок 15</w:t>
      </w:r>
    </w:p>
    <w:bookmarkEnd w:id="0"/>
    <w:bookmarkStart w:id="0" w:name="fig:016"/>
    <w:p>
      <w:pPr>
        <w:pStyle w:val="CaptionedFigure"/>
      </w:pPr>
      <w:bookmarkStart w:id="80" w:name="fig:016"/>
      <w:r>
        <w:drawing>
          <wp:inline>
            <wp:extent cx="5334000" cy="4000500"/>
            <wp:effectExtent b="0" l="0" r="0" t="0"/>
            <wp:docPr descr="Figure 15: Рисунок 16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Рисунок 16</w:t>
      </w:r>
    </w:p>
    <w:bookmarkEnd w:id="0"/>
    <w:p>
      <w:pPr>
        <w:pStyle w:val="BodyText"/>
      </w:pPr>
      <w:r>
        <w:t xml:space="preserve">Задание по встроенному редактору mc</w:t>
      </w:r>
    </w:p>
    <w:p>
      <w:pPr>
        <w:numPr>
          <w:ilvl w:val="0"/>
          <w:numId w:val="1007"/>
        </w:numPr>
        <w:pStyle w:val="Compact"/>
      </w:pPr>
      <w:r>
        <w:t xml:space="preserve">Создайте текстовой файл text.txt.</w:t>
      </w:r>
    </w:p>
    <w:bookmarkStart w:id="0" w:name="fig:017"/>
    <w:p>
      <w:pPr>
        <w:pStyle w:val="CaptionedFigure"/>
      </w:pPr>
      <w:bookmarkStart w:id="84" w:name="fig:017"/>
      <w:r>
        <w:drawing>
          <wp:inline>
            <wp:extent cx="5334000" cy="4000500"/>
            <wp:effectExtent b="0" l="0" r="0" t="0"/>
            <wp:docPr descr="Figure 16: Рисунок 17" title="" id="82" name="Picture"/>
            <a:graphic>
              <a:graphicData uri="http://schemas.openxmlformats.org/drawingml/2006/picture">
                <pic:pic>
                  <pic:nvPicPr>
                    <pic:cNvPr descr="image/1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Рисунок 17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Откройте этот файл с помощью встроенного в mc редактора.</w:t>
      </w:r>
    </w:p>
    <w:bookmarkStart w:id="0" w:name="fig:018"/>
    <w:p>
      <w:pPr>
        <w:pStyle w:val="CaptionedFigure"/>
      </w:pPr>
      <w:bookmarkStart w:id="88" w:name="fig:018"/>
      <w:r>
        <w:drawing>
          <wp:inline>
            <wp:extent cx="5334000" cy="4000500"/>
            <wp:effectExtent b="0" l="0" r="0" t="0"/>
            <wp:docPr descr="Figure 17: Рисунок 18" title="" id="86" name="Picture"/>
            <a:graphic>
              <a:graphicData uri="http://schemas.openxmlformats.org/drawingml/2006/picture">
                <pic:pic>
                  <pic:nvPicPr>
                    <pic:cNvPr descr="image/1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Рисунок 18</w:t>
      </w:r>
    </w:p>
    <w:bookmarkEnd w:id="0"/>
    <w:p>
      <w:pPr>
        <w:numPr>
          <w:ilvl w:val="0"/>
          <w:numId w:val="1009"/>
        </w:numPr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9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FirstParagraph"/>
      </w:pPr>
      <w:r>
        <w:t xml:space="preserve">4.1. Удалите строку текста.</w:t>
      </w:r>
    </w:p>
    <w:bookmarkStart w:id="0" w:name="fig:019"/>
    <w:p>
      <w:pPr>
        <w:pStyle w:val="CaptionedFigure"/>
      </w:pPr>
      <w:bookmarkStart w:id="92" w:name="fig:019"/>
      <w:r>
        <w:drawing>
          <wp:inline>
            <wp:extent cx="5334000" cy="4000500"/>
            <wp:effectExtent b="0" l="0" r="0" t="0"/>
            <wp:docPr descr="Figure 18: Рисунок 19" title="" id="90" name="Picture"/>
            <a:graphic>
              <a:graphicData uri="http://schemas.openxmlformats.org/drawingml/2006/picture">
                <pic:pic>
                  <pic:nvPicPr>
                    <pic:cNvPr descr="image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Рисунок 19</w:t>
      </w:r>
    </w:p>
    <w:bookmarkEnd w:id="0"/>
    <w:p>
      <w:pPr>
        <w:pStyle w:val="BodyText"/>
      </w:pPr>
      <w:r>
        <w:t xml:space="preserve">4.2. Выделите фрагмент текста и скопируйте его на новую строку.</w:t>
      </w:r>
    </w:p>
    <w:bookmarkStart w:id="0" w:name="fig:020"/>
    <w:p>
      <w:pPr>
        <w:pStyle w:val="CaptionedFigure"/>
      </w:pPr>
      <w:bookmarkStart w:id="96" w:name="fig:020"/>
      <w:r>
        <w:drawing>
          <wp:inline>
            <wp:extent cx="5334000" cy="4000500"/>
            <wp:effectExtent b="0" l="0" r="0" t="0"/>
            <wp:docPr descr="Figure 19: Рисунок 20" title="" id="94" name="Picture"/>
            <a:graphic>
              <a:graphicData uri="http://schemas.openxmlformats.org/drawingml/2006/picture">
                <pic:pic>
                  <pic:nvPicPr>
                    <pic:cNvPr descr="image/2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Рисунок 20</w:t>
      </w:r>
    </w:p>
    <w:bookmarkEnd w:id="0"/>
    <w:p>
      <w:pPr>
        <w:pStyle w:val="BodyText"/>
      </w:pPr>
      <w:r>
        <w:t xml:space="preserve">4.3. Выделите фрагмент текста и перенесите его на новую строку.</w:t>
      </w:r>
    </w:p>
    <w:bookmarkStart w:id="0" w:name="fig:021"/>
    <w:p>
      <w:pPr>
        <w:pStyle w:val="CaptionedFigure"/>
      </w:pPr>
      <w:bookmarkStart w:id="100" w:name="fig:021"/>
      <w:r>
        <w:drawing>
          <wp:inline>
            <wp:extent cx="5334000" cy="4000500"/>
            <wp:effectExtent b="0" l="0" r="0" t="0"/>
            <wp:docPr descr="Figure 20: Рисунок 21" title="" id="98" name="Picture"/>
            <a:graphic>
              <a:graphicData uri="http://schemas.openxmlformats.org/drawingml/2006/picture">
                <pic:pic>
                  <pic:nvPicPr>
                    <pic:cNvPr descr="image/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Рисунок 21</w:t>
      </w:r>
    </w:p>
    <w:bookmarkEnd w:id="0"/>
    <w:p>
      <w:pPr>
        <w:pStyle w:val="BodyText"/>
      </w:pPr>
      <w:r>
        <w:t xml:space="preserve">4.4. Сохраните файл.</w:t>
      </w:r>
    </w:p>
    <w:bookmarkStart w:id="0" w:name="fig:022"/>
    <w:p>
      <w:pPr>
        <w:pStyle w:val="CaptionedFigure"/>
      </w:pPr>
      <w:bookmarkStart w:id="104" w:name="fig:022"/>
      <w:r>
        <w:drawing>
          <wp:inline>
            <wp:extent cx="5334000" cy="4000500"/>
            <wp:effectExtent b="0" l="0" r="0" t="0"/>
            <wp:docPr descr="Figure 21: Рисунок 22" title="" id="102" name="Picture"/>
            <a:graphic>
              <a:graphicData uri="http://schemas.openxmlformats.org/drawingml/2006/picture">
                <pic:pic>
                  <pic:nvPicPr>
                    <pic:cNvPr descr="image/2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Рисунок 22</w:t>
      </w:r>
    </w:p>
    <w:bookmarkEnd w:id="0"/>
    <w:p>
      <w:pPr>
        <w:pStyle w:val="BodyText"/>
      </w:pPr>
      <w:r>
        <w:t xml:space="preserve">4.5. Отмените последнее действие.</w:t>
      </w:r>
    </w:p>
    <w:bookmarkStart w:id="0" w:name="fig:023"/>
    <w:p>
      <w:pPr>
        <w:pStyle w:val="CaptionedFigure"/>
      </w:pPr>
      <w:bookmarkStart w:id="108" w:name="fig:023"/>
      <w:r>
        <w:drawing>
          <wp:inline>
            <wp:extent cx="5334000" cy="4000500"/>
            <wp:effectExtent b="0" l="0" r="0" t="0"/>
            <wp:docPr descr="Figure 22: Рисунок 23" title="" id="106" name="Picture"/>
            <a:graphic>
              <a:graphicData uri="http://schemas.openxmlformats.org/drawingml/2006/picture">
                <pic:pic>
                  <pic:nvPicPr>
                    <pic:cNvPr descr="image/2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Рисунок 23</w:t>
      </w:r>
    </w:p>
    <w:bookmarkEnd w:id="0"/>
    <w:p>
      <w:pPr>
        <w:pStyle w:val="BodyText"/>
      </w:pPr>
      <w:r>
        <w:t xml:space="preserve">4.6. Сохраните и закройте файл.</w:t>
      </w:r>
    </w:p>
    <w:p>
      <w:pPr>
        <w:numPr>
          <w:ilvl w:val="0"/>
          <w:numId w:val="1010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bookmarkStart w:id="0" w:name="fig:024"/>
    <w:p>
      <w:pPr>
        <w:pStyle w:val="CaptionedFigure"/>
      </w:pPr>
      <w:bookmarkStart w:id="112" w:name="fig:024"/>
      <w:r>
        <w:drawing>
          <wp:inline>
            <wp:extent cx="5334000" cy="4000500"/>
            <wp:effectExtent b="0" l="0" r="0" t="0"/>
            <wp:docPr descr="Figure 23: Рисунок 24" title="" id="110" name="Picture"/>
            <a:graphic>
              <a:graphicData uri="http://schemas.openxmlformats.org/drawingml/2006/picture">
                <pic:pic>
                  <pic:nvPicPr>
                    <pic:cNvPr descr="image/24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Рисунок 24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</w:t>
      </w:r>
    </w:p>
    <w:bookmarkStart w:id="0" w:name="fig:025"/>
    <w:p>
      <w:pPr>
        <w:pStyle w:val="CaptionedFigure"/>
      </w:pPr>
      <w:bookmarkStart w:id="116" w:name="fig:025"/>
      <w:r>
        <w:drawing>
          <wp:inline>
            <wp:extent cx="5334000" cy="4000500"/>
            <wp:effectExtent b="0" l="0" r="0" t="0"/>
            <wp:docPr descr="Figure 24: Рисунок 25" title="" id="114" name="Picture"/>
            <a:graphic>
              <a:graphicData uri="http://schemas.openxmlformats.org/drawingml/2006/picture">
                <pic:pic>
                  <pic:nvPicPr>
                    <pic:cNvPr descr="image/25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Рисунок 25</w:t>
      </w:r>
    </w:p>
    <w:bookmarkEnd w:id="0"/>
    <w:bookmarkStart w:id="0" w:name="fig:026"/>
    <w:p>
      <w:pPr>
        <w:pStyle w:val="CaptionedFigure"/>
      </w:pPr>
      <w:bookmarkStart w:id="120" w:name="fig:026"/>
      <w:r>
        <w:drawing>
          <wp:inline>
            <wp:extent cx="5334000" cy="4000500"/>
            <wp:effectExtent b="0" l="0" r="0" t="0"/>
            <wp:docPr descr="Figure 25: Рисунок 26" title="" id="118" name="Picture"/>
            <a:graphic>
              <a:graphicData uri="http://schemas.openxmlformats.org/drawingml/2006/picture">
                <pic:pic>
                  <pic:nvPicPr>
                    <pic:cNvPr descr="image/26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Рисунок 26</w:t>
      </w:r>
    </w:p>
    <w:bookmarkEnd w:id="0"/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данной лабораторной работы, я освоила основные возможности командной оболочки Midnight Commander. Приобретела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122"/>
    <w:bookmarkStart w:id="124" w:name="список-литературы"/>
    <w:p>
      <w:pPr>
        <w:pStyle w:val="Heading1"/>
      </w:pPr>
      <w:r>
        <w:t xml:space="preserve">Список литературы</w:t>
      </w:r>
    </w:p>
    <w:bookmarkStart w:id="123" w:name="refs"/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5" Target="media/rId25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7.</dc:title>
  <dc:creator>Акопян Сатеник Манвеловна</dc:creator>
  <dc:language>ru-RU</dc:language>
  <cp:keywords/>
  <dcterms:created xsi:type="dcterms:W3CDTF">2023-03-25T06:41:28Z</dcterms:created>
  <dcterms:modified xsi:type="dcterms:W3CDTF">2023-03-25T06:41:28Z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