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31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сред-</w:t>
      </w:r>
      <w:r>
        <w:t xml:space="preserve"> </w:t>
      </w:r>
      <w:r>
        <w:t xml:space="preserve">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1.В своём рабочем каталоге создайте директорию mip, к которой будут выполнять-</w:t>
      </w:r>
      <w:r>
        <w:t xml:space="preserve"> </w:t>
      </w:r>
      <w:r>
        <w:t xml:space="preserve">ся лабораторные работы. Внутри mip создайте директорию lab-ns, а в ней файл</w:t>
      </w:r>
      <w:r>
        <w:t xml:space="preserve"> </w:t>
      </w:r>
      <w:r>
        <w:t xml:space="preserve">shablon.tcl:</w:t>
      </w:r>
    </w:p>
    <w:p>
      <w:pPr>
        <w:pStyle w:val="CaptionedFigure"/>
      </w:pPr>
      <w:bookmarkStart w:id="22" w:name="fig:001"/>
      <w:r>
        <w:drawing>
          <wp:inline>
            <wp:extent cx="5334000" cy="3000375"/>
            <wp:effectExtent b="0" l="0" r="0" t="0"/>
            <wp:docPr descr="Рис. 1: рисунок 1" title="" id="1" name="Picture"/>
            <a:graphic>
              <a:graphicData uri="http://schemas.openxmlformats.org/drawingml/2006/picture">
                <pic:pic>
                  <pic:nvPicPr>
                    <pic:cNvPr descr="image/52985052257133530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рисунок 1</w:t>
      </w:r>
    </w:p>
    <w:p>
      <w:pPr>
        <w:pStyle w:val="BodyText"/>
      </w:pPr>
      <w:r>
        <w:t xml:space="preserve">2.Откройте на редактирование файл shablon.tcl</w:t>
      </w:r>
    </w:p>
    <w:p>
      <w:pPr>
        <w:pStyle w:val="CaptionedFigure"/>
      </w:pPr>
      <w:bookmarkStart w:id="24" w:name="fig:002"/>
      <w:r>
        <w:drawing>
          <wp:inline>
            <wp:extent cx="5334000" cy="3000375"/>
            <wp:effectExtent b="0" l="0" r="0" t="0"/>
            <wp:docPr descr="Рис. 2: рисунок 2" title="" id="1" name="Picture"/>
            <a:graphic>
              <a:graphicData uri="http://schemas.openxmlformats.org/drawingml/2006/picture">
                <pic:pic>
                  <pic:nvPicPr>
                    <pic:cNvPr descr="image/52985052257133530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рисунок 2</w:t>
      </w:r>
    </w:p>
    <w:p>
      <w:pPr>
        <w:pStyle w:val="BodyText"/>
      </w:pPr>
      <w:r>
        <w:t xml:space="preserve">Сохранив изменения в отредактированном файле shablon.tcl и закрыв его,</w:t>
      </w:r>
      <w:r>
        <w:t xml:space="preserve"> </w:t>
      </w:r>
      <w:r>
        <w:t xml:space="preserve">можно запустить симулятор командой:</w:t>
      </w:r>
      <w:r>
        <w:t xml:space="preserve"> </w:t>
      </w:r>
      <w:r>
        <w:t xml:space="preserve">ns shablon.tcl</w:t>
      </w:r>
      <w:r>
        <w:t xml:space="preserve"> </w:t>
      </w:r>
      <w:r>
        <w:t xml:space="preserve">5298505225713353028.jpg</w:t>
      </w:r>
    </w:p>
    <w:p>
      <w:pPr>
        <w:pStyle w:val="CaptionedFigure"/>
      </w:pPr>
      <w:bookmarkStart w:id="26" w:name="fig:003"/>
      <w:r>
        <w:drawing>
          <wp:inline>
            <wp:extent cx="5334000" cy="3000375"/>
            <wp:effectExtent b="0" l="0" r="0" t="0"/>
            <wp:docPr descr="Рис. 3: рисунок 3" title="" id="1" name="Picture"/>
            <a:graphic>
              <a:graphicData uri="http://schemas.openxmlformats.org/drawingml/2006/picture">
                <pic:pic>
                  <pic:nvPicPr>
                    <pic:cNvPr descr="image/529850522571335302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рисунок 3</w:t>
      </w:r>
    </w:p>
    <w:p>
      <w:pPr>
        <w:pStyle w:val="BodyText"/>
      </w:pPr>
      <w:r>
        <w:t xml:space="preserve">3.Простой пример описания топологии сети, состоящей из двух узлов и одного соединения</w:t>
      </w:r>
    </w:p>
    <w:p>
      <w:pPr>
        <w:pStyle w:val="BodyText"/>
      </w:pP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CaptionedFigure"/>
      </w:pPr>
      <w:bookmarkStart w:id="28" w:name="fig:004"/>
      <w:r>
        <w:drawing>
          <wp:inline>
            <wp:extent cx="5334000" cy="3000375"/>
            <wp:effectExtent b="0" l="0" r="0" t="0"/>
            <wp:docPr descr="Рис. 4: рисунок 4" title="" id="1" name="Picture"/>
            <a:graphic>
              <a:graphicData uri="http://schemas.openxmlformats.org/drawingml/2006/picture">
                <pic:pic>
                  <pic:nvPicPr>
                    <pic:cNvPr descr="image/529850522571335303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рисунок 4</w:t>
      </w:r>
    </w:p>
    <w:p>
      <w:pPr>
        <w:pStyle w:val="CaptionedFigure"/>
      </w:pPr>
      <w:bookmarkStart w:id="30" w:name="fig:005"/>
      <w:r>
        <w:drawing>
          <wp:inline>
            <wp:extent cx="5334000" cy="3000375"/>
            <wp:effectExtent b="0" l="0" r="0" t="0"/>
            <wp:docPr descr="Рис. 5: рисунок 5" title="" id="1" name="Picture"/>
            <a:graphic>
              <a:graphicData uri="http://schemas.openxmlformats.org/drawingml/2006/picture">
                <pic:pic>
                  <pic:nvPicPr>
                    <pic:cNvPr descr="image/529850522571335303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рисунок 5</w:t>
      </w:r>
    </w:p>
    <w:p>
      <w:pPr>
        <w:pStyle w:val="CaptionedFigure"/>
      </w:pPr>
      <w:bookmarkStart w:id="32" w:name="fig:006"/>
      <w:r>
        <w:drawing>
          <wp:inline>
            <wp:extent cx="5334000" cy="3000375"/>
            <wp:effectExtent b="0" l="0" r="0" t="0"/>
            <wp:docPr descr="Рис. 6: рисунок 6" title="" id="1" name="Picture"/>
            <a:graphic>
              <a:graphicData uri="http://schemas.openxmlformats.org/drawingml/2006/picture">
                <pic:pic>
                  <pic:nvPicPr>
                    <pic:cNvPr descr="image/52988585211331820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рисунок 6</w:t>
      </w:r>
    </w:p>
    <w:p>
      <w:pPr>
        <w:pStyle w:val="BodyText"/>
      </w:pPr>
      <w:r>
        <w:t xml:space="preserve">4.Пример с усложнённой топологией сети</w:t>
      </w:r>
    </w:p>
    <w:p>
      <w:pPr>
        <w:pStyle w:val="BodyText"/>
      </w:pPr>
      <w:r>
        <w:t xml:space="preserve">Описание моделируемой сети:</w:t>
      </w:r>
    </w:p>
    <w:p>
      <w:pPr>
        <w:pStyle w:val="BodyText"/>
      </w:pPr>
      <w:r>
        <w:t xml:space="preserve">– сеть состоит из 4 узлов (n0, n1, n2, n3);</w:t>
      </w:r>
    </w:p>
    <w:p>
      <w:pPr>
        <w:pStyle w:val="BodyText"/>
      </w:pPr>
      <w:r>
        <w:t xml:space="preserve">– 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pStyle w:val="BodyText"/>
      </w:pPr>
      <w:r>
        <w:t xml:space="preserve">– между узлами n2 и n3 установлено дуплексное соединение с пропускной способ-</w:t>
      </w:r>
      <w:r>
        <w:t xml:space="preserve"> </w:t>
      </w:r>
      <w:r>
        <w:t xml:space="preserve">ностью 1,7 Мбит/с и задержкой 20 мс;</w:t>
      </w:r>
    </w:p>
    <w:p>
      <w:pPr>
        <w:pStyle w:val="BodyText"/>
      </w:pPr>
      <w:r>
        <w:t xml:space="preserve">– 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pStyle w:val="BodyText"/>
      </w:pPr>
      <w:r>
        <w:t xml:space="preserve">– 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генери-</w:t>
      </w:r>
      <w:r>
        <w:t xml:space="preserve"> </w:t>
      </w:r>
      <w:r>
        <w:t xml:space="preserve">ровать, равняется 1KByte)</w:t>
      </w:r>
    </w:p>
    <w:p>
      <w:pPr>
        <w:pStyle w:val="BodyText"/>
      </w:pPr>
      <w:r>
        <w:t xml:space="preserve">– TCP-приёмник генерирует и отправляет ACK пакеты отправителю и откидывает</w:t>
      </w:r>
      <w:r>
        <w:t xml:space="preserve"> </w:t>
      </w:r>
      <w:r>
        <w:t xml:space="preserve">полученные пакеты;</w:t>
      </w:r>
    </w:p>
    <w:p>
      <w:pPr>
        <w:pStyle w:val="BodyText"/>
      </w:pPr>
      <w:r>
        <w:t xml:space="preserve">– 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pStyle w:val="BodyText"/>
      </w:pPr>
      <w:r>
        <w:t xml:space="preserve">– генераторы трафика ftp и cbr прикреплены к TCP и UDP агентам соответственно;</w:t>
      </w:r>
    </w:p>
    <w:p>
      <w:pPr>
        <w:pStyle w:val="BodyText"/>
      </w:pPr>
      <w:r>
        <w:t xml:space="preserve">– генератор cbr генерирует пакеты размером 1 Кбайт со скоростью 1 Мбит/с;</w:t>
      </w:r>
    </w:p>
    <w:p>
      <w:pPr>
        <w:pStyle w:val="BodyText"/>
      </w:pPr>
      <w:r>
        <w:t xml:space="preserve">– работа cbr начинается в 0,1 секунду и прекращается в 4,5 секунды, а ftp начинает</w:t>
      </w:r>
      <w:r>
        <w:t xml:space="preserve"> </w:t>
      </w:r>
      <w:r>
        <w:t xml:space="preserve">работать в 1,0 секунду и прекращает в 4,0 секунды.</w:t>
      </w:r>
    </w:p>
    <w:p>
      <w:pPr>
        <w:pStyle w:val="CaptionedFigure"/>
      </w:pPr>
      <w:bookmarkStart w:id="34" w:name="fig:007"/>
      <w:r>
        <w:drawing>
          <wp:inline>
            <wp:extent cx="5334000" cy="3000375"/>
            <wp:effectExtent b="0" l="0" r="0" t="0"/>
            <wp:docPr descr="Рис. 7: рисунок 7" title="" id="1" name="Picture"/>
            <a:graphic>
              <a:graphicData uri="http://schemas.openxmlformats.org/drawingml/2006/picture">
                <pic:pic>
                  <pic:nvPicPr>
                    <pic:cNvPr descr="image/529850522571335303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рисунок 7</w:t>
      </w:r>
    </w:p>
    <w:p>
      <w:pPr>
        <w:pStyle w:val="CaptionedFigure"/>
      </w:pPr>
      <w:bookmarkStart w:id="36" w:name="fig:008"/>
      <w:r>
        <w:drawing>
          <wp:inline>
            <wp:extent cx="5334000" cy="3000375"/>
            <wp:effectExtent b="0" l="0" r="0" t="0"/>
            <wp:docPr descr="Рис. 8: рисунок 8" title="" id="1" name="Picture"/>
            <a:graphic>
              <a:graphicData uri="http://schemas.openxmlformats.org/drawingml/2006/picture">
                <pic:pic>
                  <pic:nvPicPr>
                    <pic:cNvPr descr="image/529850522571335303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рисунок 8</w:t>
      </w:r>
    </w:p>
    <w:p>
      <w:pPr>
        <w:pStyle w:val="CaptionedFigure"/>
      </w:pPr>
      <w:bookmarkStart w:id="38" w:name="fig:009"/>
      <w:r>
        <w:drawing>
          <wp:inline>
            <wp:extent cx="5334000" cy="3000375"/>
            <wp:effectExtent b="0" l="0" r="0" t="0"/>
            <wp:docPr descr="Рис. 9: рисунок 9" title="" id="1" name="Picture"/>
            <a:graphic>
              <a:graphicData uri="http://schemas.openxmlformats.org/drawingml/2006/picture">
                <pic:pic>
                  <pic:nvPicPr>
                    <pic:cNvPr descr="image/529850522571335303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рисунок 9</w:t>
      </w:r>
    </w:p>
    <w:p>
      <w:pPr>
        <w:pStyle w:val="BodyText"/>
      </w:pPr>
      <w:r>
        <w:t xml:space="preserve">5.Пример с кольцевой топологией сети</w:t>
      </w:r>
    </w:p>
    <w:p>
      <w:pPr>
        <w:pStyle w:val="BodyText"/>
      </w:pPr>
      <w:r>
        <w:t xml:space="preserve">Требуется построить модель передачи данных по сети с коль-</w:t>
      </w:r>
      <w:r>
        <w:t xml:space="preserve"> </w:t>
      </w:r>
      <w:r>
        <w:t xml:space="preserve">цевой топологией и динамической маршрутизацией пакетов:</w:t>
      </w:r>
      <w:r>
        <w:t xml:space="preserve"> </w:t>
      </w:r>
      <w:r>
        <w:t xml:space="preserve">– сеть состоит из 7 узлов, соединённых в кольцо;</w:t>
      </w:r>
    </w:p>
    <w:p>
      <w:pPr>
        <w:pStyle w:val="BodyText"/>
      </w:pPr>
      <w:r>
        <w:t xml:space="preserve">– данные передаются от узла n(0) к узлу n(3) по кратчайшему пути;</w:t>
      </w:r>
    </w:p>
    <w:p>
      <w:pPr>
        <w:pStyle w:val="BodyText"/>
      </w:pPr>
      <w:r>
        <w:t xml:space="preserve">– 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pStyle w:val="BodyText"/>
      </w:pPr>
      <w:r>
        <w:t xml:space="preserve">– при разрыве соединения маршрут передачи данных должен измениться на резерв-</w:t>
      </w:r>
      <w:r>
        <w:t xml:space="preserve"> </w:t>
      </w:r>
      <w:r>
        <w:t xml:space="preserve">ный.</w:t>
      </w:r>
    </w:p>
    <w:p>
      <w:pPr>
        <w:pStyle w:val="CaptionedFigure"/>
      </w:pPr>
      <w:bookmarkStart w:id="40" w:name="fig:010"/>
      <w:r>
        <w:drawing>
          <wp:inline>
            <wp:extent cx="5334000" cy="3000375"/>
            <wp:effectExtent b="0" l="0" r="0" t="0"/>
            <wp:docPr descr="Рис. 10: рисунок 10" title="" id="1" name="Picture"/>
            <a:graphic>
              <a:graphicData uri="http://schemas.openxmlformats.org/drawingml/2006/picture">
                <pic:pic>
                  <pic:nvPicPr>
                    <pic:cNvPr descr="image/529850522571335303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рисунок 10</w:t>
      </w:r>
    </w:p>
    <w:p>
      <w:pPr>
        <w:pStyle w:val="CaptionedFigure"/>
      </w:pPr>
      <w:bookmarkStart w:id="42" w:name="fig:011"/>
      <w:r>
        <w:drawing>
          <wp:inline>
            <wp:extent cx="5334000" cy="3000375"/>
            <wp:effectExtent b="0" l="0" r="0" t="0"/>
            <wp:docPr descr="Рис. 11: рисунок 11" title="" id="1" name="Picture"/>
            <a:graphic>
              <a:graphicData uri="http://schemas.openxmlformats.org/drawingml/2006/picture">
                <pic:pic>
                  <pic:nvPicPr>
                    <pic:cNvPr descr="image/52988585211331820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рисунок 11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работы, я приобрела навыки моделирования сетей передачи данных с помощью средства имитационного моделирования NS-2, а также проанализировала полученные результаты</w:t>
      </w:r>
      <w:r>
        <w:t xml:space="preserve"> </w:t>
      </w:r>
      <w:r>
        <w:t xml:space="preserve">моделирования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31" Target="media/rId31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Акопян Сатеник Манвеловна</dc:creator>
  <dc:language>ru-RU</dc:language>
  <cp:keywords/>
  <dcterms:created xsi:type="dcterms:W3CDTF">2025-02-21T11:19:58Z</dcterms:created>
  <dcterms:modified xsi:type="dcterms:W3CDTF">2025-02-21T11:19:58Z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