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4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освоить первоначальные знания по моделированию стохастических процессов.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  <w:r>
        <w:t xml:space="preserve"> </w:t>
      </w:r>
      <m:oMath>
        <m:r>
          <m:t>M</m:t>
        </m:r>
        <m:d>
          <m:dPr>
            <m:begChr m:val="|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— однолинейная СМО с накопителем бесконечной ёмкости. Поступаю-</w:t>
      </w:r>
      <w:r>
        <w:t xml:space="preserve"> </w:t>
      </w:r>
      <w:r>
        <w:t xml:space="preserve">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m:oMath>
        <m:r>
          <m:t>M</m:t>
        </m:r>
        <m:d>
          <m:dPr>
            <m:begChr m:val="|"/>
            <m:endChr m:val="|"/>
            <m:grow/>
          </m:dPr>
          <m:e>
            <m:r>
              <m:t>M</m:t>
            </m:r>
          </m:e>
        </m:d>
        <m:r>
          <m:t>n</m:t>
        </m:r>
        <m:r>
          <m:rPr>
            <m:sty m:val="p"/>
          </m:rPr>
          <m:t>|</m:t>
        </m:r>
        <m:r>
          <m:t>R</m:t>
        </m:r>
      </m:oMath>
      <w:r>
        <w:t xml:space="preserve"> </w:t>
      </w:r>
      <w:r>
        <w:t xml:space="preserve">— однолинейная СМО с накопителем конечной ёмкости R. Поступаю-</w:t>
      </w:r>
      <w:r>
        <w:t xml:space="preserve"> </w:t>
      </w:r>
      <w:r>
        <w:t xml:space="preserve">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Реализация модели на NS-2 (рис. 1).</w:t>
      </w:r>
    </w:p>
    <w:p>
      <w:pPr>
        <w:pStyle w:val="CaptionedFigure"/>
      </w:pPr>
      <w:bookmarkStart w:id="23" w:name="fig:001"/>
      <w:r>
        <w:drawing>
          <wp:inline>
            <wp:extent cx="5334000" cy="2930921"/>
            <wp:effectExtent b="0" l="0" r="0" t="0"/>
            <wp:docPr descr="Рис. 1: рисунок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рисунок 1</w:t>
      </w:r>
    </w:p>
    <w:p>
      <w:pPr>
        <w:numPr>
          <w:ilvl w:val="0"/>
          <w:numId w:val="1002"/>
        </w:numPr>
        <w:pStyle w:val="Compact"/>
      </w:pPr>
      <w:r>
        <w:t xml:space="preserve">Запускем модель, получаем теоретическую вероятность потери и теоретическую длину очереди (рис. 2).</w:t>
      </w:r>
    </w:p>
    <w:p>
      <w:pPr>
        <w:pStyle w:val="CaptionedFigure"/>
      </w:pPr>
      <w:bookmarkStart w:id="25" w:name="fig:002"/>
      <w:r>
        <w:drawing>
          <wp:inline>
            <wp:extent cx="5334000" cy="3795523"/>
            <wp:effectExtent b="0" l="0" r="0" t="0"/>
            <wp:docPr descr="Рис. 2: рисунок 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рисунок 2</w:t>
      </w:r>
    </w:p>
    <w:p>
      <w:pPr>
        <w:numPr>
          <w:ilvl w:val="0"/>
          <w:numId w:val="1003"/>
        </w:numPr>
        <w:pStyle w:val="Compact"/>
      </w:pPr>
      <w:r>
        <w:t xml:space="preserve">В каталоге с проектом создаю отдельный файл, graph_plot, делаю его исполняемым (рис. 3):</w:t>
      </w:r>
    </w:p>
    <w:p>
      <w:pPr>
        <w:pStyle w:val="CaptionedFigure"/>
      </w:pPr>
      <w:bookmarkStart w:id="27" w:name="fig:003"/>
      <w:r>
        <w:drawing>
          <wp:inline>
            <wp:extent cx="5334000" cy="3795523"/>
            <wp:effectExtent b="0" l="0" r="0" t="0"/>
            <wp:docPr descr="Рис. 3: рисунок 3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рисунок 3</w:t>
      </w:r>
    </w:p>
    <w:p>
      <w:pPr>
        <w:pStyle w:val="CaptionedFigure"/>
      </w:pPr>
      <w:bookmarkStart w:id="29" w:name="fig:004"/>
      <w:r>
        <w:drawing>
          <wp:inline>
            <wp:extent cx="5334000" cy="4195747"/>
            <wp:effectExtent b="0" l="0" r="0" t="0"/>
            <wp:docPr descr="Рис. 4: рисунок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рисунок 4</w:t>
      </w:r>
    </w:p>
    <w:p>
      <w:pPr>
        <w:numPr>
          <w:ilvl w:val="0"/>
          <w:numId w:val="1004"/>
        </w:numPr>
        <w:pStyle w:val="Compact"/>
      </w:pPr>
      <w:r>
        <w:t xml:space="preserve">Запускаю скрипт в созданном файле graph_plot, который создает файл файл qm.pdf с результатами моделирования (рис. 5)</w:t>
      </w:r>
    </w:p>
    <w:p>
      <w:pPr>
        <w:pStyle w:val="CaptionedFigure"/>
      </w:pPr>
      <w:bookmarkStart w:id="31" w:name="fig:005"/>
      <w:r>
        <w:drawing>
          <wp:inline>
            <wp:extent cx="5334000" cy="3795523"/>
            <wp:effectExtent b="0" l="0" r="0" t="0"/>
            <wp:docPr descr="Рис. 5: рисунок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рисунок 5</w:t>
      </w:r>
    </w:p>
    <w:p>
      <w:pPr>
        <w:pStyle w:val="CaptionedFigure"/>
      </w:pPr>
      <w:bookmarkStart w:id="33" w:name="fig:006"/>
      <w:r>
        <w:drawing>
          <wp:inline>
            <wp:extent cx="5334000" cy="2872153"/>
            <wp:effectExtent b="0" l="0" r="0" t="0"/>
            <wp:docPr descr="Рис. 6: размер очереди в пакетах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размер очереди в пакетах</w:t>
      </w:r>
    </w:p>
    <w:p>
      <w:pPr>
        <w:pStyle w:val="CaptionedFigure"/>
      </w:pPr>
      <w:bookmarkStart w:id="35" w:name="fig:007"/>
      <w:r>
        <w:drawing>
          <wp:inline>
            <wp:extent cx="5334000" cy="2872153"/>
            <wp:effectExtent b="0" l="0" r="0" t="0"/>
            <wp:docPr descr="Рис. 7: приближение сплайном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приближение сплайном</w:t>
      </w:r>
    </w:p>
    <w:p>
      <w:pPr>
        <w:pStyle w:val="CaptionedFigure"/>
      </w:pPr>
      <w:bookmarkStart w:id="37" w:name="fig:008"/>
      <w:r>
        <w:drawing>
          <wp:inline>
            <wp:extent cx="5334000" cy="2872153"/>
            <wp:effectExtent b="0" l="0" r="0" t="0"/>
            <wp:docPr descr="Рис. 8: приближение Безь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приближение Безье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освоила первоначальные знания по моделированию стохастических процессов.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Акопян Сатеник</dc:creator>
  <dc:language>ru-RU</dc:language>
  <cp:keywords/>
  <dcterms:created xsi:type="dcterms:W3CDTF">2025-02-22T13:44:00Z</dcterms:created>
  <dcterms:modified xsi:type="dcterms:W3CDTF">2025-02-22T13:44:00Z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Моделирование стохастических процессов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