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смоделировать задачу об обедающих мудрецах с помощью CPNtools.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</w:t>
      </w:r>
    </w:p>
    <w:p>
      <w:pPr>
        <w:pStyle w:val="FirstParagraph"/>
      </w:pPr>
      <w:r>
        <w:t xml:space="preserve">Начальные данные:</w:t>
      </w:r>
    </w:p>
    <w:p>
      <w:pPr>
        <w:pStyle w:val="BodyText"/>
      </w:pPr>
      <w:r>
        <w:t xml:space="preserve">– 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BodyText"/>
      </w:pPr>
      <w:r>
        <w:t xml:space="preserve">– переходы: взять палочки (take sticks), положить палочки (put sticks) (рис. 1).</w:t>
      </w:r>
    </w:p>
    <w:p>
      <w:pPr>
        <w:pStyle w:val="CaptionedFigure"/>
      </w:pPr>
      <w:bookmarkStart w:id="22" w:name="fig:001"/>
      <w:r>
        <w:drawing>
          <wp:inline>
            <wp:extent cx="5334000" cy="4289035"/>
            <wp:effectExtent b="0" l="0" r="0" t="0"/>
            <wp:docPr descr="Рис. 1: граф сет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граф сети</w:t>
      </w:r>
    </w:p>
    <w:p>
      <w:pPr>
        <w:numPr>
          <w:ilvl w:val="0"/>
          <w:numId w:val="1002"/>
        </w:numPr>
        <w:pStyle w:val="Compac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FirstParagraph"/>
      </w:pPr>
      <w:r>
        <w:t xml:space="preserve">– n — число мудрецов и палочек (n = 5);</w:t>
      </w:r>
    </w:p>
    <w:p>
      <w:pPr>
        <w:pStyle w:val="BodyText"/>
      </w:pPr>
      <w:r>
        <w:t xml:space="preserve">– p — фишки, обозначающие мудрецов, имеют перечисляемый тип PH от 1 до n;</w:t>
      </w:r>
    </w:p>
    <w:p>
      <w:pPr>
        <w:pStyle w:val="BodyText"/>
      </w:pPr>
      <w:r>
        <w:t xml:space="preserve">– s — фишки, обозначающие палочки, имеют перечисляемый тип ST от 1 до n;</w:t>
      </w:r>
    </w:p>
    <w:p>
      <w:pPr>
        <w:pStyle w:val="BodyText"/>
      </w:pPr>
      <w:r>
        <w:t xml:space="preserve">– функция ChangeS(p) ставит в соответствие мудрецам палочки (возвращает но-</w:t>
      </w:r>
      <w:r>
        <w:t xml:space="preserve"> </w:t>
      </w:r>
      <w:r>
        <w:t xml:space="preserve">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 p(i) может взять i и i + 1 палочки, поэтому функция ChangeS(p) определяется следующим образом (рис. 2):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bookmarkStart w:id="24" w:name="fig:002"/>
      <w:r>
        <w:drawing>
          <wp:inline>
            <wp:extent cx="5334000" cy="4289035"/>
            <wp:effectExtent b="0" l="0" r="0" t="0"/>
            <wp:docPr descr="Рис. 2: функция ChangeS(p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функция ChangeS(p)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26" w:name="fig:003"/>
      <w:r>
        <w:drawing>
          <wp:inline>
            <wp:extent cx="5334000" cy="4289035"/>
            <wp:effectExtent b="0" l="0" r="0" t="0"/>
            <wp:docPr descr="Рис. 3: Задача об обедающих мудреца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Задача об обедающих мудрецах</w:t>
      </w:r>
    </w:p>
    <w:p>
      <w:pPr>
        <w:numPr>
          <w:ilvl w:val="0"/>
          <w:numId w:val="1003"/>
        </w:numPr>
        <w:pStyle w:val="Compact"/>
      </w:pPr>
      <w:r>
        <w:t xml:space="preserve">Вычисляем пространство состояний и сохраняем отчет (рис. 4)</w:t>
      </w:r>
    </w:p>
    <w:p>
      <w:pPr>
        <w:pStyle w:val="CaptionedFigure"/>
      </w:pPr>
      <w:bookmarkStart w:id="28" w:name="fig:004"/>
      <w:r>
        <w:drawing>
          <wp:inline>
            <wp:extent cx="5334000" cy="3732131"/>
            <wp:effectExtent b="0" l="0" r="0" t="0"/>
            <wp:docPr descr="Рис. 4: Отчёт о пространстве состоян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Отчёт о пространстве состояний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была смоделирована задача об обедающих мудрецах с помощью CPNtools.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Акопян Сатеник</dc:creator>
  <dc:language>ru-RU</dc:language>
  <cp:keywords/>
  <dcterms:created xsi:type="dcterms:W3CDTF">2025-03-18T22:10:26Z</dcterms:created>
  <dcterms:modified xsi:type="dcterms:W3CDTF">2025-03-18T22:10:26Z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Задача об обедающих мудрецах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