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11</w:t>
      </w:r>
    </w:p>
    <w:p>
      <w:pPr>
        <w:pStyle w:val="Subtitle"/>
      </w:pPr>
      <w:r>
        <w:t xml:space="preserve">Модель системы массового обслуживания M |M |1</w:t>
      </w:r>
    </w:p>
    <w:p>
      <w:pPr>
        <w:pStyle w:val="Author"/>
      </w:pPr>
      <w:r>
        <w:t xml:space="preserve">Акопян 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системы массового обслуживания M |M |1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3), также зададим параметры модели на графах сети.</w:t>
      </w:r>
    </w:p>
    <w:bookmarkStart w:id="25" w:name="fig:001"/>
    <w:p>
      <w:pPr>
        <w:pStyle w:val="CaptionedFigure"/>
      </w:pPr>
      <w:r>
        <w:drawing>
          <wp:inline>
            <wp:extent cx="3733800" cy="2644107"/>
            <wp:effectExtent b="0" l="0" r="0" t="0"/>
            <wp:docPr descr="Рис. 1: Граф системы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системы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644107"/>
            <wp:effectExtent b="0" l="0" r="0" t="0"/>
            <wp:docPr descr="Рис. 2: Генератор заявок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Генератор заявок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644107"/>
            <wp:effectExtent b="0" l="0" r="0" t="0"/>
            <wp:docPr descr="Рис. 3: Сервер обработк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Сервер обработки</w:t>
      </w:r>
    </w:p>
    <w:bookmarkEnd w:id="33"/>
    <w:p>
      <w:pPr>
        <w:pStyle w:val="Compact"/>
        <w:numPr>
          <w:ilvl w:val="0"/>
          <w:numId w:val="1002"/>
        </w:numPr>
      </w:pPr>
      <w:r>
        <w:t xml:space="preserve">Зададим декларации системы (рис. 4).</w:t>
      </w:r>
    </w:p>
    <w:p>
      <w:pPr>
        <w:pStyle w:val="FirstParagraph"/>
      </w:pPr>
      <w:r>
        <w:t xml:space="preserve">Определим множества цветов системы (colorset):</w:t>
      </w:r>
    </w:p>
    <w:p>
      <w:pPr>
        <w:pStyle w:val="BodyText"/>
      </w:pPr>
      <w:r>
        <w:t xml:space="preserve">– фишки типа UNIT определяют моменты времени;</w:t>
      </w:r>
    </w:p>
    <w:p>
      <w:pPr>
        <w:pStyle w:val="BodyText"/>
      </w:pPr>
      <w:r>
        <w:t xml:space="preserve">– фишки типа INT определяют моменты поступления заявок в систему.</w:t>
      </w:r>
    </w:p>
    <w:p>
      <w:pPr>
        <w:pStyle w:val="BodyText"/>
      </w:pPr>
      <w:r>
        <w:t xml:space="preserve">– фишки типа JobType определяют 2 типа заявок — A и B;</w:t>
      </w:r>
    </w:p>
    <w:p>
      <w:pPr>
        <w:pStyle w:val="BodyText"/>
      </w:pPr>
      <w:r>
        <w:t xml:space="preserve">– кортеж Job имеет 2 поля: jobType определяет тип работы соответственно име-</w:t>
      </w:r>
      <w:r>
        <w:t xml:space="preserve"> </w:t>
      </w:r>
      <w:r>
        <w:t xml:space="preserve">ет тип JobType, поле AT имеет тип INT и используется для хранения времени</w:t>
      </w:r>
      <w:r>
        <w:t xml:space="preserve"> </w:t>
      </w:r>
      <w:r>
        <w:t xml:space="preserve">нахождения заявки в системе;</w:t>
      </w:r>
    </w:p>
    <w:p>
      <w:pPr>
        <w:pStyle w:val="BodyText"/>
      </w:pPr>
      <w:r>
        <w:t xml:space="preserve">– фишки Jobs — список заявок;</w:t>
      </w:r>
    </w:p>
    <w:p>
      <w:pPr>
        <w:pStyle w:val="BodyText"/>
      </w:pPr>
      <w:r>
        <w:t xml:space="preserve">– фишки типа ServerxJob 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bookmarkStart w:id="37" w:name="fig:004"/>
    <w:p>
      <w:pPr>
        <w:pStyle w:val="CaptionedFigure"/>
      </w:pPr>
      <w:r>
        <w:drawing>
          <wp:inline>
            <wp:extent cx="3733800" cy="5829300"/>
            <wp:effectExtent b="0" l="0" r="0" t="0"/>
            <wp:docPr descr="Рис. 4: Декларации системы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 системы</w:t>
      </w:r>
    </w:p>
    <w:bookmarkEnd w:id="37"/>
    <w:p>
      <w:pPr>
        <w:pStyle w:val="Compact"/>
        <w:numPr>
          <w:ilvl w:val="0"/>
          <w:numId w:val="1003"/>
        </w:numPr>
      </w:pP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Необходимо внести изменения в функцию Predicate, которая будет выполняться при запуске монитора</w:t>
      </w:r>
    </w:p>
    <w:p>
      <w:pPr>
        <w:pStyle w:val="BodyText"/>
      </w:pPr>
      <w:r>
        <w:t xml:space="preserve">Изначально, когда функция начинает работать, она возвращает значение true,</w:t>
      </w:r>
      <w:r>
        <w:t xml:space="preserve"> </w:t>
      </w:r>
      <w:r>
        <w:t xml:space="preserve">в противном случае — false. В теле функции вызывается процедура predBindElem,</w:t>
      </w:r>
      <w:r>
        <w:t xml:space="preserve"> </w:t>
      </w:r>
      <w:r>
        <w:t xml:space="preserve">которую определяем в предварительных декларациях.</w:t>
      </w:r>
      <w:r>
        <w:t xml:space="preserve"> </w:t>
      </w:r>
      <w:r>
        <w:t xml:space="preserve">Зададим число шагов, через которое будем останавливать мониторинг. Для этого</w:t>
      </w:r>
      <w:r>
        <w:t xml:space="preserve"> </w:t>
      </w:r>
      <w:r>
        <w:t xml:space="preserve">true заменим на Queue_Delay.count()=200 (рис. 5)</w:t>
      </w:r>
    </w:p>
    <w:bookmarkStart w:id="41" w:name="fig:005"/>
    <w:p>
      <w:pPr>
        <w:pStyle w:val="CaptionedFigure"/>
      </w:pPr>
      <w:r>
        <w:drawing>
          <wp:inline>
            <wp:extent cx="3733800" cy="2644107"/>
            <wp:effectExtent b="0" l="0" r="0" t="0"/>
            <wp:docPr descr="Рис. 5: функция Predicate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функция Predicate</w:t>
      </w:r>
    </w:p>
    <w:bookmarkEnd w:id="41"/>
    <w:p>
      <w:pPr>
        <w:pStyle w:val="BodyText"/>
      </w:pPr>
      <w:r>
        <w:t xml:space="preserve">Изменим функцию Observer так, чтобы получить значение задержки в очереди. Для этого необходи-</w:t>
      </w:r>
      <w:r>
        <w:t xml:space="preserve"> </w:t>
      </w:r>
      <w:r>
        <w:t xml:space="preserve">мо из текущего времени intTime() вычесть временную метку AT , означающую</w:t>
      </w:r>
      <w:r>
        <w:t xml:space="preserve"> </w:t>
      </w:r>
      <w:r>
        <w:t xml:space="preserve">приход заявки в очередь (рис. 6)</w:t>
      </w:r>
    </w:p>
    <w:bookmarkStart w:id="45" w:name="fig:006"/>
    <w:p>
      <w:pPr>
        <w:pStyle w:val="CaptionedFigure"/>
      </w:pPr>
      <w:r>
        <w:drawing>
          <wp:inline>
            <wp:extent cx="3733800" cy="2644107"/>
            <wp:effectExtent b="0" l="0" r="0" t="0"/>
            <wp:docPr descr="Рис. 6: функция Observer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функция Observer</w:t>
      </w:r>
    </w:p>
    <w:bookmarkEnd w:id="45"/>
    <w:p>
      <w:pPr>
        <w:pStyle w:val="BodyText"/>
      </w:pPr>
      <w:r>
        <w:t xml:space="preserve">После запуска программы на выполнение в каталоге с кодом программы появит-</w:t>
      </w:r>
      <w:r>
        <w:t xml:space="preserve"> </w:t>
      </w:r>
      <w:r>
        <w:t xml:space="preserve">ся файл Queue_Delay.log,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</w:t>
      </w:r>
      <w:r>
        <w:t xml:space="preserve"> </w:t>
      </w:r>
      <w:r>
        <w:t xml:space="preserve">(рис. 7)</w:t>
      </w:r>
    </w:p>
    <w:bookmarkStart w:id="49" w:name="fig:007"/>
    <w:p>
      <w:pPr>
        <w:pStyle w:val="CaptionedFigure"/>
      </w:pPr>
      <w:r>
        <w:drawing>
          <wp:inline>
            <wp:extent cx="3733800" cy="2937023"/>
            <wp:effectExtent b="0" l="0" r="0" t="0"/>
            <wp:docPr descr="Рис. 7: Queue_Delay.log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Queue_Delay.log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построена модель системы массового обслуживания M |M |1 с помощью cpntools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Акопян Сатеник</dc:creator>
  <dc:language>ru-RU</dc:language>
  <cp:keywords/>
  <dcterms:created xsi:type="dcterms:W3CDTF">2025-04-19T13:14:22Z</dcterms:created>
  <dcterms:modified xsi:type="dcterms:W3CDTF">2025-04-19T13:14:22Z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системы массового обслуживания M |M |1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