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Акопян 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самостоятельное задание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теоретические методы анализа сетей Петри, проведите анализ сети,</w:t>
      </w:r>
      <w:r>
        <w:t xml:space="preserve"> </w:t>
      </w:r>
      <w:r>
        <w:t xml:space="preserve">(с помощью построения дерева достижимости). Опре-</w:t>
      </w:r>
      <w:r>
        <w:t xml:space="preserve"> </w:t>
      </w:r>
      <w:r>
        <w:t xml:space="preserve">делите,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</w:pPr>
      <w:r>
        <w:t xml:space="preserve">Промоделируйте сеть Петри с помощью CPNTools.</w:t>
      </w:r>
    </w:p>
    <w:p>
      <w:pPr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состоя-</w:t>
      </w:r>
      <w:r>
        <w:t xml:space="preserve"> </w:t>
      </w:r>
      <w:r>
        <w:t xml:space="preserve">ний и проанализируйте его. Постройте граф пространства состояний.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</w:pPr>
      <w:r>
        <w:t xml:space="preserve">B1 — занят, B2 — свободен;</w:t>
      </w:r>
    </w:p>
    <w:p>
      <w:pPr>
        <w:numPr>
          <w:ilvl w:val="0"/>
          <w:numId w:val="1002"/>
        </w:numPr>
      </w:pPr>
      <w:r>
        <w:t xml:space="preserve">B2 — свободен, B1 — занят;</w:t>
      </w:r>
    </w:p>
    <w:p>
      <w:pPr>
        <w:numPr>
          <w:ilvl w:val="0"/>
          <w:numId w:val="1002"/>
        </w:numPr>
      </w:pPr>
      <w:r>
        <w:t xml:space="preserve">B1 — занят, B2 — занят.</w:t>
      </w:r>
    </w:p>
    <w:p>
      <w:pPr>
        <w:pStyle w:val="FirstParagraph"/>
      </w:pPr>
      <w:r>
        <w:t xml:space="preserve">Схема модели представлена на (рис. 1)</w:t>
      </w:r>
    </w:p>
    <w:bookmarkStart w:id="25" w:name="fig:001"/>
    <w:p>
      <w:pPr>
        <w:pStyle w:val="CaptionedFigure"/>
      </w:pPr>
      <w:r>
        <w:drawing>
          <wp:inline>
            <wp:extent cx="3733800" cy="1788113"/>
            <wp:effectExtent b="0" l="0" r="0" t="0"/>
            <wp:docPr descr="Рис. 1: alt text" title="" id="23" name="Picture"/>
            <a:graphic>
              <a:graphicData uri="http://schemas.openxmlformats.org/drawingml/2006/picture">
                <pic:pic>
                  <pic:nvPicPr>
                    <pic:cNvPr descr="image/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alt text</w:t>
      </w:r>
    </w:p>
    <w:bookmarkEnd w:id="25"/>
    <w:bookmarkEnd w:id="26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Граф сети Петри моделируемой системы представлена на (рис. 1).</w:t>
      </w:r>
    </w:p>
    <w:bookmarkStart w:id="30" w:name="fig:002"/>
    <w:p>
      <w:pPr>
        <w:pStyle w:val="CaptionedFigure"/>
      </w:pPr>
      <w:r>
        <w:drawing>
          <wp:inline>
            <wp:extent cx="3733800" cy="2989662"/>
            <wp:effectExtent b="0" l="0" r="0" t="0"/>
            <wp:docPr descr="Рис. 2: Граф моделируемой сет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моделируемой сети</w:t>
      </w:r>
    </w:p>
    <w:bookmarkEnd w:id="30"/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bookmarkStart w:id="34" w:name="fig:003"/>
    <w:p>
      <w:pPr>
        <w:pStyle w:val="CaptionedFigure"/>
      </w:pPr>
      <w:r>
        <w:drawing>
          <wp:inline>
            <wp:extent cx="2300437" cy="2069431"/>
            <wp:effectExtent b="0" l="0" r="0" t="0"/>
            <wp:docPr descr="Рис. 3: Декларации сети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Декларации сети</w:t>
      </w:r>
    </w:p>
    <w:bookmarkEnd w:id="34"/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BodyText"/>
      </w:pPr>
      <w:r>
        <w:t xml:space="preserve">– 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BodyText"/>
      </w:pPr>
      <w:r>
        <w:t xml:space="preserve">– 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BodyText"/>
      </w:pPr>
      <w:r>
        <w:t xml:space="preserve">– 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BodyText"/>
      </w:pPr>
      <w:r>
        <w:t xml:space="preserve">– 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BodyText"/>
      </w:pPr>
      <w:r>
        <w:t xml:space="preserve">Полученный в результате моделирования отчет о пространстве состояний на (рис. 4, 5).</w:t>
      </w:r>
    </w:p>
    <w:bookmarkStart w:id="38" w:name="fig:004"/>
    <w:p>
      <w:pPr>
        <w:pStyle w:val="CaptionedFigure"/>
      </w:pPr>
      <w:r>
        <w:drawing>
          <wp:inline>
            <wp:extent cx="3733800" cy="2612491"/>
            <wp:effectExtent b="0" l="0" r="0" t="0"/>
            <wp:docPr descr="Рис. 4: Отчет 1/2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1/2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2612491"/>
            <wp:effectExtent b="0" l="0" r="0" t="0"/>
            <wp:docPr descr="Рис. 5: Отчет 2/2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Отчет 2/2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смоделирована сеть петри с помощью cpntools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Акопян Сатеник</dc:creator>
  <dc:language>ru-RU</dc:language>
  <cp:keywords/>
  <dcterms:created xsi:type="dcterms:W3CDTF">2025-05-03T14:02:36Z</dcterms:created>
  <dcterms:modified xsi:type="dcterms:W3CDTF">2025-05-03T14:02:36Z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