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海淀区2026—2027学年第一学期期末练习</w:t>
      </w:r>
    </w:p>
    <w:p>
      <w:r>
        <w:t>高三思想政治</w:t>
      </w:r>
    </w:p>
    <w:p>
      <w:r>
        <w:t>2027.01</w:t>
      </w:r>
    </w:p>
    <w:p>
      <w:r>
        <w:t>1．某甲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2．某甲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3．某甲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4．某甲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5．某甲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6．某甲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p>
      <w:r>
        <w:t>7．某乙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8．某乙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9．某乙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10．某乙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11．某乙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12．某乙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p>
      <w:r>
        <w:t>13．某丙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14．某丙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15．某丙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16．某丙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17．某丙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18．某丙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p>
      <w:r>
        <w:t>19．某丁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20．某丁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21．某丁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22．某丁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23．某丁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24．某丁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p>
      <w:r>
        <w:t>25．某戊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26．某戊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27．某戊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28．某戊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29．某戊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30．某戊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p>
      <w:r>
        <w:t>31．某己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32．某己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33．某己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34．某己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35．某己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36．某己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p>
      <w:r>
        <w:t>37． 为了“解决好人民最关心最直接最现实的利益问题”，北京市不断完善以市民服务热线为主渠道的群众诉求与回应机制，生动展现了超大城市治理现代化的进程，打造了“中国之治”的首都样板。 上图呈现了以市民服务热线为主渠道的群众诉求与回应机制的变迁。运用《政治与法治》知识，从动力、机制和技术三个角度中任选两个角度对这一变迁进行分析。 **视觉核验补充（仍属E0同页结构，不是答案）**：p6时间线为左→右：1954年→1987年→2007年→2019年→2021年→2024年，箭头方向不可反置。六个上下框文字依年份为：1954（上）“城内各区普遍建立居民委员会，通过走访方式反映居民意见和要求”；1987（下）“开通‘市长电话’热线，之后各区县设立‘群众呼声电话’达50部”；2007（上）“市政府构建面向公众的综合信息服务平台，统一号码使用12345”；2019（下）“以12345市民服务热线为主要载体的接诉即办工作机制建立，整合全市服务热线”；2021（上）“通过大数据‘算出’民生痛点，建立‘每月一题’机制，推动接诉即办向‘主动治理、未诉先办’深化，《北京市接诉即办工作条例》正式实施”；2024（下）“完善‘接、派、办、评’全流程工作机制，引导多元力量参与治理”。 - 可直接打开的题面图像：[题面图像 1](assets/figures/Q16_Q17_source_p006.png) - 同页题面页图：[p006](assets/source_pages/p006.png) - p6时间线为左→右：1954年→1987年→2007年→2019年→2021年→2024年，箭头方向不可反置。六个上下框文字依年份为：1954（上）“城内各区普遍建立居民委员会，通过走访方式反映居民意见和要求”；1987（下）“开通‘市长电话’热线，之后各区县设立‘群众呼声电话’达50部”；2007（上）“市政府构建面向公众的综合信息服务平台，统一号码使用12345”；2019（下）“以12345市民服务热线为主要载体的接诉即办工作机制建立，整合全市服务热线”；2021（上）“通过大数据‘算出’民生痛点，建立‘每月一题’机制，推动接诉即办向‘主动治理、未诉先办’深化，《北京市接诉即办工作条例》正式实施”；2024（下）“完善‘接、派、办、评’全流程工作机制，引导多元力量参与治理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