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海淀区2025—2026学年第二学期期中练习</w:t>
      </w:r>
    </w:p>
    <w:p>
      <w:r>
        <w:t>高三思想政治</w:t>
      </w:r>
    </w:p>
    <w:p>
      <w:r>
        <w:t>2026.04</w:t>
      </w:r>
    </w:p>
    <w:p>
      <w:r>
        <w:t>1. 为纪念中国工农红军长征胜利90周年，某校组织开展主题为“追寻长征足迹，筑牢信仰根基” 的研学活动，学生走进数字体验馆沉浸式“重走长征路”。通过这一活动，学生可以 ①了解社会主义制度创立和发展历程，增进历史认知 ②重温革命岁月，深化对中国共产党的初心和使命的认识 ③借助数字技术，赋予长征精神新的时代内涵 ④感悟长征精神的时代价值，走好新时代长征路 A. ①② B. ①③ C. ②④ D. ③④</w:t>
      </w:r>
    </w:p>
    <w:p>
      <w:r>
        <w:t>2. “插花不可太繁，亦不可太瘦。多不过二种三种，高低疏密，如画苑布置方妙。”中国传统插花 艺术历史悠远，追求“虽由人作，宛若天成”之境。中国传统插花艺术 ①注重自然简洁的布局给人以想象空间，以有限承载无限 ②强调物我合一的审美体验，实现了思维和存在的同一 ③源于创作者对生活的特殊理解，体现了审美的主体差异性 ④蕴含道法自然的理念，传递了创作者的主观情志 A. ①3 B. ①④ C. ②③</w:t>
      </w:r>
    </w:p>
    <w:p>
      <w:r>
        <w:t>3. 一百多年来，人类经历了血腥的热战、冰 冷的冷战，全人类的共同愿望就是和平与发 展。历史告诚我们，正义的信念不可动摇， 和平的期盼不可阻過，人民的力量不可战胜！ D. ②④ 在《和平是一棵树》这首诗中，诗人写道： “和平是白天鹅的翅膀，是翅膀掠过宁静的湖水， 是水底映出的云彩；和平是开向四方的门，是门 里圓桌上斟滿的红酒，是酒上照耀的灯⋯•” 对上述两则材料分析正确的有 ①人们在总结历史教训中展望发展前景，体现思维具有间接性 ②诗歌以感觉和知觉揭示和平的本质属性，表达对和平的追求 ③和平不仅关系人类社会存在和发展，也关系每个人的幸福生活 ④维护和平符合全人类共同价值，是各国对外活动的落脚点 A. ①③ B. ①④ C. ② ③ D. 高三年级（思想政治）第1页（共8页） &lt;&lt;&lt;OCR p002.ocr.txt&gt;&gt;&gt; ===== p002.png =====</w:t>
      </w:r>
    </w:p>
    <w:p>
      <w:r>
        <w:t>4. 长城文化带 大运河文化带 长城是中华民族的代表性 大运河作为世界文化遗产， 符号和中华文明的重要象征。 见证了中华民族的奋斗与兴盛。 长城文化带承载着中华民族众 大运河文化带彰显了中国精 志成城、坚韧不屈的精神。 神、中国价值和中国力量。 西山永定河文化带 西山永定河自然风光灵秀 天成，文化遗产厚重富集。西 山永定河文化带凝聚着北京的 历史记忆与生态智慧。 长城文化带、大运河文化带、西山永定河文化带各具特色。北京市“十五五” 规划提出要统 筹三条文化带传承发展。做好北京历史文化名城保护，推进三条文化带建设，共同构建北京 作为历史文化名城的整体风貌。可见 ①文化带是各种文化资源的空间呈现，拉近了历史和现实的距离 ②文化带的建设表明任何联系的形成都离不开人的社会实践活动 ③三条文化带的保护利用要服从和服务于北京历史文化名城建设 ④三条文化带承载着民族历史记忆，彰显了民族文化的优越性 A. ①② B. ①3 C. ②④ D. ③④</w:t>
      </w:r>
    </w:p>
    <w:p>
      <w:r>
        <w:t>5. 数字游民是指依托互联网技术进行远程工作的群体。近年来，被乡村宜人的生态环境、丰富 的人文情怀所吸引，越来越多的数字游民选择人驻乡村，他们的到来也为乡村带来文化创意、 运动休闲、科技体验等新业态，成为乡村蝶变的新动力。上述现象说明 A. 生产力与生产关系的相互转换推动了数字游民的兴起 B. 人们的价值选择呈现出多样化特征，不再有客观标准 C. 乡村新业态是在连续性和渐进性的统一中发展起来的 D. 生态优势与发展优势的转化依赖于特定社会历史条件</w:t>
      </w:r>
    </w:p>
    <w:p>
      <w:r>
        <w:t>6. 某市使用“无人驾驶 AI巡逻车”辅助城市道路交通治理，利用大数据系统精准识别违法停车、 非机动车逆行等交通违法行为，自动完成拍照取证、信息上传，大幅提升执法效率。 •无人驾驶 AI巡逻车并非简单改装的普通无人驾驶汽车 • 无人驾驶 AI 巡逻车是针对警务实战需求定制的智能装备 • 有的无人驾驶AI 巡逻车能进行 AI分析决策 运用演绎推理方法，从以上三个判断可以推出 \. 简单改装的普通无人驾驶汽车不能进行 AI分析决策 B. 有的针对警务实战需求定制的智能装备能进行 AI 分析决策 •有的简单改装的普通无人驾驶汽车能进行 AI 分析决策 D. 能进行 AI分析决策的设备有的是简单改装的普通无人驾驶汽车，有的是无人驾驶 AI巡 逻车 高三年级（思想政治）第2页（共8页） &lt;&lt;&lt;OCR p003.ocr.txt&gt;&gt;&gt; ===== p003.png =====</w:t>
      </w:r>
    </w:p>
    <w:p>
      <w:r>
        <w:t>7.健康是学生追梦的底气，是人生画卷的底色，没有身心健康作铺垫，再美的蓝图也无从落笔。 如今，越来越多的行动让“健康第一”教育理念正成为校园里看得见、摸得着的日常。 ◎ 将利用率较低的空间改造成运动项目体验区，设置趣味游戏项目 ◎ 引入机器人陪伴学生交流，辅助教师开展心理疏导 ◎ 推进“互联网+明厨亮灶”，实时公开餐饮服务食品加工全过程 下列分析正确的是 ①运动项目体验区的改造是对原有空间功能的彻底香定 ②结合现代科技可以助力学校摆脱现实制约，全面守护健康 ③只有坚持“健康第一” 的理念，才能引领学生健康成长 ④学校应优化健康教育内容和形式，构建全方位育人生态 A. ①② B. ①③ C.②④ D. ③④</w:t>
      </w:r>
    </w:p>
    <w:p>
      <w:r>
        <w:t>8. 树立和践行正确政绩观学习教育正在全党开展。 〇 树牢正确政绩观，为官一任、造福一方，真抓实干、久久功，把丰碑立在人民群众心中。 ◎ 多做埋头苦干的实事，不求急功近利的“显绩” ”，创造泽被后人的“潜绩”。 • 领导干部要深入基层一线，注意倾听不同声音，做到对实情心中有数。 对上述论述解读正确的是 ①党的性质决定了必须把为民办事、为民造福作为最重要的政绩 ②党员干部要有历史耐心，从成功经验出发破解当前发展难题- ③党员干部应在调查研究上下功夫，使自身主观世界更好符合客观实际 ④此次学习教育为坚持和加强党的全面领导提供可靠度保障 A ①③ B. ①④ C. ②③ D.</w:t>
      </w:r>
    </w:p>
    <w:p>
      <w:r>
        <w:t>9. 卡图为北京市司法局公布的2025年12348公共法律服务热线平台“成 绩单”，其中，民事类咨询主要涉及与日常生活密切相关的劳动争议、 越呼入慈量 223万＋ 群众滿意車 99.71% 合同纠纷、婚姻家庭继承纠纷等问题。该平台的高效运行 A. 为当事人提供司法救助，依法保障公民充分行使诉讼权利． 联务人次 152万＋ B. 是政府履行公共服务职能、提高法治水平实现善政的真实写照 C. 丰富了纠纷解决方式，严守维护社会公平正义的最后一道防线， 民事类咨询量 2 104万+ D.优化行政裁决方式，预防化解社会矛盾纠纷，推动法治社会建设</w:t>
      </w:r>
    </w:p>
    <w:p>
      <w:r>
        <w:t>10. 李某返乡创业经营。下列解读正确的是 行为 解读 A 辛基与王某签订协议，承租王某的承包地，王某有权将土地承包经营权依法流转交易 用于苹果种植 8 李某利用无人机为自家果园喷酒农药时，不 ；李某因不可抗力给张某造成损失，可免除 小心“误伤”相邻的稻田，给张某造成损失 赔偿责任 C 李某与收购商口头约定苹果收购价格、数 量、交付时间等 未采取书面形式会导致合同部分无效 D 李某以与其他品牌相似的图案申请注册商 标，被商标局驳回 李某可以申请行政复议维护自身权益 高三年级（思想政治）第3页（共8页） &lt;&lt;&lt;OCR p004.ocr.txt&gt;&gt;&gt; ===== p004.png =====</w:t>
      </w:r>
    </w:p>
    <w:p>
      <w:r>
        <w:t>11. 姜某与苏某系夫妻，婚后姜某创作小说获20万元版权费。苏某承担主要家务、照料家庭。后 双方诉讼离婚，法院判决该版权费由双方均分，同时判令姜某对负担较多家庭义务的苏某给 予相应补偿。下列说法正确的是 • 该小说著作权及20万元版权费均为夫妻双方所有 B.. 苏某举证自己承担主要家务应获得补偿，属于举证责任倒置 C. 苏某获得家务补偿款符合夫妻平等这一夫妻关系的核心 D. 姜某若对判决结果不服，可在判决生效后15日内上诉</w:t>
      </w:r>
    </w:p>
    <w:p>
      <w:r>
        <w:t>12.一位从未写过代码的开发者借助人工智能工具，仅耗时约一小时就完成了一款 App开发；三 位开发者花费一千元，便“手搓”出一款轻量化独居安全 App•利用人工智能等新生产工 具将一个新的创意转化为一个产品，这是“手搓经济”的典型场景。“手搓经济” A 降低市场准人门槛，激发创造性劳动 B. 通过标准化生产摊薄成本，实现规模效应 C. 周期短、省人力，投人产出比高 D. 提高资源配置效率，容易催生行业垄断 能源安全事关经济社会发展金局。回答第13、14题。</w:t>
      </w:r>
    </w:p>
    <w:p>
      <w:r>
        <w:t>13. “十四五”时期，我国建成全球最大、发展最 % -水电 607 •火电 快的可再生能源体系。对右图分析正确的是 50- •核电 ①太阳能发电快速发展，成为我国占比最大 •风电 40 •-太阳能发电 的能源类型 301 ②风电、核电装机容量不断增加，绿色能源 20- 发展动能强劲 10- ③火电装机容量持续下降，加速推进我国能 2021 源转型 2022 2023 2021—2024年我国各能源类型发电装机容量同比增长率 2024年份 ④我国能源结构优化升级，绿色低碳发展取得积极成效 A. ①③ B. ①④ C. ②③ D. ②④</w:t>
      </w:r>
    </w:p>
    <w:p>
      <w:r>
        <w:t>14. “未来能源”由前沿技术驱动，是具有战略性、引领性、颠覆性的前瞻性能源新形态，重点包 括核聚变、氢能、新型储能等。积极培育壮大未来能源产业 ①是促进能源科技进步、培育新质生产力的战略选择 ②能够主，面替伐传统能源，助力构建新型能源体系 ③有利于维护国家能源安全，把能源的饭碗牢牢端在自己手中 ④要独立制定国际能源规则，抢占全球能源科技和产业制高点 A. ①③ B. ①④ C.②③ D. ②④</w:t>
      </w:r>
    </w:p>
    <w:p>
      <w:r>
        <w:t>15.《海洋生物多样性协定》是联合国框架下具有里程碑意义的国际条约，协定是以养护和可持续 利用海洋生物多样性为目标。中国积极参与协定谈判，并成为首批签署并批准该协定的国家之 一。下列说法正确的是 ①共同利益是国际关系的决定性因素，对生态安全的共识推动了国际合作 ②联合国作为最权威的国际组织，在应对非传统安全中发挥不可替代作用 ③中国作为全球生态文明建设的引领者，积极参与全球治理体系的完善 ④中国将协定作为本国海洋行动的依据，建立完备的社会主义法律体系 A. ①② B. ①④ C. ②③ D. ③④ 高三年级（思想政治）第4页（共8页） &lt;&lt;&lt;OCR p005.ocr.txt&gt;&gt;&gt; ===== p005.png ===== 第二部分 本部分共6题，共55分。</w:t>
      </w:r>
    </w:p>
    <w:p>
      <w:r>
        <w:t>19.（8分） 材料一 全国统一大市场建设正纵深推进。国务院发布的《公平竞争审查条例》规定，行政 机关起草涉及经营者经济活动的法律、行政法规、地方性法规、规章、規范性文件以及具体政策措 施应当依照条例规定开展公平竟争审查。该条例规定，起草政策措施，不得含有限制或者变相限制 市场准入和退出、限制商品和要素自由流动、不当影响生产经营成本和影响生严经营行为的内容。 •材料— 为规范网络预约出租汽车经营服务行为，保障运营安全和乘客合法权益，交通运输 部等七部门联合发布《网络预约出租汽车经营服务管理暂行办法》。 《网络预约出租汽车经营服务管理暂行办法》 第十二条 拟从事网约车经营的车辆，应当符合以下条件： （一）7座及以下乘用车； （二）安装具有行驶记录功能的车辆卫星定位装置、应急报警装置； （三）车辆技术性能符合运营安全相关标准要求。 车辆的具体标准和营运要求，由相应的出租汽车行政主管部门，按照高品质服 务、差异化经营的发展原则，结合本地实际情况确定。 某地政府部门依据《网络预约出租汽车经营服务管理暂行办法》制定了相应的《实施细则》。 《实施细则》规定，拟从事网约车经营的车辆，应当符合车辆初次注册登记时的实际购置总价不低 于12万元的条件。有公民对这一规定提出审查建议。全国人大法工委经审查认定《实施细则》的 这一规定属于应予纠正的情形。 结合材料，运用《政治与法治》知识，说明全国人大法工委作出这一审查结论的理由。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