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海淀区2022—2023学年第一学期期末练习</w:t>
      </w:r>
    </w:p>
    <w:p>
      <w:r>
        <w:t>高三思想政治</w:t>
      </w:r>
    </w:p>
    <w:p>
      <w:r>
        <w:t>2023.01</w:t>
      </w:r>
    </w:p>
    <w:p>
      <w:r>
        <w:t>1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0</w:t>
      </w:r>
    </w:p>
    <w:p>
      <w:r>
        <w:t>2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1</w:t>
      </w:r>
    </w:p>
    <w:p>
      <w:r>
        <w:t>3．某市推行“接诉即办”改革，市民热线诉求当天响应、限期办结，并将办理结果纳入部门考核。这一做法①坚持以人民为中心的发展思想②说明政府职能已经由管理转向服务③有利于提高政府的公信力和执行力④表明群众可以直接决定政府的施政方向A．①②B．①③C．②④D．③④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