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0CF7A3" w14:textId="5A00D829" w:rsidR="00576A5E" w:rsidRDefault="00543C93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高三政治</w:t>
      </w:r>
      <w:r w:rsidR="00D24557">
        <w:rPr>
          <w:rFonts w:ascii="宋体" w:eastAsia="宋体" w:hAnsi="宋体" w:cs="宋体" w:hint="eastAsia"/>
          <w:sz w:val="30"/>
          <w:szCs w:val="30"/>
        </w:rPr>
        <w:t>一模</w:t>
      </w:r>
      <w:r w:rsidRPr="00621AD8">
        <w:rPr>
          <w:rFonts w:ascii="宋体" w:eastAsia="宋体" w:hAnsi="宋体" w:cs="宋体" w:hint="eastAsia"/>
          <w:sz w:val="30"/>
          <w:szCs w:val="30"/>
        </w:rPr>
        <w:t>阅卷总结</w:t>
      </w:r>
      <w:r w:rsidRPr="00621AD8">
        <w:rPr>
          <w:rFonts w:ascii="宋体" w:eastAsia="宋体" w:hAnsi="宋体" w:cs="宋体" w:hint="eastAsia"/>
          <w:sz w:val="30"/>
          <w:szCs w:val="30"/>
        </w:rPr>
        <w:t xml:space="preserve">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D24557">
        <w:rPr>
          <w:rFonts w:ascii="宋体" w:eastAsia="宋体" w:hAnsi="宋体" w:cs="宋体" w:hint="eastAsia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D24557">
        <w:rPr>
          <w:rFonts w:ascii="宋体" w:eastAsia="宋体" w:hAnsi="宋体" w:cs="宋体" w:hint="eastAsia"/>
          <w:sz w:val="21"/>
          <w:szCs w:val="21"/>
        </w:rPr>
        <w:t>1</w:t>
      </w:r>
      <w:r w:rsidR="00621AD8">
        <w:rPr>
          <w:rFonts w:ascii="宋体" w:eastAsia="宋体" w:hAnsi="宋体" w:cs="宋体"/>
          <w:sz w:val="21"/>
          <w:szCs w:val="21"/>
        </w:rPr>
        <w:t>0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"/>
        <w:gridCol w:w="2193"/>
        <w:gridCol w:w="2052"/>
        <w:gridCol w:w="454"/>
        <w:gridCol w:w="4519"/>
      </w:tblGrid>
      <w:tr w:rsidR="00576A5E" w14:paraId="3FE6AC77" w14:textId="77777777" w:rsidTr="00621AD8">
        <w:tc>
          <w:tcPr>
            <w:tcW w:w="1392" w:type="pct"/>
            <w:gridSpan w:val="2"/>
          </w:tcPr>
          <w:p w14:paraId="5E85177B" w14:textId="237E2067" w:rsidR="00A80B5D" w:rsidRPr="00A80B5D" w:rsidRDefault="00543C93" w:rsidP="00A80B5D">
            <w:pP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组长：</w:t>
            </w: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A80B5D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李志芳</w:t>
            </w:r>
          </w:p>
        </w:tc>
        <w:tc>
          <w:tcPr>
            <w:tcW w:w="3608" w:type="pct"/>
            <w:gridSpan w:val="3"/>
          </w:tcPr>
          <w:p w14:paraId="32E2BFD9" w14:textId="66269063" w:rsidR="00576A5E" w:rsidRPr="00A80B5D" w:rsidRDefault="00A80B5D" w:rsidP="00A11F3E">
            <w:pPr>
              <w:spacing w:line="360" w:lineRule="auto"/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题号与设问：</w:t>
            </w: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color w:val="000000" w:themeColor="text1"/>
                <w:sz w:val="21"/>
                <w:szCs w:val="21"/>
              </w:rPr>
              <w:t>7</w:t>
            </w:r>
            <w:r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（2）结合材料，从推理的角度，谈谈科学团队是如何找到作物耐碱“密码”的。</w:t>
            </w:r>
          </w:p>
        </w:tc>
      </w:tr>
      <w:tr w:rsidR="00576A5E" w14:paraId="3550DB26" w14:textId="77777777" w:rsidTr="00A72D7A">
        <w:trPr>
          <w:trHeight w:val="674"/>
        </w:trPr>
        <w:tc>
          <w:tcPr>
            <w:tcW w:w="266" w:type="pct"/>
          </w:tcPr>
          <w:p w14:paraId="7B568AB1" w14:textId="77777777" w:rsidR="00576A5E" w:rsidRDefault="00543C93">
            <w:pPr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4" w:type="pct"/>
            <w:gridSpan w:val="4"/>
          </w:tcPr>
          <w:p w14:paraId="077087B6" w14:textId="77777777" w:rsidR="00A11F3E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运用科学归纳推理，利用求异法探求基因A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TI</w:t>
            </w: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与高粱耐碱能力间的因果关系。</w:t>
            </w:r>
          </w:p>
          <w:p w14:paraId="05234669" w14:textId="7EF1333A" w:rsidR="00A80B5D" w:rsidRPr="00A11F3E" w:rsidRDefault="00A80B5D" w:rsidP="00A80B5D">
            <w:pPr>
              <w:spacing w:after="0"/>
              <w:ind w:firstLineChars="200" w:firstLine="420"/>
              <w:rPr>
                <w:rFonts w:ascii="宋体" w:eastAsia="宋体" w:hAnsi="宋体" w:hint="eastAsia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根据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高粱A</w:t>
            </w:r>
            <w:r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TI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基因与水稻G</w:t>
            </w:r>
            <w:r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S3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基因的相似属性进行类比推理，找到水稻G</w:t>
            </w:r>
            <w:r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S3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基因与耐碱属性的关系。</w:t>
            </w:r>
          </w:p>
        </w:tc>
      </w:tr>
      <w:tr w:rsidR="00576A5E" w14:paraId="3F1C7104" w14:textId="77777777" w:rsidTr="00A72D7A">
        <w:trPr>
          <w:trHeight w:val="674"/>
        </w:trPr>
        <w:tc>
          <w:tcPr>
            <w:tcW w:w="266" w:type="pct"/>
          </w:tcPr>
          <w:p w14:paraId="79F412B3" w14:textId="77777777" w:rsidR="00576A5E" w:rsidRDefault="00543C93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4" w:type="pct"/>
            <w:gridSpan w:val="4"/>
          </w:tcPr>
          <w:p w14:paraId="237E4B53" w14:textId="678FF441" w:rsidR="001167A7" w:rsidRPr="0085384C" w:rsidRDefault="00A80B5D" w:rsidP="00A80B5D">
            <w:pPr>
              <w:ind w:firstLineChars="200" w:firstLine="42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本题</w:t>
            </w:r>
            <w:r w:rsidR="00F6573F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是一道“是如何”的路径题，以“科学团队探求作物耐碱‘密码’”为情境，设置解释与论证的学科任务考查学生推理与论证的学科关键能力。要求学生能够准确找到“密码”，并要“从推理角度”，对探求“密码”的过程进行具体的阐述。</w:t>
            </w:r>
          </w:p>
        </w:tc>
      </w:tr>
      <w:tr w:rsidR="00576A5E" w14:paraId="20C1FCDD" w14:textId="77777777" w:rsidTr="00A72D7A">
        <w:tc>
          <w:tcPr>
            <w:tcW w:w="266" w:type="pct"/>
          </w:tcPr>
          <w:p w14:paraId="41287354" w14:textId="77777777" w:rsidR="00576A5E" w:rsidRPr="0038169F" w:rsidRDefault="00543C93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>
            <w:pPr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2EFCFFC7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①运用科学归纳推理，利用求同法（求异法/共变法）探求基因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AT1与高粱耐碱能力间的因果联系。</w:t>
            </w:r>
          </w:p>
          <w:p w14:paraId="3AED41A5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研究人员采用求同法，解释是：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352种不同品系的高粱，都具备“因为缺失AT1基因而更耐盐碱”的相同情况，所以，可以推出缺失AT1基因的高粱更耐盐碱的一般性结论。</w:t>
            </w:r>
          </w:p>
          <w:p w14:paraId="3AFC344D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研究人员采用求异法。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“</w:t>
            </w: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将该基因从高粱中提取出来再转到高粱中，高粱的耐碱能力减弱；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AT1基因去除，高粱的耐盐碱能力增强”是求异法。</w:t>
            </w:r>
          </w:p>
          <w:p w14:paraId="786F543F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研究人员采用共变法。AT1基因是唯一变化的原因。AT1基因增加，高粱耐盐碱能力减弱；AT1基因去除，高粱的耐盐碱能力增强。所以，AT1基因在高粱盐碱胁迫的响应过程中起负调控作用。</w:t>
            </w:r>
          </w:p>
          <w:p w14:paraId="61FFF2C4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研究人员采用的是共变法和求异法的并用。“高粱中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AT1基因增加，高粱耐盐碱能力减弱”是共变法；“AT1基因去除，高粱的耐盐碱能力增强”是求异法。</w:t>
            </w:r>
          </w:p>
          <w:p w14:paraId="3311290A" w14:textId="77777777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研究人员采用的是求同求异并用法。（也可）</w:t>
            </w:r>
          </w:p>
          <w:p w14:paraId="34602453" w14:textId="1FE7AC99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</w:t>
            </w:r>
            <w:r w:rsidR="00F6573F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根据</w:t>
            </w:r>
            <w:r w:rsidR="00F6573F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高粱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AT1基因与水稻GS3基因的相似属性进行类比推理，找到水稻GS3基因与耐碱属性的关系。</w:t>
            </w:r>
          </w:p>
          <w:p w14:paraId="09435297" w14:textId="77777777" w:rsidR="00A80B5D" w:rsidRPr="00A80B5D" w:rsidRDefault="00A80B5D" w:rsidP="00A80B5D">
            <w:pPr>
              <w:spacing w:after="0"/>
              <w:ind w:firstLineChars="200" w:firstLine="422"/>
              <w:rPr>
                <w:rFonts w:ascii="宋体" w:eastAsia="宋体" w:hAnsi="宋体"/>
                <w:b/>
                <w:color w:val="000000" w:themeColor="text1"/>
                <w:sz w:val="21"/>
                <w:szCs w:val="21"/>
              </w:rPr>
            </w:pPr>
            <w:r w:rsidRPr="00A80B5D">
              <w:rPr>
                <w:rFonts w:ascii="宋体" w:eastAsia="宋体" w:hAnsi="宋体" w:hint="eastAsia"/>
                <w:b/>
                <w:color w:val="000000" w:themeColor="text1"/>
                <w:sz w:val="21"/>
                <w:szCs w:val="21"/>
              </w:rPr>
              <w:t>评分细则：</w:t>
            </w:r>
          </w:p>
          <w:p w14:paraId="4A2CD959" w14:textId="359AF80F" w:rsid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①</w:t>
            </w: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写出科学归纳推理（或不完全归纳推理）1分，探求因果联系的方法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1分</w:t>
            </w: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，结合材料分析1分。（考生如从求同求异并用法的角度回答，求同法、求异法不同时在一个层次上的，不是求同求异并用法，不能给分）</w:t>
            </w:r>
          </w:p>
          <w:p w14:paraId="378EA533" w14:textId="152B314B" w:rsidR="00A80B5D" w:rsidRPr="00A80B5D" w:rsidRDefault="00A80B5D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</w:t>
            </w:r>
            <w:r w:rsidRPr="00A80B5D">
              <w:rPr>
                <w:rFonts w:ascii="宋体" w:eastAsia="宋体" w:hAnsi="宋体"/>
                <w:color w:val="000000" w:themeColor="text1"/>
                <w:sz w:val="21"/>
                <w:szCs w:val="21"/>
              </w:rPr>
              <w:t>类比推理</w:t>
            </w:r>
            <w:r w:rsidRPr="00A80B5D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1分；结合材料1分。</w:t>
            </w:r>
          </w:p>
          <w:p w14:paraId="2EF5A4DA" w14:textId="4CA3551F" w:rsidR="002C2A22" w:rsidRPr="00A80B5D" w:rsidRDefault="002C2A22" w:rsidP="00A80B5D">
            <w:pPr>
              <w:spacing w:after="0"/>
              <w:ind w:firstLineChars="200" w:firstLine="420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</w:p>
        </w:tc>
      </w:tr>
      <w:tr w:rsidR="00B01E80" w14:paraId="1AA81D5C" w14:textId="77777777" w:rsidTr="00A72D7A">
        <w:trPr>
          <w:trHeight w:val="3975"/>
        </w:trPr>
        <w:tc>
          <w:tcPr>
            <w:tcW w:w="266" w:type="pct"/>
          </w:tcPr>
          <w:p w14:paraId="020FE9FB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71EDFA6D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78D18CC1" w14:textId="77777777" w:rsidR="00A12E9E" w:rsidRDefault="00A12E9E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4D0E7091" w14:textId="51AD1A2A" w:rsidR="00576A5E" w:rsidRDefault="00543C93" w:rsidP="00A12E9E">
            <w:pPr>
              <w:jc w:val="center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学生问题</w:t>
            </w:r>
          </w:p>
        </w:tc>
        <w:tc>
          <w:tcPr>
            <w:tcW w:w="2180" w:type="pct"/>
            <w:gridSpan w:val="2"/>
          </w:tcPr>
          <w:p w14:paraId="42B2E5E6" w14:textId="77777777" w:rsidR="00F6573F" w:rsidRDefault="00F6573F" w:rsidP="00F6573F">
            <w:pPr>
              <w:ind w:firstLineChars="100" w:firstLine="21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本题主要问题是学生的基础知识不扎实，</w:t>
            </w:r>
          </w:p>
          <w:p w14:paraId="4BEDA47A" w14:textId="77777777" w:rsidR="00F25099" w:rsidRDefault="00F6573F" w:rsidP="00F6573F">
            <w:pPr>
              <w:ind w:firstLineChars="100" w:firstLine="210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从宏观来看“推理”有哪些，哪些推理和本材料相契合，学生不清楚。导致有大量的学生运用“实践、矛盾分析法、分析与综合、充分条件假言推理、三段论、联想思维、逆向思维”等学科知识作答。</w:t>
            </w:r>
          </w:p>
          <w:p w14:paraId="7A51900C" w14:textId="23EE46E1" w:rsidR="00F6573F" w:rsidRPr="00A83D55" w:rsidRDefault="00F6573F" w:rsidP="00F6573F">
            <w:pPr>
              <w:ind w:firstLineChars="100" w:firstLine="210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从微观来看</w:t>
            </w:r>
            <w:r w:rsidR="00E039ED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，对于科学归纳中探求因果关系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方法</w:t>
            </w:r>
            <w:r w:rsidR="00E039ED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的具体内涵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不清楚，</w:t>
            </w:r>
            <w:r w:rsidR="00E039ED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导致所写的方法和材料的分析不对应。</w:t>
            </w:r>
          </w:p>
        </w:tc>
        <w:tc>
          <w:tcPr>
            <w:tcW w:w="233" w:type="pct"/>
          </w:tcPr>
          <w:p w14:paraId="35A38F98" w14:textId="77777777" w:rsidR="00A12E9E" w:rsidRPr="00E039ED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4C27A030" w14:textId="77777777" w:rsidR="00A12E9E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55DC845F" w14:textId="77777777" w:rsidR="00A12E9E" w:rsidRDefault="00A12E9E">
            <w:pPr>
              <w:rPr>
                <w:rFonts w:ascii="宋体" w:eastAsia="宋体" w:hAnsi="宋体" w:cs="宋体"/>
                <w:b/>
                <w:sz w:val="21"/>
                <w:szCs w:val="21"/>
              </w:rPr>
            </w:pPr>
          </w:p>
          <w:p w14:paraId="2610070F" w14:textId="27392210" w:rsidR="00576A5E" w:rsidRDefault="00543C93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2" w:type="pct"/>
          </w:tcPr>
          <w:p w14:paraId="42F06038" w14:textId="215654BE" w:rsidR="00A72D7A" w:rsidRPr="00A72D7A" w:rsidRDefault="00E039ED" w:rsidP="00A80B5D">
            <w:pPr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bCs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带领学生把“推理”的相关知识复习一下，包括具体的内容，提高可靠性的方法等，能够结合不同的情境判断出所运用的推理方法，并且能够准确表述。</w:t>
            </w:r>
          </w:p>
        </w:tc>
      </w:tr>
      <w:tr w:rsidR="00A72D7A" w14:paraId="374AE923" w14:textId="77777777" w:rsidTr="00E039ED">
        <w:trPr>
          <w:trHeight w:val="1196"/>
        </w:trPr>
        <w:tc>
          <w:tcPr>
            <w:tcW w:w="266" w:type="pct"/>
          </w:tcPr>
          <w:p w14:paraId="3E7B242B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教学建议</w:t>
            </w:r>
          </w:p>
        </w:tc>
        <w:tc>
          <w:tcPr>
            <w:tcW w:w="4734" w:type="pct"/>
            <w:gridSpan w:val="4"/>
          </w:tcPr>
          <w:p w14:paraId="747DC2E8" w14:textId="7AAE7484" w:rsidR="00A72D7A" w:rsidRPr="00E039ED" w:rsidRDefault="00E039ED" w:rsidP="00E039ED">
            <w:pPr>
              <w:pStyle w:val="a9"/>
              <w:numPr>
                <w:ilvl w:val="0"/>
                <w:numId w:val="14"/>
              </w:numPr>
              <w:ind w:firstLineChars="0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夯实基础</w:t>
            </w:r>
            <w:r w:rsidRPr="00E039ED">
              <w:rPr>
                <w:rFonts w:ascii="宋体" w:eastAsia="宋体" w:hAnsi="宋体" w:cs="宋体" w:hint="eastAsia"/>
                <w:bCs/>
                <w:sz w:val="21"/>
                <w:szCs w:val="21"/>
              </w:rPr>
              <w:t>知识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，注意</w:t>
            </w:r>
            <w:r w:rsidRPr="00E039ED">
              <w:rPr>
                <w:rFonts w:ascii="宋体" w:eastAsia="宋体" w:hAnsi="宋体" w:cs="宋体" w:hint="eastAsia"/>
                <w:bCs/>
                <w:sz w:val="21"/>
                <w:szCs w:val="21"/>
              </w:rPr>
              <w:t>框架化</w:t>
            </w: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、细节化复习</w:t>
            </w:r>
            <w:r w:rsidRPr="00E039ED">
              <w:rPr>
                <w:rFonts w:ascii="宋体" w:eastAsia="宋体" w:hAnsi="宋体" w:cs="宋体" w:hint="eastAsia"/>
                <w:bCs/>
                <w:sz w:val="21"/>
                <w:szCs w:val="21"/>
              </w:rPr>
              <w:t>。</w:t>
            </w:r>
          </w:p>
          <w:p w14:paraId="57B78A8B" w14:textId="7D5263C6" w:rsidR="00E039ED" w:rsidRPr="00E039ED" w:rsidRDefault="00E039ED" w:rsidP="00E039ED">
            <w:pPr>
              <w:pStyle w:val="a9"/>
              <w:numPr>
                <w:ilvl w:val="0"/>
                <w:numId w:val="14"/>
              </w:numPr>
              <w:ind w:firstLineChars="0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语言表达上要与材料更契合，更有逻辑，更加清晰。</w:t>
            </w:r>
          </w:p>
        </w:tc>
      </w:tr>
      <w:tr w:rsidR="00A72D7A" w14:paraId="43E9B3C5" w14:textId="77777777" w:rsidTr="00A72D7A">
        <w:tc>
          <w:tcPr>
            <w:tcW w:w="266" w:type="pct"/>
          </w:tcPr>
          <w:p w14:paraId="4FDEBA1B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优秀答卷</w:t>
            </w:r>
          </w:p>
          <w:p w14:paraId="2E968835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  <w:p w14:paraId="5FF43065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0B4A7EA8" w14:textId="66C03AC9" w:rsidR="004B401B" w:rsidRDefault="00E039ED" w:rsidP="00A72D7A">
            <w:pPr>
              <w:jc w:val="both"/>
              <w:rPr>
                <w:rFonts w:ascii="宋体" w:eastAsia="宋体" w:hAnsi="宋体" w:cs="宋体" w:hint="eastAsia"/>
                <w:b/>
                <w:color w:val="FF0000"/>
                <w:sz w:val="21"/>
                <w:szCs w:val="21"/>
              </w:rPr>
            </w:pPr>
            <w:bookmarkStart w:id="0" w:name="_GoBack"/>
            <w:r w:rsidRPr="00E039ED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5503B216" wp14:editId="7FA152DB">
                  <wp:extent cx="3821452" cy="2865809"/>
                  <wp:effectExtent l="0" t="0" r="7620" b="0"/>
                  <wp:docPr id="1" name="图片 1" descr="C:\Users\user\Documents\WeChat Files\woshishunu666\FileStorage\Temp\6eac02a3e80302e26cd07e07958789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Documents\WeChat Files\woshishunu666\FileStorage\Temp\6eac02a3e80302e26cd07e07958789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3197" cy="2874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A72D7A" w14:paraId="7C55E016" w14:textId="77777777" w:rsidTr="00A72D7A">
        <w:trPr>
          <w:trHeight w:val="3846"/>
        </w:trPr>
        <w:tc>
          <w:tcPr>
            <w:tcW w:w="266" w:type="pct"/>
          </w:tcPr>
          <w:p w14:paraId="5A7A9533" w14:textId="31AEA8C1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典型错误答卷</w:t>
            </w:r>
          </w:p>
          <w:p w14:paraId="2BE37998" w14:textId="77777777" w:rsidR="00A72D7A" w:rsidRDefault="00A72D7A" w:rsidP="00A72D7A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</w:p>
        </w:tc>
        <w:tc>
          <w:tcPr>
            <w:tcW w:w="4734" w:type="pct"/>
            <w:gridSpan w:val="4"/>
          </w:tcPr>
          <w:p w14:paraId="4E49B29C" w14:textId="3D7E8270" w:rsidR="00482AA6" w:rsidRDefault="00B01E80" w:rsidP="00A72D7A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B01E80"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5C5C1E21" wp14:editId="29DDF6C3">
                  <wp:extent cx="3849965" cy="2887729"/>
                  <wp:effectExtent l="0" t="0" r="0" b="8255"/>
                  <wp:docPr id="2" name="图片 2" descr="C:\Users\user\Documents\WeChat Files\woshishunu666\FileStorage\Temp\9e725e597d452e6bfa303f8b4589d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ocuments\WeChat Files\woshishunu666\FileStorage\Temp\9e725e597d452e6bfa303f8b4589d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569" cy="2893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395530" w14:textId="77777777" w:rsidR="00543C93" w:rsidRDefault="00543C93">
      <w:pPr>
        <w:spacing w:after="0"/>
      </w:pPr>
      <w:r>
        <w:separator/>
      </w:r>
    </w:p>
  </w:endnote>
  <w:endnote w:type="continuationSeparator" w:id="0">
    <w:p w14:paraId="607D7B25" w14:textId="77777777" w:rsidR="00543C93" w:rsidRDefault="00543C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0D365E" w14:textId="77777777" w:rsidR="00543C93" w:rsidRDefault="00543C93">
      <w:pPr>
        <w:spacing w:after="0"/>
      </w:pPr>
      <w:r>
        <w:separator/>
      </w:r>
    </w:p>
  </w:footnote>
  <w:footnote w:type="continuationSeparator" w:id="0">
    <w:p w14:paraId="37072A62" w14:textId="77777777" w:rsidR="00543C93" w:rsidRDefault="00543C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C84A7D"/>
    <w:multiLevelType w:val="hybridMultilevel"/>
    <w:tmpl w:val="26840C1E"/>
    <w:lvl w:ilvl="0" w:tplc="DFF0A862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C34E58"/>
    <w:multiLevelType w:val="hybridMultilevel"/>
    <w:tmpl w:val="76C4DA58"/>
    <w:lvl w:ilvl="0" w:tplc="4846F6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4F4570"/>
    <w:multiLevelType w:val="hybridMultilevel"/>
    <w:tmpl w:val="B63EDCBC"/>
    <w:lvl w:ilvl="0" w:tplc="B7641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DF7C70"/>
    <w:multiLevelType w:val="hybridMultilevel"/>
    <w:tmpl w:val="2E6AE0D8"/>
    <w:lvl w:ilvl="0" w:tplc="57EA07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C562C1"/>
    <w:multiLevelType w:val="hybridMultilevel"/>
    <w:tmpl w:val="E44E1AB4"/>
    <w:lvl w:ilvl="0" w:tplc="606435BC">
      <w:start w:val="1"/>
      <w:numFmt w:val="decimalEnclosedCircle"/>
      <w:lvlText w:val="%1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ind w:left="4110" w:hanging="420"/>
      </w:pPr>
    </w:lvl>
  </w:abstractNum>
  <w:abstractNum w:abstractNumId="8" w15:restartNumberingAfterBreak="0">
    <w:nsid w:val="5AFF2AEC"/>
    <w:multiLevelType w:val="hybridMultilevel"/>
    <w:tmpl w:val="61A2EE86"/>
    <w:lvl w:ilvl="0" w:tplc="B37C44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6591397"/>
    <w:multiLevelType w:val="hybridMultilevel"/>
    <w:tmpl w:val="CC8464B0"/>
    <w:lvl w:ilvl="0" w:tplc="09A4573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2"/>
  </w:num>
  <w:num w:numId="3">
    <w:abstractNumId w:val="11"/>
  </w:num>
  <w:num w:numId="4">
    <w:abstractNumId w:val="4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13"/>
  </w:num>
  <w:num w:numId="10">
    <w:abstractNumId w:val="6"/>
  </w:num>
  <w:num w:numId="11">
    <w:abstractNumId w:val="1"/>
  </w:num>
  <w:num w:numId="12">
    <w:abstractNumId w:val="2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08FA"/>
    <w:rsid w:val="00016BE1"/>
    <w:rsid w:val="000602F4"/>
    <w:rsid w:val="000C06A7"/>
    <w:rsid w:val="000C6E5C"/>
    <w:rsid w:val="000D5DD7"/>
    <w:rsid w:val="000F6DAF"/>
    <w:rsid w:val="00114BB9"/>
    <w:rsid w:val="001167A7"/>
    <w:rsid w:val="001D1437"/>
    <w:rsid w:val="0020584B"/>
    <w:rsid w:val="00266422"/>
    <w:rsid w:val="002C2A22"/>
    <w:rsid w:val="002D6B49"/>
    <w:rsid w:val="00323B43"/>
    <w:rsid w:val="00326137"/>
    <w:rsid w:val="0038169F"/>
    <w:rsid w:val="00390365"/>
    <w:rsid w:val="003D37D8"/>
    <w:rsid w:val="00426133"/>
    <w:rsid w:val="004358AB"/>
    <w:rsid w:val="00482AA6"/>
    <w:rsid w:val="00490B13"/>
    <w:rsid w:val="004A3F1D"/>
    <w:rsid w:val="004B025E"/>
    <w:rsid w:val="004B401B"/>
    <w:rsid w:val="004E01C0"/>
    <w:rsid w:val="004E15C8"/>
    <w:rsid w:val="004E6601"/>
    <w:rsid w:val="00523F34"/>
    <w:rsid w:val="00524FA7"/>
    <w:rsid w:val="00535BCF"/>
    <w:rsid w:val="00543C93"/>
    <w:rsid w:val="00576A5E"/>
    <w:rsid w:val="005A4D13"/>
    <w:rsid w:val="005E4C71"/>
    <w:rsid w:val="00621AD8"/>
    <w:rsid w:val="00624E47"/>
    <w:rsid w:val="00652EAE"/>
    <w:rsid w:val="006554B0"/>
    <w:rsid w:val="00781B64"/>
    <w:rsid w:val="007F78A2"/>
    <w:rsid w:val="00806B31"/>
    <w:rsid w:val="0085384C"/>
    <w:rsid w:val="008A1F92"/>
    <w:rsid w:val="008B7726"/>
    <w:rsid w:val="009010B0"/>
    <w:rsid w:val="009070DC"/>
    <w:rsid w:val="0092284B"/>
    <w:rsid w:val="009D77C5"/>
    <w:rsid w:val="009F0266"/>
    <w:rsid w:val="00A11F3E"/>
    <w:rsid w:val="00A12E9E"/>
    <w:rsid w:val="00A22AEF"/>
    <w:rsid w:val="00A61928"/>
    <w:rsid w:val="00A72D7A"/>
    <w:rsid w:val="00A80B5D"/>
    <w:rsid w:val="00A83D55"/>
    <w:rsid w:val="00AA7316"/>
    <w:rsid w:val="00AB70F0"/>
    <w:rsid w:val="00AE5EF8"/>
    <w:rsid w:val="00AE675E"/>
    <w:rsid w:val="00B01E80"/>
    <w:rsid w:val="00B247CF"/>
    <w:rsid w:val="00B65A29"/>
    <w:rsid w:val="00B73A81"/>
    <w:rsid w:val="00B76D0C"/>
    <w:rsid w:val="00B86940"/>
    <w:rsid w:val="00B96CBF"/>
    <w:rsid w:val="00BB2CD7"/>
    <w:rsid w:val="00C729A5"/>
    <w:rsid w:val="00CC19B1"/>
    <w:rsid w:val="00CD30B3"/>
    <w:rsid w:val="00D17F58"/>
    <w:rsid w:val="00D24557"/>
    <w:rsid w:val="00D31D50"/>
    <w:rsid w:val="00D42D92"/>
    <w:rsid w:val="00D61525"/>
    <w:rsid w:val="00D659EB"/>
    <w:rsid w:val="00DB779A"/>
    <w:rsid w:val="00DE7274"/>
    <w:rsid w:val="00E039ED"/>
    <w:rsid w:val="00E11D9F"/>
    <w:rsid w:val="00E311F1"/>
    <w:rsid w:val="00E42BF8"/>
    <w:rsid w:val="00EB39C9"/>
    <w:rsid w:val="00EF15BF"/>
    <w:rsid w:val="00F25099"/>
    <w:rsid w:val="00F6573F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E11D9F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b">
    <w:name w:val="Hyperlink"/>
    <w:basedOn w:val="a0"/>
    <w:uiPriority w:val="99"/>
    <w:unhideWhenUsed/>
    <w:rsid w:val="00E11D9F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E11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41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li</cp:lastModifiedBy>
  <cp:revision>2</cp:revision>
  <dcterms:created xsi:type="dcterms:W3CDTF">2024-05-09T22:45:00Z</dcterms:created>
  <dcterms:modified xsi:type="dcterms:W3CDTF">2024-05-09T22:45:00Z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