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3363" w:firstLineChars="1400"/>
        <w:rPr>
          <w:rFonts w:hint="eastAsia" w:ascii="宋体" w:hAnsi="宋体"/>
          <w:b/>
          <w:sz w:val="24"/>
          <w:szCs w:val="24"/>
        </w:rPr>
      </w:pPr>
      <w:bookmarkStart w:id="9" w:name="_GoBack"/>
      <w:bookmarkEnd w:id="9"/>
      <w:bookmarkStart w:id="0" w:name="_Hlk182053951"/>
      <w:r>
        <w:rPr>
          <w:rFonts w:hint="eastAsia" w:ascii="宋体" w:hAnsi="宋体"/>
          <w:b/>
          <w:sz w:val="24"/>
          <w:szCs w:val="24"/>
        </w:rPr>
        <w:t>202</w:t>
      </w:r>
      <w:r>
        <w:rPr>
          <w:rFonts w:ascii="宋体" w:hAnsi="宋体"/>
          <w:b/>
          <w:sz w:val="24"/>
          <w:szCs w:val="24"/>
        </w:rPr>
        <w:t>4</w:t>
      </w:r>
      <w:r>
        <w:rPr>
          <w:rFonts w:hint="eastAsia" w:ascii="宋体" w:hAnsi="宋体"/>
          <w:b/>
          <w:sz w:val="24"/>
          <w:szCs w:val="24"/>
        </w:rPr>
        <w:t>1109高3阅卷总结</w:t>
      </w:r>
      <w:r>
        <w:rPr>
          <w:rFonts w:hint="eastAsia" w:ascii="宋体" w:hAnsi="宋体"/>
          <w:b/>
          <w:color w:val="0000FF"/>
          <w:sz w:val="24"/>
          <w:szCs w:val="24"/>
        </w:rPr>
        <w:t>16题组</w:t>
      </w:r>
      <w:bookmarkEnd w:id="0"/>
      <w:r>
        <w:rPr>
          <w:rFonts w:hint="eastAsia" w:ascii="宋体" w:hAnsi="宋体"/>
          <w:b/>
          <w:sz w:val="24"/>
          <w:szCs w:val="24"/>
        </w:rPr>
        <w:t xml:space="preserve">   </w:t>
      </w:r>
      <w:r>
        <w:rPr>
          <w:rFonts w:hint="eastAsia" w:ascii="宋体" w:hAnsi="宋体"/>
          <w:b/>
          <w:color w:val="0000FF"/>
          <w:sz w:val="24"/>
          <w:szCs w:val="24"/>
        </w:rPr>
        <w:t>范伟光组</w:t>
      </w:r>
      <w:r>
        <w:rPr>
          <w:rFonts w:hint="eastAsia" w:ascii="宋体" w:hAnsi="宋体"/>
          <w:b/>
          <w:sz w:val="24"/>
          <w:szCs w:val="24"/>
        </w:rPr>
        <w:t xml:space="preserve"> </w:t>
      </w:r>
      <w:r>
        <w:rPr>
          <w:rFonts w:hint="eastAsia" w:ascii="宋体" w:hAnsi="宋体"/>
          <w:b/>
          <w:sz w:val="24"/>
        </w:rPr>
        <w:t>202</w:t>
      </w:r>
      <w:r>
        <w:rPr>
          <w:rFonts w:ascii="宋体" w:hAnsi="宋体"/>
          <w:b/>
          <w:sz w:val="24"/>
        </w:rPr>
        <w:t>4</w:t>
      </w:r>
      <w:r>
        <w:rPr>
          <w:rFonts w:hint="eastAsia" w:ascii="宋体" w:hAnsi="宋体"/>
          <w:b/>
          <w:sz w:val="24"/>
        </w:rPr>
        <w:t xml:space="preserve">.11.09    </w:t>
      </w:r>
      <w:r>
        <w:rPr>
          <w:rFonts w:ascii="宋体" w:hAnsi="宋体"/>
          <w:b/>
          <w:sz w:val="24"/>
        </w:rPr>
        <w:t xml:space="preserve">   </w:t>
      </w:r>
      <w:r>
        <w:rPr>
          <w:rFonts w:hint="eastAsia" w:ascii="宋体" w:hAnsi="宋体"/>
          <w:b/>
          <w:sz w:val="24"/>
        </w:rPr>
        <w:t>诊断导向：找准问题，对症改进，提高成绩！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7604"/>
        <w:gridCol w:w="5721"/>
      </w:tblGrid>
      <w:tr>
        <w:trPr>
          <w:jc w:val="center"/>
        </w:trPr>
        <w:tc>
          <w:tcPr>
            <w:tcW w:w="2518" w:type="dxa"/>
            <w:noWrap w:val="0"/>
            <w:vAlign w:val="top"/>
          </w:tcPr>
          <w:p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总结汇总人：范伟光</w:t>
            </w:r>
          </w:p>
        </w:tc>
        <w:tc>
          <w:tcPr>
            <w:tcW w:w="7604" w:type="dxa"/>
            <w:noWrap w:val="0"/>
            <w:vAlign w:val="top"/>
          </w:tcPr>
          <w:p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本组阅卷人：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于</w:t>
            </w:r>
            <w:r>
              <w:rPr>
                <w:rFonts w:hint="eastAsia" w:ascii="宋体" w:hAnsi="宋体"/>
                <w:sz w:val="24"/>
                <w:szCs w:val="24"/>
              </w:rPr>
              <w:t xml:space="preserve">静 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张文勃</w:t>
            </w:r>
            <w:r>
              <w:rPr>
                <w:rFonts w:hint="eastAsia" w:ascii="宋体" w:hAnsi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刘丽云 刘欣 郑文婧</w:t>
            </w:r>
            <w:r>
              <w:rPr>
                <w:rFonts w:hint="eastAsia" w:ascii="宋体" w:hAnsi="宋体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阮箫 宋艳艳</w:t>
            </w:r>
            <w:r>
              <w:rPr>
                <w:rFonts w:hint="eastAsia" w:ascii="宋体" w:hAnsi="宋体"/>
                <w:sz w:val="24"/>
                <w:szCs w:val="24"/>
              </w:rPr>
              <w:t xml:space="preserve"> </w:t>
            </w:r>
          </w:p>
        </w:tc>
        <w:tc>
          <w:tcPr>
            <w:tcW w:w="5721" w:type="dxa"/>
            <w:noWrap w:val="0"/>
            <w:vAlign w:val="top"/>
          </w:tcPr>
          <w:p>
            <w:pP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 xml:space="preserve">平均分： </w:t>
            </w:r>
            <w:r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  <w:t>3.33</w:t>
            </w:r>
          </w:p>
        </w:tc>
      </w:tr>
    </w:tbl>
    <w:p>
      <w:pPr>
        <w:rPr>
          <w:sz w:val="24"/>
          <w:szCs w:val="28"/>
        </w:rPr>
      </w:pP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559"/>
        <w:gridCol w:w="1238"/>
        <w:gridCol w:w="5283"/>
        <w:gridCol w:w="5812"/>
      </w:tblGrid>
      <w:tr>
        <w:trPr>
          <w:jc w:val="center"/>
        </w:trPr>
        <w:tc>
          <w:tcPr>
            <w:tcW w:w="4748" w:type="dxa"/>
            <w:gridSpan w:val="3"/>
            <w:noWrap w:val="0"/>
            <w:vAlign w:val="top"/>
          </w:tcPr>
          <w:p>
            <w:pPr>
              <w:pStyle w:val="5"/>
              <w:spacing w:before="0" w:beforeAutospacing="0" w:after="0" w:afterAutospacing="0" w:line="240" w:lineRule="atLeast"/>
              <w:rPr>
                <w:b/>
                <w:bCs/>
              </w:rPr>
            </w:pPr>
            <w:bookmarkStart w:id="1" w:name="_Hlk103799329"/>
            <w:r>
              <w:rPr>
                <w:b/>
                <w:bCs/>
              </w:rPr>
              <w:t>16.</w:t>
            </w:r>
            <w:r>
              <w:rPr>
                <w:rFonts w:hint="eastAsia"/>
                <w:b/>
                <w:bCs/>
              </w:rPr>
              <w:t>（8分）</w:t>
            </w:r>
          </w:p>
          <w:p>
            <w:pPr>
              <w:spacing w:line="280" w:lineRule="exact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bookmarkStart w:id="2" w:name="OLE_LINK6"/>
            <w:r>
              <w:rPr>
                <w:rFonts w:hint="eastAsia" w:ascii="宋体" w:hAnsi="宋体"/>
                <w:sz w:val="24"/>
                <w:szCs w:val="24"/>
              </w:rPr>
              <w:t>结合材料，运用</w:t>
            </w:r>
            <w:r>
              <w:rPr>
                <w:rFonts w:hint="eastAsia" w:ascii="宋体" w:hAnsi="宋体"/>
                <w:color w:val="0000FF"/>
                <w:sz w:val="24"/>
                <w:szCs w:val="24"/>
              </w:rPr>
              <w:t>历史唯物主义</w:t>
            </w:r>
            <w:r>
              <w:rPr>
                <w:rFonts w:hint="eastAsia" w:ascii="宋体" w:hAnsi="宋体"/>
                <w:sz w:val="24"/>
                <w:szCs w:val="24"/>
              </w:rPr>
              <w:t>的相关知识，谈谈你对改革开放以来中国共产党</w:t>
            </w:r>
            <w:r>
              <w:rPr>
                <w:rFonts w:hint="eastAsia" w:ascii="宋体" w:hAnsi="宋体"/>
                <w:sz w:val="24"/>
                <w:szCs w:val="24"/>
                <w:highlight w:val="yellow"/>
              </w:rPr>
              <w:t>十次三中全会中的决策部署的</w:t>
            </w:r>
            <w:r>
              <w:rPr>
                <w:rFonts w:hint="eastAsia" w:ascii="宋体" w:hAnsi="宋体"/>
                <w:sz w:val="24"/>
                <w:szCs w:val="24"/>
              </w:rPr>
              <w:t>“变”与“不变”的理解。</w:t>
            </w:r>
          </w:p>
          <w:p>
            <w:pPr>
              <w:pStyle w:val="5"/>
              <w:spacing w:before="0" w:beforeAutospacing="0" w:after="0" w:afterAutospacing="0" w:line="240" w:lineRule="atLeast"/>
              <w:ind w:firstLine="480" w:firstLineChars="200"/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阅卷前制定的参考答案：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能运用社会存在和社会意识、社会基本矛盾运动、群众史观等知识作答。</w:t>
            </w:r>
            <w:bookmarkEnd w:id="2"/>
          </w:p>
          <w:p>
            <w:pPr>
              <w:spacing w:line="288" w:lineRule="auto"/>
              <w:ind w:firstLine="480" w:firstLineChars="200"/>
              <w:jc w:val="left"/>
              <w:rPr>
                <w:rFonts w:hint="eastAsia" w:ascii="宋体" w:hAnsi="宋体" w:cs="宋体"/>
                <w:color w:val="FF0000"/>
                <w:sz w:val="24"/>
                <w:szCs w:val="24"/>
              </w:rPr>
            </w:pPr>
            <w:r>
              <w:rPr>
                <w:rFonts w:ascii="宋体" w:hAnsi="宋体" w:cs="宋体"/>
                <w:color w:val="FF0000"/>
                <w:sz w:val="24"/>
                <w:szCs w:val="24"/>
              </w:rPr>
              <w:t>①</w:t>
            </w:r>
            <w:r>
              <w:rPr>
                <w:rFonts w:hint="eastAsia" w:ascii="宋体" w:hAnsi="宋体" w:cs="宋体"/>
                <w:color w:val="FF0000"/>
                <w:sz w:val="24"/>
                <w:szCs w:val="24"/>
              </w:rPr>
              <w:t>社会存在决定社会意识，有什么样的社会存在，就有什么样的社会意识，社会存在的变化决定社会意识的变化。中国共产党抓住社会历史发展的阶段性特征，根据时代的经济和社会发展的需要出台改革举措，历次会议的主题和内容随着时代的发展而不断变化。</w:t>
            </w:r>
          </w:p>
          <w:p>
            <w:pPr>
              <w:spacing w:line="288" w:lineRule="auto"/>
              <w:ind w:firstLine="480" w:firstLineChars="200"/>
              <w:jc w:val="left"/>
              <w:rPr>
                <w:rFonts w:hint="eastAsia" w:ascii="宋体" w:hAnsi="宋体" w:cs="宋体"/>
                <w:color w:val="FF0000"/>
                <w:sz w:val="24"/>
                <w:szCs w:val="24"/>
              </w:rPr>
            </w:pPr>
            <w:r>
              <w:rPr>
                <w:rFonts w:ascii="宋体" w:hAnsi="宋体" w:cs="宋体"/>
                <w:color w:val="FF0000"/>
                <w:sz w:val="24"/>
                <w:szCs w:val="24"/>
              </w:rPr>
              <w:t>②</w:t>
            </w:r>
            <w:r>
              <w:rPr>
                <w:rFonts w:hint="eastAsia" w:ascii="宋体" w:hAnsi="宋体" w:cs="宋体"/>
                <w:color w:val="FF0000"/>
                <w:sz w:val="24"/>
                <w:szCs w:val="24"/>
              </w:rPr>
              <w:t>中国共产党围绕社会主义社会的基本矛盾，始终高举改革开放的旗帜，调整生产关系以适应生产力的发展，变革上层建筑以适应经济基础的发展。</w:t>
            </w:r>
          </w:p>
          <w:p>
            <w:pPr>
              <w:spacing w:line="288" w:lineRule="auto"/>
              <w:ind w:firstLine="480" w:firstLineChars="200"/>
              <w:jc w:val="left"/>
              <w:rPr>
                <w:rFonts w:hint="eastAsia" w:ascii="宋体" w:hAnsi="宋体" w:cs="宋体"/>
                <w:color w:val="FF0000"/>
                <w:sz w:val="24"/>
                <w:szCs w:val="24"/>
              </w:rPr>
            </w:pPr>
            <w:r>
              <w:rPr>
                <w:rFonts w:ascii="宋体" w:hAnsi="宋体" w:cs="宋体"/>
                <w:color w:val="FF0000"/>
                <w:sz w:val="24"/>
                <w:szCs w:val="24"/>
              </w:rPr>
              <w:t>③</w:t>
            </w:r>
            <w:r>
              <w:rPr>
                <w:rFonts w:hint="eastAsia" w:ascii="宋体" w:hAnsi="宋体" w:cs="宋体"/>
                <w:color w:val="FF0000"/>
                <w:sz w:val="24"/>
                <w:szCs w:val="24"/>
              </w:rPr>
              <w:t>人民群众是社会历史的主体，是历史的创造者，中国共产党始终坚持以人民为中心，坚持人民主体地位，尊重人民群众的首创精神，不断满足人民群众需要。</w:t>
            </w:r>
          </w:p>
          <w:p>
            <w:pPr>
              <w:spacing w:line="288" w:lineRule="auto"/>
              <w:ind w:firstLine="480" w:firstLineChars="200"/>
              <w:jc w:val="left"/>
              <w:rPr>
                <w:rFonts w:hint="eastAsia" w:ascii="宋体" w:hAnsi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sz w:val="24"/>
                <w:szCs w:val="24"/>
              </w:rPr>
              <w:t>④改革是社会主义社会发展的直接动力，在实现中华民族伟大复兴的新征程中，必须自觉把改革摆在更加突出位置，紧紧围绕推进中国式现代化进一步全面深化改革。</w:t>
            </w:r>
          </w:p>
          <w:p>
            <w:pPr>
              <w:widowControl/>
              <w:shd w:val="clear" w:color="auto" w:fill="FFFFFF"/>
              <w:spacing w:line="240" w:lineRule="atLeast"/>
              <w:ind w:firstLine="480"/>
              <w:jc w:val="left"/>
              <w:rPr>
                <w:szCs w:val="21"/>
              </w:rPr>
            </w:pPr>
          </w:p>
          <w:p>
            <w:pPr>
              <w:widowControl/>
              <w:shd w:val="clear" w:color="auto" w:fill="FFFFFF"/>
              <w:spacing w:line="240" w:lineRule="atLeast"/>
              <w:ind w:firstLine="480"/>
              <w:jc w:val="left"/>
              <w:rPr>
                <w:szCs w:val="21"/>
              </w:rPr>
            </w:pPr>
          </w:p>
          <w:p>
            <w:pPr>
              <w:widowControl/>
              <w:shd w:val="clear" w:color="auto" w:fill="FFFFFF"/>
              <w:spacing w:line="240" w:lineRule="atLeast"/>
              <w:ind w:firstLine="480"/>
              <w:jc w:val="left"/>
              <w:rPr>
                <w:rFonts w:hint="eastAsia"/>
                <w:szCs w:val="21"/>
              </w:rPr>
            </w:pPr>
          </w:p>
        </w:tc>
        <w:tc>
          <w:tcPr>
            <w:tcW w:w="11095" w:type="dxa"/>
            <w:gridSpan w:val="2"/>
            <w:noWrap w:val="0"/>
            <w:vAlign w:val="top"/>
          </w:tcPr>
          <w:p>
            <w:pPr>
              <w:ind w:firstLine="480" w:firstLineChars="200"/>
              <w:rPr>
                <w:b/>
                <w:bCs/>
                <w:color w:val="0000FF"/>
                <w:sz w:val="24"/>
                <w:szCs w:val="28"/>
              </w:rPr>
            </w:pPr>
            <w:r>
              <w:rPr>
                <w:rFonts w:hint="eastAsia"/>
                <w:b/>
                <w:bCs/>
                <w:color w:val="0000FF"/>
                <w:sz w:val="24"/>
                <w:szCs w:val="28"/>
              </w:rPr>
              <w:t>评分细则、答案变通说明：</w:t>
            </w:r>
          </w:p>
          <w:p>
            <w:pPr>
              <w:pStyle w:val="5"/>
              <w:spacing w:before="0" w:beforeAutospacing="0" w:after="0" w:afterAutospacing="0" w:line="240" w:lineRule="atLeast"/>
              <w:ind w:firstLine="480" w:firstLineChars="20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知识1分 + 结合材料1分</w:t>
            </w:r>
          </w:p>
          <w:p>
            <w:pPr>
              <w:spacing w:line="288" w:lineRule="auto"/>
              <w:ind w:firstLine="480" w:firstLineChars="200"/>
              <w:jc w:val="left"/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宋体" w:hAnsi="宋体" w:cs="宋体"/>
                <w:color w:val="FF0000"/>
                <w:sz w:val="24"/>
                <w:szCs w:val="24"/>
              </w:rPr>
              <w:t>①</w:t>
            </w:r>
            <w:r>
              <w:rPr>
                <w:rFonts w:hint="eastAsia" w:ascii="宋体" w:hAnsi="宋体" w:cs="宋体"/>
                <w:color w:val="FF0000"/>
                <w:sz w:val="24"/>
                <w:szCs w:val="24"/>
              </w:rPr>
              <w:t>社会存在决定社会意识，社会存在的变化决定社会意识的变化。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（1分）</w:t>
            </w:r>
          </w:p>
          <w:p>
            <w:pPr>
              <w:spacing w:line="288" w:lineRule="auto"/>
              <w:ind w:firstLine="480" w:firstLineChars="200"/>
              <w:jc w:val="left"/>
              <w:rPr>
                <w:rFonts w:hint="eastAsia" w:ascii="宋体" w:hAnsi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中国共产党抓住社会历史发展的阶段性特征，根据时代的经济和社会发展的需要出台改革举措，历次会议的主题和内容随着时代的发展而不断变化。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（1分）</w:t>
            </w:r>
          </w:p>
          <w:p>
            <w:pPr>
              <w:spacing w:line="288" w:lineRule="auto"/>
              <w:ind w:firstLine="480" w:firstLineChars="200"/>
              <w:jc w:val="left"/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宋体" w:hAnsi="宋体" w:cs="宋体"/>
                <w:color w:val="FF0000"/>
                <w:sz w:val="24"/>
                <w:szCs w:val="24"/>
              </w:rPr>
              <w:t>②</w:t>
            </w:r>
            <w:r>
              <w:rPr>
                <w:rFonts w:hint="eastAsia" w:ascii="宋体" w:hAnsi="宋体" w:cs="宋体"/>
                <w:color w:val="FF0000"/>
                <w:sz w:val="24"/>
                <w:szCs w:val="24"/>
              </w:rPr>
              <w:t>人民群众是社会历史的主体和创造者，坚持群众观点和群众路线。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（1分）</w:t>
            </w:r>
          </w:p>
          <w:p>
            <w:pPr>
              <w:spacing w:line="288" w:lineRule="auto"/>
              <w:ind w:firstLine="480" w:firstLineChars="200"/>
              <w:jc w:val="left"/>
              <w:rPr>
                <w:rFonts w:hint="eastAsia" w:ascii="宋体" w:hAnsi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中国共产党始终坚持以人民为中心，坚持人民主体地位，尊重人民群众的首创精神，不断满足人民群众需要。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（1分）</w:t>
            </w:r>
          </w:p>
          <w:p>
            <w:pPr>
              <w:spacing w:line="288" w:lineRule="auto"/>
              <w:ind w:firstLine="480" w:firstLineChars="200"/>
              <w:jc w:val="left"/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宋体" w:hAnsi="宋体" w:cs="宋体"/>
                <w:color w:val="FF0000"/>
                <w:sz w:val="24"/>
                <w:szCs w:val="24"/>
              </w:rPr>
              <w:t>③</w:t>
            </w:r>
            <w:r>
              <w:rPr>
                <w:rFonts w:hint="eastAsia" w:ascii="宋体" w:hAnsi="宋体" w:cs="宋体"/>
                <w:color w:val="FF0000"/>
                <w:sz w:val="24"/>
                <w:szCs w:val="24"/>
              </w:rPr>
              <w:t>要使生产关系适应生产力的发展，使上层建筑适应经济基础的发展。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（1分）</w:t>
            </w:r>
          </w:p>
          <w:p>
            <w:pPr>
              <w:spacing w:line="288" w:lineRule="auto"/>
              <w:ind w:firstLine="480" w:firstLineChars="200"/>
              <w:jc w:val="left"/>
              <w:rPr>
                <w:rFonts w:hint="eastAsia" w:ascii="宋体" w:hAnsi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中国共产党始终高举改革开放的旗帜，不断调整决议的主题和内容，促进经济和社会的发展。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（1分）(可以替换：</w:t>
            </w:r>
            <w:r>
              <w:rPr>
                <w:rFonts w:hint="eastAsia" w:ascii="宋体" w:hAnsi="宋体" w:cs="宋体"/>
                <w:color w:val="FF0000"/>
                <w:sz w:val="24"/>
                <w:szCs w:val="24"/>
              </w:rPr>
              <w:t>社会的基本矛盾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)</w:t>
            </w:r>
          </w:p>
          <w:p>
            <w:pPr>
              <w:spacing w:line="288" w:lineRule="auto"/>
              <w:ind w:firstLine="480" w:firstLineChars="200"/>
              <w:jc w:val="left"/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sz w:val="24"/>
                <w:szCs w:val="24"/>
              </w:rPr>
              <w:t>④改革是社会主义社会发展的直接动力，改革是社会主义制度的自我完善和发展。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（1分）</w:t>
            </w:r>
          </w:p>
          <w:p>
            <w:pPr>
              <w:spacing w:line="288" w:lineRule="auto"/>
              <w:ind w:firstLine="480" w:firstLineChars="200"/>
              <w:jc w:val="left"/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在实现中华民族伟大复兴的新征程中，必须紧紧围绕推进中国式现代化进一步全面深化改革。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（1分）</w:t>
            </w:r>
          </w:p>
          <w:p>
            <w:pPr>
              <w:spacing w:line="288" w:lineRule="auto"/>
              <w:jc w:val="left"/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注：</w:t>
            </w:r>
          </w:p>
          <w:p>
            <w:pPr>
              <w:spacing w:line="288" w:lineRule="auto"/>
              <w:ind w:firstLine="480" w:firstLineChars="200"/>
              <w:jc w:val="left"/>
              <w:rPr>
                <w:rFonts w:hint="eastAsia" w:ascii="宋体" w:hAnsi="宋体" w:cs="宋体"/>
                <w:color w:val="FF0000"/>
                <w:sz w:val="24"/>
                <w:szCs w:val="24"/>
              </w:rPr>
            </w:pPr>
            <w:r>
              <w:rPr>
                <w:rFonts w:ascii="宋体" w:hAnsi="宋体" w:cs="宋体"/>
                <w:color w:val="FF0000"/>
                <w:sz w:val="24"/>
                <w:szCs w:val="24"/>
              </w:rPr>
              <w:t>①</w:t>
            </w:r>
            <w:r>
              <w:rPr>
                <w:rFonts w:hint="eastAsia" w:ascii="宋体" w:hAnsi="宋体" w:cs="宋体"/>
                <w:color w:val="0000FF"/>
                <w:sz w:val="24"/>
                <w:szCs w:val="24"/>
              </w:rPr>
              <w:t>社会存在决定社会意识、</w:t>
            </w:r>
            <w:r>
              <w:rPr>
                <w:rFonts w:hint="eastAsia" w:ascii="宋体" w:hAnsi="宋体" w:cs="宋体"/>
                <w:color w:val="FF0000"/>
                <w:sz w:val="24"/>
                <w:szCs w:val="24"/>
              </w:rPr>
              <w:t>或者</w:t>
            </w:r>
          </w:p>
          <w:p>
            <w:pPr>
              <w:spacing w:line="288" w:lineRule="auto"/>
              <w:ind w:firstLine="720" w:firstLineChars="300"/>
              <w:jc w:val="left"/>
              <w:rPr>
                <w:rFonts w:hint="eastAsia" w:ascii="宋体" w:hAnsi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FF"/>
                <w:sz w:val="24"/>
                <w:szCs w:val="24"/>
              </w:rPr>
              <w:t>社会存在的变化决定社会意识的变化，</w:t>
            </w:r>
          </w:p>
          <w:p>
            <w:pPr>
              <w:spacing w:line="288" w:lineRule="auto"/>
              <w:ind w:firstLine="720" w:firstLineChars="300"/>
              <w:jc w:val="left"/>
              <w:rPr>
                <w:rFonts w:hint="eastAsia" w:ascii="宋体" w:hAnsi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sz w:val="24"/>
                <w:szCs w:val="24"/>
              </w:rPr>
              <w:t>学生写出任意一句就给1分。</w:t>
            </w:r>
          </w:p>
          <w:p>
            <w:pPr>
              <w:spacing w:line="288" w:lineRule="auto"/>
              <w:ind w:firstLine="480" w:firstLineChars="200"/>
              <w:jc w:val="left"/>
              <w:rPr>
                <w:rFonts w:hint="eastAsia" w:ascii="宋体" w:hAnsi="宋体" w:cs="宋体"/>
                <w:color w:val="FF0000"/>
                <w:sz w:val="24"/>
                <w:szCs w:val="24"/>
              </w:rPr>
            </w:pPr>
            <w:r>
              <w:rPr>
                <w:rFonts w:ascii="宋体" w:hAnsi="宋体" w:cs="宋体"/>
                <w:color w:val="FF0000"/>
                <w:sz w:val="24"/>
                <w:szCs w:val="24"/>
              </w:rPr>
              <w:t>②</w:t>
            </w:r>
            <w:r>
              <w:rPr>
                <w:rFonts w:hint="eastAsia" w:ascii="宋体" w:hAnsi="宋体" w:cs="宋体"/>
                <w:color w:val="0000FF"/>
                <w:sz w:val="24"/>
                <w:szCs w:val="24"/>
              </w:rPr>
              <w:t>人民群众是社会历史的主体和创造者，</w:t>
            </w:r>
            <w:r>
              <w:rPr>
                <w:rFonts w:hint="eastAsia" w:ascii="宋体" w:hAnsi="宋体" w:cs="宋体"/>
                <w:color w:val="FF0000"/>
                <w:sz w:val="24"/>
                <w:szCs w:val="24"/>
              </w:rPr>
              <w:t>或者</w:t>
            </w:r>
          </w:p>
          <w:p>
            <w:pPr>
              <w:spacing w:line="288" w:lineRule="auto"/>
              <w:ind w:firstLine="720" w:firstLineChars="300"/>
              <w:jc w:val="left"/>
              <w:rPr>
                <w:rFonts w:hint="eastAsia" w:ascii="宋体" w:hAnsi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FF"/>
                <w:sz w:val="24"/>
                <w:szCs w:val="24"/>
              </w:rPr>
              <w:t>坚持群众观点和群众路线，</w:t>
            </w:r>
          </w:p>
          <w:p>
            <w:pPr>
              <w:spacing w:line="288" w:lineRule="auto"/>
              <w:ind w:firstLine="720" w:firstLineChars="300"/>
              <w:jc w:val="left"/>
              <w:rPr>
                <w:rFonts w:hint="eastAsia" w:ascii="宋体" w:hAnsi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sz w:val="24"/>
                <w:szCs w:val="24"/>
              </w:rPr>
              <w:t>学生写出任意一句就给1分。</w:t>
            </w:r>
          </w:p>
          <w:p>
            <w:pPr>
              <w:spacing w:line="288" w:lineRule="auto"/>
              <w:ind w:firstLine="480" w:firstLineChars="200"/>
              <w:jc w:val="left"/>
              <w:rPr>
                <w:rFonts w:hint="eastAsia" w:ascii="宋体" w:hAnsi="宋体" w:cs="宋体"/>
                <w:color w:val="FF0000"/>
                <w:sz w:val="24"/>
                <w:szCs w:val="24"/>
              </w:rPr>
            </w:pPr>
            <w:r>
              <w:rPr>
                <w:rFonts w:ascii="宋体" w:hAnsi="宋体" w:cs="宋体"/>
                <w:color w:val="FF0000"/>
                <w:sz w:val="24"/>
                <w:szCs w:val="24"/>
              </w:rPr>
              <w:t>③</w:t>
            </w:r>
            <w:r>
              <w:rPr>
                <w:rFonts w:hint="eastAsia" w:ascii="宋体" w:hAnsi="宋体" w:cs="宋体"/>
                <w:color w:val="0000FF"/>
                <w:sz w:val="24"/>
                <w:szCs w:val="24"/>
              </w:rPr>
              <w:t>要使生产关系适应生产力的发展，</w:t>
            </w:r>
            <w:r>
              <w:rPr>
                <w:rFonts w:hint="eastAsia" w:ascii="宋体" w:hAnsi="宋体" w:cs="宋体"/>
                <w:color w:val="FF0000"/>
                <w:sz w:val="24"/>
                <w:szCs w:val="24"/>
              </w:rPr>
              <w:t>或者</w:t>
            </w:r>
          </w:p>
          <w:p>
            <w:pPr>
              <w:spacing w:line="288" w:lineRule="auto"/>
              <w:ind w:firstLine="720" w:firstLineChars="300"/>
              <w:jc w:val="left"/>
              <w:rPr>
                <w:rFonts w:hint="eastAsia" w:ascii="宋体" w:hAnsi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FF"/>
                <w:sz w:val="24"/>
                <w:szCs w:val="24"/>
              </w:rPr>
              <w:t>使上层建筑适应经济基础的发展，</w:t>
            </w:r>
            <w:r>
              <w:rPr>
                <w:rFonts w:hint="eastAsia" w:ascii="宋体" w:hAnsi="宋体" w:cs="宋体"/>
                <w:color w:val="FF0000"/>
                <w:sz w:val="24"/>
                <w:szCs w:val="24"/>
              </w:rPr>
              <w:t>或者</w:t>
            </w:r>
          </w:p>
          <w:p>
            <w:pPr>
              <w:spacing w:line="288" w:lineRule="auto"/>
              <w:ind w:firstLine="720" w:firstLineChars="300"/>
              <w:jc w:val="left"/>
              <w:rPr>
                <w:rFonts w:hint="eastAsia" w:ascii="宋体" w:hAnsi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FF"/>
                <w:sz w:val="24"/>
                <w:szCs w:val="24"/>
              </w:rPr>
              <w:t>社会基本矛盾，</w:t>
            </w:r>
            <w:r>
              <w:rPr>
                <w:rFonts w:hint="eastAsia" w:ascii="宋体" w:hAnsi="宋体" w:cs="宋体"/>
                <w:color w:val="FF0000"/>
                <w:sz w:val="24"/>
                <w:szCs w:val="24"/>
              </w:rPr>
              <w:t>学生写出任意一个角度就给1分。</w:t>
            </w:r>
          </w:p>
          <w:p>
            <w:pPr>
              <w:spacing w:line="288" w:lineRule="auto"/>
              <w:ind w:firstLine="480" w:firstLineChars="200"/>
              <w:jc w:val="left"/>
              <w:rPr>
                <w:rFonts w:hint="eastAsia" w:ascii="宋体" w:hAnsi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sz w:val="24"/>
                <w:szCs w:val="24"/>
              </w:rPr>
              <w:t>④</w:t>
            </w:r>
            <w:r>
              <w:rPr>
                <w:rFonts w:hint="eastAsia" w:ascii="宋体" w:hAnsi="宋体" w:cs="宋体"/>
                <w:color w:val="0000FF"/>
                <w:sz w:val="24"/>
                <w:szCs w:val="24"/>
              </w:rPr>
              <w:t>改革是社会主义社会发展的直接动力，</w:t>
            </w:r>
            <w:r>
              <w:rPr>
                <w:rFonts w:hint="eastAsia" w:ascii="宋体" w:hAnsi="宋体" w:cs="宋体"/>
                <w:color w:val="FF0000"/>
                <w:sz w:val="24"/>
                <w:szCs w:val="24"/>
              </w:rPr>
              <w:t>或者</w:t>
            </w:r>
          </w:p>
          <w:p>
            <w:pPr>
              <w:spacing w:line="288" w:lineRule="auto"/>
              <w:ind w:firstLine="720" w:firstLineChars="300"/>
              <w:jc w:val="left"/>
              <w:rPr>
                <w:rFonts w:hint="eastAsia" w:ascii="宋体" w:hAnsi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FF"/>
                <w:sz w:val="24"/>
                <w:szCs w:val="24"/>
              </w:rPr>
              <w:t>改革是社会主义制度的自我完善和发展，</w:t>
            </w:r>
            <w:r>
              <w:rPr>
                <w:rFonts w:hint="eastAsia" w:ascii="宋体" w:hAnsi="宋体" w:cs="宋体"/>
                <w:color w:val="FF0000"/>
                <w:sz w:val="24"/>
                <w:szCs w:val="24"/>
              </w:rPr>
              <w:t>学生写出任意一个角度就给1分。</w:t>
            </w:r>
          </w:p>
          <w:p>
            <w:pPr>
              <w:spacing w:line="288" w:lineRule="auto"/>
              <w:ind w:firstLine="480" w:firstLineChars="200"/>
              <w:jc w:val="left"/>
              <w:rPr>
                <w:rFonts w:hint="eastAsia" w:ascii="宋体" w:hAnsi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FF"/>
                <w:sz w:val="24"/>
                <w:szCs w:val="24"/>
              </w:rPr>
              <w:t>补充：</w:t>
            </w:r>
            <w:r>
              <w:rPr>
                <w:rFonts w:hint="eastAsia" w:ascii="宋体" w:hAnsi="宋体" w:cs="宋体"/>
                <w:color w:val="FF0000"/>
                <w:sz w:val="24"/>
                <w:szCs w:val="24"/>
              </w:rPr>
              <w:t>完全没用唯物史观的知识，分析有道理，酌情给1---2分。</w:t>
            </w:r>
          </w:p>
          <w:p>
            <w:pPr>
              <w:spacing w:line="240" w:lineRule="atLeast"/>
              <w:ind w:firstLine="480" w:firstLineChars="2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如果有知识且合理，可以给2分，如果没知识但合理，只给1分；</w:t>
            </w:r>
          </w:p>
          <w:p>
            <w:pPr>
              <w:spacing w:line="240" w:lineRule="atLeast"/>
              <w:ind w:firstLine="480" w:firstLineChars="200"/>
              <w:rPr>
                <w:color w:val="000000"/>
                <w:szCs w:val="28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按水平2确定全区统一的细则：观点不明确；分析不能集中指向问题，罗列知识；知识运用不正确；论述缺乏逻辑，条理性差。</w:t>
            </w:r>
          </w:p>
        </w:tc>
      </w:tr>
      <w:bookmarkEnd w:id="1"/>
      <w:tr>
        <w:trPr>
          <w:jc w:val="center"/>
        </w:trPr>
        <w:tc>
          <w:tcPr>
            <w:tcW w:w="1951" w:type="dxa"/>
            <w:noWrap w:val="0"/>
            <w:vAlign w:val="center"/>
          </w:tcPr>
          <w:p>
            <w:pPr>
              <w:ind w:left="467" w:leftChars="171" w:hanging="108" w:hangingChars="45"/>
              <w:jc w:val="center"/>
              <w:rPr>
                <w:rFonts w:hint="eastAsia" w:ascii="宋体" w:hAnsi="宋体"/>
                <w:b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color w:val="0000FF"/>
                <w:sz w:val="24"/>
                <w:szCs w:val="24"/>
              </w:rPr>
              <w:t>能力要求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ind w:firstLine="240" w:firstLineChars="100"/>
              <w:jc w:val="center"/>
              <w:rPr>
                <w:rFonts w:hint="eastAsia" w:ascii="宋体" w:hAnsi="宋体"/>
                <w:b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color w:val="0000FF"/>
                <w:sz w:val="24"/>
                <w:szCs w:val="24"/>
              </w:rPr>
              <w:t>分析角度</w:t>
            </w:r>
          </w:p>
        </w:tc>
        <w:tc>
          <w:tcPr>
            <w:tcW w:w="6521" w:type="dxa"/>
            <w:gridSpan w:val="2"/>
            <w:noWrap w:val="0"/>
            <w:vAlign w:val="top"/>
          </w:tcPr>
          <w:p>
            <w:pPr>
              <w:ind w:firstLine="353" w:firstLineChars="147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学生学习</w:t>
            </w:r>
          </w:p>
          <w:p>
            <w:pPr>
              <w:rPr>
                <w:rFonts w:hint="eastAsia" w:ascii="宋体" w:hAnsi="宋体"/>
                <w:b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（病象病状病况）（病因：以象求因）（药方1：以因求治）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ind w:firstLine="235" w:firstLineChars="98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教师教学</w:t>
            </w:r>
          </w:p>
          <w:p>
            <w:pPr>
              <w:ind w:firstLine="235" w:firstLineChars="98"/>
              <w:rPr>
                <w:rFonts w:hint="eastAsia" w:ascii="宋体" w:hAnsi="宋体"/>
                <w:b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（病因：以象求因）（药方2：以因求方）</w:t>
            </w:r>
          </w:p>
        </w:tc>
      </w:tr>
      <w:tr>
        <w:trPr>
          <w:trHeight w:val="593" w:hRule="atLeast"/>
          <w:jc w:val="center"/>
        </w:trPr>
        <w:tc>
          <w:tcPr>
            <w:tcW w:w="1951" w:type="dxa"/>
            <w:vMerge w:val="restart"/>
            <w:noWrap w:val="0"/>
            <w:vAlign w:val="center"/>
          </w:tcPr>
          <w:p>
            <w:pPr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①审析材料：</w:t>
            </w:r>
          </w:p>
          <w:p>
            <w:pPr>
              <w:rPr>
                <w:rFonts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分层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>获取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解读</w:t>
            </w:r>
          </w:p>
          <w:p>
            <w:pPr>
              <w:ind w:firstLine="240" w:firstLineChars="100"/>
              <w:rPr>
                <w:rFonts w:hint="eastAsia" w:ascii="宋体" w:hAnsi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翻译替换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</w:tc>
        <w:tc>
          <w:tcPr>
            <w:tcW w:w="6521" w:type="dxa"/>
            <w:gridSpan w:val="2"/>
            <w:noWrap w:val="0"/>
            <w:vAlign w:val="top"/>
          </w:tcPr>
          <w:p>
            <w:pPr>
              <w:rPr>
                <w:rFonts w:cs="Times New Roman"/>
                <w:kern w:val="2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材料分层比较乱 直接抄材料 材料分析不透彻 把握不了材料主题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缺乏材料分析训练</w:t>
            </w:r>
          </w:p>
        </w:tc>
      </w:tr>
      <w:tr>
        <w:trPr>
          <w:trHeight w:val="487" w:hRule="atLeast"/>
          <w:jc w:val="center"/>
        </w:trPr>
        <w:tc>
          <w:tcPr>
            <w:tcW w:w="1951" w:type="dxa"/>
            <w:vMerge w:val="continue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</w:tc>
        <w:tc>
          <w:tcPr>
            <w:tcW w:w="6521" w:type="dxa"/>
            <w:gridSpan w:val="2"/>
            <w:noWrap w:val="0"/>
            <w:vAlign w:val="top"/>
          </w:tcPr>
          <w:p>
            <w:pPr>
              <w:rPr>
                <w:rFonts w:cs="Times New Roman"/>
                <w:kern w:val="2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要抓关键信息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强调材料逻辑的把握和方法的指导</w:t>
            </w:r>
          </w:p>
        </w:tc>
      </w:tr>
      <w:tr>
        <w:trPr>
          <w:trHeight w:val="597" w:hRule="atLeast"/>
          <w:jc w:val="center"/>
        </w:trPr>
        <w:tc>
          <w:tcPr>
            <w:tcW w:w="1951" w:type="dxa"/>
            <w:vMerge w:val="restart"/>
            <w:noWrap w:val="0"/>
            <w:vAlign w:val="center"/>
          </w:tcPr>
          <w:p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②审辨设问：</w:t>
            </w:r>
          </w:p>
          <w:p>
            <w:pPr>
              <w:jc w:val="left"/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翻译替换</w:t>
            </w:r>
          </w:p>
          <w:p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范围主体角度</w:t>
            </w:r>
          </w:p>
          <w:p>
            <w:pPr>
              <w:jc w:val="left"/>
              <w:rPr>
                <w:rFonts w:hint="eastAsia" w:ascii="宋体" w:hAnsi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结合材料分值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</w:tc>
        <w:tc>
          <w:tcPr>
            <w:tcW w:w="6521" w:type="dxa"/>
            <w:gridSpan w:val="2"/>
            <w:noWrap w:val="0"/>
            <w:vAlign w:val="top"/>
          </w:tcPr>
          <w:p>
            <w:pPr>
              <w:rPr>
                <w:rFonts w:cs="Times New Roman"/>
                <w:kern w:val="2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 xml:space="preserve">设问分析范围不准确 </w:t>
            </w:r>
            <w:r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  <w:t>历史唯物主义分不清楚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重答案轻设问</w:t>
            </w:r>
          </w:p>
        </w:tc>
      </w:tr>
      <w:tr>
        <w:trPr>
          <w:trHeight w:val="532" w:hRule="atLeast"/>
          <w:jc w:val="center"/>
        </w:trPr>
        <w:tc>
          <w:tcPr>
            <w:tcW w:w="1951" w:type="dxa"/>
            <w:vMerge w:val="continue"/>
            <w:noWrap w:val="0"/>
            <w:vAlign w:val="top"/>
          </w:tcPr>
          <w:p>
            <w:pPr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</w:tc>
        <w:tc>
          <w:tcPr>
            <w:tcW w:w="6521" w:type="dxa"/>
            <w:gridSpan w:val="2"/>
            <w:noWrap w:val="0"/>
            <w:vAlign w:val="top"/>
          </w:tcPr>
          <w:p>
            <w:pPr>
              <w:rPr>
                <w:rFonts w:cs="Times New Roman"/>
                <w:kern w:val="2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 xml:space="preserve">认真审范围 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强调设问的重要性</w:t>
            </w:r>
          </w:p>
        </w:tc>
      </w:tr>
      <w:tr>
        <w:trPr>
          <w:trHeight w:val="416" w:hRule="atLeast"/>
          <w:jc w:val="center"/>
        </w:trPr>
        <w:tc>
          <w:tcPr>
            <w:tcW w:w="1951" w:type="dxa"/>
            <w:vMerge w:val="restart"/>
            <w:noWrap w:val="0"/>
            <w:vAlign w:val="top"/>
          </w:tcPr>
          <w:p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③运用知识：</w:t>
            </w:r>
          </w:p>
          <w:p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模板套路运用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sz w:val="24"/>
                <w:szCs w:val="24"/>
              </w:rPr>
              <w:t>术语准确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</w:tc>
        <w:tc>
          <w:tcPr>
            <w:tcW w:w="6521" w:type="dxa"/>
            <w:gridSpan w:val="2"/>
            <w:noWrap w:val="0"/>
            <w:vAlign w:val="top"/>
          </w:tcPr>
          <w:p>
            <w:pPr>
              <w:rPr>
                <w:rFonts w:cs="Times New Roman"/>
                <w:kern w:val="2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名词写不出来 或者用不对地方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学科名词讲解不够透彻</w:t>
            </w:r>
          </w:p>
        </w:tc>
      </w:tr>
      <w:tr>
        <w:trPr>
          <w:trHeight w:val="485" w:hRule="atLeast"/>
          <w:jc w:val="center"/>
        </w:trPr>
        <w:tc>
          <w:tcPr>
            <w:tcW w:w="1951" w:type="dxa"/>
            <w:vMerge w:val="continue"/>
            <w:noWrap w:val="0"/>
            <w:vAlign w:val="top"/>
          </w:tcPr>
          <w:p>
            <w:pPr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</w:tc>
        <w:tc>
          <w:tcPr>
            <w:tcW w:w="6521" w:type="dxa"/>
            <w:gridSpan w:val="2"/>
            <w:noWrap w:val="0"/>
            <w:vAlign w:val="top"/>
          </w:tcPr>
          <w:p>
            <w:pPr>
              <w:rPr>
                <w:rFonts w:cs="Times New Roman"/>
                <w:kern w:val="2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加强学科术语默写和理解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对学科核心知识点分析到位</w:t>
            </w:r>
          </w:p>
        </w:tc>
      </w:tr>
      <w:tr>
        <w:trPr>
          <w:trHeight w:val="420" w:hRule="atLeast"/>
          <w:jc w:val="center"/>
        </w:trPr>
        <w:tc>
          <w:tcPr>
            <w:tcW w:w="1951" w:type="dxa"/>
            <w:vMerge w:val="restart"/>
            <w:noWrap w:val="0"/>
            <w:vAlign w:val="top"/>
          </w:tcPr>
          <w:p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④结合材料：</w:t>
            </w:r>
          </w:p>
          <w:p>
            <w:pPr>
              <w:ind w:firstLine="240" w:firstLineChars="100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紧扣</w:t>
            </w:r>
            <w:r>
              <w:rPr>
                <w:rFonts w:hint="eastAsia" w:ascii="宋体" w:hAnsi="宋体"/>
                <w:sz w:val="24"/>
                <w:szCs w:val="24"/>
              </w:rPr>
              <w:t>材料</w:t>
            </w:r>
          </w:p>
          <w:p>
            <w:pPr>
              <w:ind w:firstLine="240" w:firstLineChars="100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对应</w:t>
            </w:r>
            <w:r>
              <w:rPr>
                <w:rFonts w:hint="eastAsia" w:ascii="宋体" w:hAnsi="宋体"/>
                <w:sz w:val="24"/>
                <w:szCs w:val="24"/>
              </w:rPr>
              <w:t>材料</w:t>
            </w:r>
          </w:p>
          <w:p>
            <w:pPr>
              <w:ind w:firstLine="240" w:firstLineChars="100"/>
              <w:jc w:val="lef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迁移</w:t>
            </w:r>
            <w:r>
              <w:rPr>
                <w:rFonts w:hint="eastAsia" w:ascii="宋体" w:hAnsi="宋体"/>
                <w:sz w:val="24"/>
                <w:szCs w:val="24"/>
              </w:rPr>
              <w:t>材料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</w:tc>
        <w:tc>
          <w:tcPr>
            <w:tcW w:w="6521" w:type="dxa"/>
            <w:gridSpan w:val="2"/>
            <w:noWrap w:val="0"/>
            <w:vAlign w:val="top"/>
          </w:tcPr>
          <w:p>
            <w:pPr>
              <w:rPr>
                <w:rFonts w:cs="Times New Roman"/>
                <w:kern w:val="2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翻译、替换、迁移能力不足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明确和教会学生翻译、替换、迁移的方法。</w:t>
            </w:r>
          </w:p>
        </w:tc>
      </w:tr>
      <w:tr>
        <w:trPr>
          <w:trHeight w:val="510" w:hRule="atLeast"/>
          <w:jc w:val="center"/>
        </w:trPr>
        <w:tc>
          <w:tcPr>
            <w:tcW w:w="1951" w:type="dxa"/>
            <w:vMerge w:val="continue"/>
            <w:noWrap w:val="0"/>
            <w:vAlign w:val="top"/>
          </w:tcPr>
          <w:p>
            <w:pPr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</w:tc>
        <w:tc>
          <w:tcPr>
            <w:tcW w:w="6521" w:type="dxa"/>
            <w:gridSpan w:val="2"/>
            <w:noWrap w:val="0"/>
            <w:vAlign w:val="center"/>
          </w:tcPr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cs="Times New Roman"/>
                <w:kern w:val="2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/>
              </w:rPr>
              <w:t>加强原理解析训练，通过限时练习重点强化理论与材料的对应能力</w:t>
            </w:r>
          </w:p>
        </w:tc>
        <w:tc>
          <w:tcPr>
            <w:tcW w:w="5812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  <w:t>选取典型题进行细化分析，</w:t>
            </w:r>
          </w:p>
          <w:p>
            <w:pPr>
              <w:jc w:val="left"/>
              <w:rPr>
                <w:rFonts w:hint="eastAsia" w:ascii="宋体" w:hAnsi="宋体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  <w:lang w:val="en-US" w:eastAsia="zh-CN"/>
              </w:rPr>
              <w:t>对特殊同学的答案要进行逐句点评分析</w:t>
            </w:r>
          </w:p>
          <w:p>
            <w:pPr>
              <w:jc w:val="left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</w:tr>
      <w:tr>
        <w:trPr>
          <w:trHeight w:val="598" w:hRule="atLeast"/>
          <w:jc w:val="center"/>
        </w:trPr>
        <w:tc>
          <w:tcPr>
            <w:tcW w:w="1951" w:type="dxa"/>
            <w:vMerge w:val="restart"/>
            <w:noWrap w:val="0"/>
            <w:vAlign w:val="center"/>
          </w:tcPr>
          <w:p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⑤建构体系：</w:t>
            </w:r>
          </w:p>
          <w:p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建构完型能力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事理结合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层次清晰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</w:tc>
        <w:tc>
          <w:tcPr>
            <w:tcW w:w="6521" w:type="dxa"/>
            <w:gridSpan w:val="2"/>
            <w:noWrap w:val="0"/>
            <w:vAlign w:val="top"/>
          </w:tcPr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cs="Times New Roman"/>
                <w:kern w:val="2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/>
              </w:rPr>
              <w:t>作答缺少层次，将原理与材料混杂，条理不清晰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rPr>
                <w:rFonts w:hint="eastAsia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/>
              </w:rPr>
              <w:t>作答缺少层次，将原理与材料混杂，条理不清晰</w:t>
            </w:r>
          </w:p>
          <w:p>
            <w:pPr>
              <w:rPr>
                <w:rFonts w:hint="eastAsia"/>
                <w:sz w:val="24"/>
                <w:szCs w:val="24"/>
              </w:rPr>
            </w:pPr>
          </w:p>
        </w:tc>
      </w:tr>
      <w:tr>
        <w:trPr>
          <w:trHeight w:val="654" w:hRule="atLeast"/>
          <w:jc w:val="center"/>
        </w:trPr>
        <w:tc>
          <w:tcPr>
            <w:tcW w:w="1951" w:type="dxa"/>
            <w:vMerge w:val="continue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</w:tc>
        <w:tc>
          <w:tcPr>
            <w:tcW w:w="6521" w:type="dxa"/>
            <w:gridSpan w:val="2"/>
            <w:noWrap w:val="0"/>
            <w:vAlign w:val="center"/>
          </w:tcPr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cs="Times New Roman"/>
                <w:kern w:val="2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/>
              </w:rPr>
              <w:t>梳理构建知识体系</w:t>
            </w:r>
          </w:p>
        </w:tc>
        <w:tc>
          <w:tcPr>
            <w:tcW w:w="5812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  <w:t>强化知识体系建构，明确理论边界，</w:t>
            </w:r>
          </w:p>
          <w:p>
            <w:pPr>
              <w:jc w:val="left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  <w:t>引导学生树立结构概念。</w:t>
            </w:r>
          </w:p>
        </w:tc>
      </w:tr>
      <w:tr>
        <w:trPr>
          <w:jc w:val="center"/>
        </w:trPr>
        <w:tc>
          <w:tcPr>
            <w:tcW w:w="1951" w:type="dxa"/>
            <w:vMerge w:val="restart"/>
            <w:noWrap w:val="0"/>
            <w:vAlign w:val="center"/>
          </w:tcPr>
          <w:p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⑥书写规范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卷面整洁清晰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</w:tc>
        <w:tc>
          <w:tcPr>
            <w:tcW w:w="6521" w:type="dxa"/>
            <w:gridSpan w:val="2"/>
            <w:noWrap w:val="0"/>
            <w:vAlign w:val="top"/>
          </w:tcPr>
          <w:p>
            <w:pPr>
              <w:rPr>
                <w:rFonts w:cs="Times New Roman"/>
                <w:kern w:val="2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字迹不清楚,多次勾画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强调不够</w:t>
            </w:r>
          </w:p>
        </w:tc>
      </w:tr>
      <w:tr>
        <w:trPr>
          <w:jc w:val="center"/>
        </w:trPr>
        <w:tc>
          <w:tcPr>
            <w:tcW w:w="1951" w:type="dxa"/>
            <w:vMerge w:val="continue"/>
            <w:noWrap w:val="0"/>
            <w:vAlign w:val="top"/>
          </w:tcPr>
          <w:p>
            <w:pPr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</w:tc>
        <w:tc>
          <w:tcPr>
            <w:tcW w:w="6521" w:type="dxa"/>
            <w:gridSpan w:val="2"/>
            <w:noWrap w:val="0"/>
            <w:vAlign w:val="top"/>
          </w:tcPr>
          <w:p>
            <w:pPr>
              <w:rPr>
                <w:rFonts w:cs="Times New Roman"/>
                <w:kern w:val="2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答题自己要规范 减少勾画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进行指导 加强训练</w:t>
            </w:r>
          </w:p>
        </w:tc>
      </w:tr>
    </w:tbl>
    <w:p>
      <w:pPr>
        <w:ind w:firstLine="4144" w:firstLineChars="1725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color w:val="FF0000"/>
          <w:sz w:val="24"/>
          <w:szCs w:val="24"/>
        </w:rPr>
        <w:br w:type="page"/>
      </w:r>
      <w:r>
        <w:rPr>
          <w:rFonts w:hint="eastAsia" w:ascii="宋体" w:hAnsi="宋体"/>
          <w:b/>
          <w:sz w:val="24"/>
          <w:szCs w:val="24"/>
        </w:rPr>
        <w:t>202</w:t>
      </w:r>
      <w:r>
        <w:rPr>
          <w:rFonts w:ascii="宋体" w:hAnsi="宋体"/>
          <w:b/>
          <w:sz w:val="24"/>
          <w:szCs w:val="24"/>
        </w:rPr>
        <w:t>4</w:t>
      </w:r>
      <w:r>
        <w:rPr>
          <w:rFonts w:hint="eastAsia" w:ascii="宋体" w:hAnsi="宋体"/>
          <w:b/>
          <w:sz w:val="24"/>
          <w:szCs w:val="24"/>
        </w:rPr>
        <w:t>1109高3阅卷总结</w:t>
      </w:r>
      <w:r>
        <w:rPr>
          <w:rFonts w:hint="eastAsia" w:ascii="宋体" w:hAnsi="宋体"/>
          <w:b/>
          <w:color w:val="0000FF"/>
          <w:sz w:val="24"/>
          <w:szCs w:val="24"/>
        </w:rPr>
        <w:t>17题</w:t>
      </w:r>
      <w:r>
        <w:rPr>
          <w:rFonts w:hint="eastAsia" w:ascii="宋体" w:hAnsi="宋体"/>
          <w:b/>
          <w:sz w:val="24"/>
          <w:szCs w:val="24"/>
        </w:rPr>
        <w:t xml:space="preserve"> </w:t>
      </w:r>
      <w:r>
        <w:rPr>
          <w:rFonts w:hint="eastAsia" w:ascii="宋体" w:hAnsi="宋体"/>
          <w:b/>
          <w:color w:val="0000FF"/>
          <w:sz w:val="24"/>
          <w:szCs w:val="24"/>
        </w:rPr>
        <w:t>组</w:t>
      </w:r>
      <w:r>
        <w:rPr>
          <w:rFonts w:hint="eastAsia" w:ascii="宋体" w:hAnsi="宋体"/>
          <w:b/>
          <w:sz w:val="24"/>
          <w:szCs w:val="24"/>
        </w:rPr>
        <w:t xml:space="preserve"> 高捷</w:t>
      </w:r>
      <w:r>
        <w:rPr>
          <w:rFonts w:hint="eastAsia" w:ascii="宋体" w:hAnsi="宋体"/>
          <w:b/>
          <w:color w:val="0000FF"/>
          <w:sz w:val="24"/>
          <w:szCs w:val="24"/>
        </w:rPr>
        <w:t>组</w:t>
      </w:r>
      <w:r>
        <w:rPr>
          <w:rFonts w:hint="eastAsia" w:ascii="宋体" w:hAnsi="宋体"/>
          <w:b/>
          <w:sz w:val="24"/>
          <w:szCs w:val="24"/>
        </w:rPr>
        <w:t xml:space="preserve">   </w:t>
      </w:r>
      <w:r>
        <w:rPr>
          <w:rFonts w:hint="eastAsia" w:ascii="宋体" w:hAnsi="宋体"/>
          <w:b/>
          <w:sz w:val="24"/>
        </w:rPr>
        <w:t>202</w:t>
      </w:r>
      <w:r>
        <w:rPr>
          <w:rFonts w:ascii="宋体" w:hAnsi="宋体"/>
          <w:b/>
          <w:sz w:val="24"/>
        </w:rPr>
        <w:t>4</w:t>
      </w:r>
      <w:r>
        <w:rPr>
          <w:rFonts w:hint="eastAsia" w:ascii="宋体" w:hAnsi="宋体"/>
          <w:b/>
          <w:sz w:val="24"/>
        </w:rPr>
        <w:t xml:space="preserve">.11.09  </w:t>
      </w:r>
      <w:r>
        <w:rPr>
          <w:rFonts w:ascii="宋体" w:hAnsi="宋体"/>
          <w:b/>
          <w:sz w:val="24"/>
        </w:rPr>
        <w:t xml:space="preserve">     </w:t>
      </w:r>
      <w:r>
        <w:rPr>
          <w:rFonts w:hint="eastAsia" w:ascii="宋体" w:hAnsi="宋体"/>
          <w:b/>
          <w:sz w:val="24"/>
        </w:rPr>
        <w:t>诊断导向：找准问题，对症改进，提高成绩！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8930"/>
        <w:gridCol w:w="4395"/>
      </w:tblGrid>
      <w:tr>
        <w:tc>
          <w:tcPr>
            <w:tcW w:w="2518" w:type="dxa"/>
            <w:noWrap w:val="0"/>
            <w:vAlign w:val="top"/>
          </w:tcPr>
          <w:p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总结汇总人：高捷</w:t>
            </w:r>
          </w:p>
        </w:tc>
        <w:tc>
          <w:tcPr>
            <w:tcW w:w="8930" w:type="dxa"/>
            <w:noWrap w:val="0"/>
            <w:vAlign w:val="top"/>
          </w:tcPr>
          <w:p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本组阅卷人：高捷、郑国忠、张文靖、王雪松、刘晶、杨海娟、鲍冉冉、韩柳</w:t>
            </w:r>
          </w:p>
        </w:tc>
        <w:tc>
          <w:tcPr>
            <w:tcW w:w="4395" w:type="dxa"/>
            <w:noWrap w:val="0"/>
            <w:vAlign w:val="top"/>
          </w:tcPr>
          <w:p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平均分： 3.87</w:t>
            </w:r>
          </w:p>
        </w:tc>
      </w:tr>
    </w:tbl>
    <w:p>
      <w:pPr>
        <w:rPr>
          <w:sz w:val="24"/>
          <w:szCs w:val="28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96"/>
        <w:gridCol w:w="8647"/>
      </w:tblGrid>
      <w:tr>
        <w:tc>
          <w:tcPr>
            <w:tcW w:w="7196" w:type="dxa"/>
            <w:noWrap w:val="0"/>
            <w:vAlign w:val="top"/>
          </w:tcPr>
          <w:p>
            <w:pPr>
              <w:rPr>
                <w:rFonts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17</w:t>
            </w:r>
            <w:r>
              <w:rPr>
                <w:rFonts w:ascii="宋体" w:hAnsi="宋体"/>
                <w:b/>
                <w:bCs/>
                <w:color w:val="0000FF"/>
                <w:sz w:val="24"/>
                <w:szCs w:val="24"/>
              </w:rPr>
              <w:t>.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（8分）</w:t>
            </w:r>
          </w:p>
          <w:p>
            <w:pPr>
              <w:ind w:firstLine="480" w:firstLineChars="200"/>
              <w:jc w:val="left"/>
              <w:rPr>
                <w:rFonts w:hint="eastAsia" w:ascii="宋体" w:hAnsi="宋体"/>
                <w:sz w:val="24"/>
                <w:szCs w:val="28"/>
              </w:rPr>
            </w:pPr>
            <w:r>
              <w:rPr>
                <w:rFonts w:hint="eastAsia" w:ascii="宋体" w:hAnsi="宋体"/>
                <w:sz w:val="24"/>
                <w:szCs w:val="28"/>
              </w:rPr>
              <w:t>结合材料，运用《哲学与文化》相关知识，分析如何让我国历史悠久的农耕文明在新时代迎来全新面貌。</w:t>
            </w:r>
          </w:p>
          <w:p>
            <w:pPr>
              <w:ind w:firstLine="480" w:firstLineChars="200"/>
              <w:rPr>
                <w:rFonts w:ascii="宋体" w:hAnsi="宋体" w:cs="宋体"/>
                <w:b/>
                <w:bCs/>
                <w:color w:val="0000FF"/>
                <w:sz w:val="24"/>
                <w:szCs w:val="24"/>
                <w:lang w:bidi="ar"/>
              </w:rPr>
            </w:pPr>
          </w:p>
          <w:p>
            <w:pPr>
              <w:ind w:firstLine="480" w:firstLineChars="200"/>
              <w:rPr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FF"/>
                <w:sz w:val="24"/>
                <w:szCs w:val="24"/>
              </w:rPr>
              <w:t>阅卷前制定的参考答案：</w:t>
            </w:r>
          </w:p>
          <w:p>
            <w:pPr>
              <w:spacing w:line="288" w:lineRule="auto"/>
              <w:ind w:firstLine="480" w:firstLineChars="200"/>
              <w:rPr>
                <w:rFonts w:ascii="宋体" w:hAnsi="宋体" w:cs="Arial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Arial"/>
                <w:color w:val="FF0000"/>
                <w:sz w:val="24"/>
                <w:szCs w:val="24"/>
              </w:rPr>
              <w:t>①坚持习近平文化思想，秉持 “守正不守旧、尊古不复古” 的理念。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 w:cs="Arial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Arial"/>
                <w:color w:val="FF0000"/>
                <w:sz w:val="24"/>
                <w:szCs w:val="24"/>
              </w:rPr>
              <w:t>传承与创新农耕文明，认识其动态发展过程，结合时代需求进行转化与发展。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 w:cs="Arial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Arial"/>
                <w:color w:val="FF0000"/>
                <w:sz w:val="24"/>
                <w:szCs w:val="24"/>
              </w:rPr>
              <w:t>②保护传承。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 w:cs="Arial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Arial"/>
                <w:color w:val="FF0000"/>
                <w:sz w:val="24"/>
                <w:szCs w:val="24"/>
              </w:rPr>
              <w:t>保护农耕文化遗产和历史遗迹，加强对旅游开发的监管，确保物质载体保存。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 w:cs="Arial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Arial"/>
                <w:color w:val="FF0000"/>
                <w:sz w:val="24"/>
                <w:szCs w:val="24"/>
              </w:rPr>
              <w:t>传承农耕文明非物质文化，鼓励民间艺人传承传统技艺、民俗文化等。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 w:cs="Arial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Arial"/>
                <w:color w:val="FF0000"/>
                <w:sz w:val="24"/>
                <w:szCs w:val="24"/>
              </w:rPr>
              <w:t>③规范传播。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 w:cs="Arial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Arial"/>
                <w:color w:val="FF0000"/>
                <w:sz w:val="24"/>
                <w:szCs w:val="24"/>
              </w:rPr>
              <w:t>整治短视频不良内容，引导创作者传播积极农村形象和农耕文化。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 w:cs="Arial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Arial"/>
                <w:color w:val="FF0000"/>
                <w:sz w:val="24"/>
                <w:szCs w:val="24"/>
              </w:rPr>
              <w:t>提升乡村综艺品质，突出 “乡土味”，挖掘农耕文明内涵。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 w:cs="Arial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Arial"/>
                <w:color w:val="FF0000"/>
                <w:sz w:val="24"/>
                <w:szCs w:val="24"/>
              </w:rPr>
              <w:t>④创新发展。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 w:cs="Arial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Arial"/>
                <w:color w:val="FF0000"/>
                <w:sz w:val="24"/>
                <w:szCs w:val="24"/>
              </w:rPr>
              <w:t>推动农耕文明与现代科技融合，利用信息技术开发数字博物馆、线上体验平台等。</w:t>
            </w:r>
          </w:p>
          <w:p>
            <w:pPr>
              <w:spacing w:line="288" w:lineRule="auto"/>
              <w:ind w:firstLine="480" w:firstLineChars="200"/>
              <w:rPr>
                <w:rFonts w:hint="eastAsia"/>
                <w:szCs w:val="28"/>
              </w:rPr>
            </w:pPr>
            <w:r>
              <w:rPr>
                <w:rFonts w:hint="eastAsia" w:ascii="宋体" w:hAnsi="宋体" w:cs="Arial"/>
                <w:color w:val="FF0000"/>
                <w:sz w:val="24"/>
                <w:szCs w:val="24"/>
              </w:rPr>
              <w:t>发展特色农耕文化产业，开发旅游产品、文创产品等，促进经济与文化传播。</w:t>
            </w:r>
          </w:p>
        </w:tc>
        <w:tc>
          <w:tcPr>
            <w:tcW w:w="8647" w:type="dxa"/>
            <w:noWrap w:val="0"/>
            <w:vAlign w:val="top"/>
          </w:tcPr>
          <w:p>
            <w:pPr>
              <w:ind w:firstLine="480" w:firstLineChars="200"/>
              <w:rPr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FF"/>
                <w:sz w:val="24"/>
                <w:szCs w:val="24"/>
              </w:rPr>
              <w:t>评分细则、答案变通说明</w:t>
            </w:r>
          </w:p>
          <w:p>
            <w:pPr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文化（6分）+哲学（2分），共8分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 w:cs="Arial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cs="Arial"/>
                <w:color w:val="FF0000"/>
                <w:sz w:val="24"/>
                <w:szCs w:val="24"/>
              </w:rPr>
              <w:t>①坚持</w:t>
            </w:r>
            <w:r>
              <w:rPr>
                <w:rFonts w:hint="eastAsia" w:ascii="黑体" w:hAnsi="黑体" w:eastAsia="黑体" w:cs="Arial"/>
                <w:color w:val="FF0000"/>
                <w:sz w:val="24"/>
                <w:szCs w:val="24"/>
              </w:rPr>
              <w:t>习近平文化思想</w:t>
            </w:r>
            <w:r>
              <w:rPr>
                <w:rFonts w:hint="eastAsia" w:ascii="宋体" w:hAnsi="宋体" w:cs="Arial"/>
                <w:color w:val="FF0000"/>
                <w:sz w:val="24"/>
                <w:szCs w:val="24"/>
              </w:rPr>
              <w:t>，</w:t>
            </w:r>
            <w:r>
              <w:rPr>
                <w:rFonts w:hint="eastAsia" w:ascii="宋体" w:hAnsi="宋体" w:cs="Arial"/>
                <w:color w:val="0000FF"/>
                <w:sz w:val="24"/>
                <w:szCs w:val="24"/>
              </w:rPr>
              <w:t>1分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 w:cs="Arial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Arial"/>
                <w:color w:val="FF0000"/>
                <w:sz w:val="24"/>
                <w:szCs w:val="24"/>
              </w:rPr>
              <w:t>秉持“守正不守旧、尊古不复古”的理念。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 w:cs="Arial"/>
                <w:sz w:val="24"/>
                <w:szCs w:val="24"/>
              </w:rPr>
            </w:pPr>
            <w:r>
              <w:rPr>
                <w:rFonts w:hint="eastAsia" w:ascii="宋体" w:hAnsi="宋体" w:cs="Arial"/>
                <w:color w:val="FF0000"/>
                <w:sz w:val="24"/>
                <w:szCs w:val="24"/>
              </w:rPr>
              <w:t>传承与创新农耕文明，认识其动态发展过程，结合时代需求进行转化与发展。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1分</w:t>
            </w:r>
            <w:r>
              <w:rPr>
                <w:rFonts w:hint="eastAsia" w:ascii="宋体" w:hAnsi="宋体" w:cs="Arial"/>
                <w:sz w:val="24"/>
                <w:szCs w:val="24"/>
              </w:rPr>
              <w:t>或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 w:cs="Arial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Arial"/>
                <w:color w:val="FF0000"/>
                <w:sz w:val="24"/>
                <w:szCs w:val="24"/>
              </w:rPr>
              <w:t>坚定</w:t>
            </w:r>
            <w:r>
              <w:rPr>
                <w:rFonts w:hint="eastAsia" w:ascii="黑体" w:hAnsi="黑体" w:eastAsia="黑体" w:cs="Arial"/>
                <w:color w:val="FF0000"/>
                <w:sz w:val="24"/>
                <w:szCs w:val="24"/>
              </w:rPr>
              <w:t>文化自信</w:t>
            </w:r>
            <w:r>
              <w:rPr>
                <w:rFonts w:hint="eastAsia" w:ascii="宋体" w:hAnsi="宋体" w:cs="Arial"/>
                <w:color w:val="FF0000"/>
                <w:sz w:val="24"/>
                <w:szCs w:val="24"/>
              </w:rPr>
              <w:t>、勇担文化使命。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1分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 w:cs="Arial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Arial"/>
                <w:color w:val="FF0000"/>
                <w:sz w:val="24"/>
                <w:szCs w:val="24"/>
              </w:rPr>
              <w:t>中国的文化自信，不能少了农耕文化自信，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 w:cs="Arial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Arial"/>
                <w:color w:val="FF0000"/>
                <w:sz w:val="24"/>
                <w:szCs w:val="24"/>
              </w:rPr>
              <w:t>没有高度的农耕文化自信，就没有中华民族的伟大复兴。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1分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 w:cs="Arial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Arial"/>
                <w:color w:val="FF0000"/>
                <w:sz w:val="24"/>
                <w:szCs w:val="24"/>
              </w:rPr>
              <w:t>②保护</w:t>
            </w:r>
            <w:r>
              <w:rPr>
                <w:rFonts w:hint="eastAsia" w:ascii="黑体" w:hAnsi="黑体" w:eastAsia="黑体" w:cs="Arial"/>
                <w:color w:val="FF0000"/>
                <w:sz w:val="24"/>
                <w:szCs w:val="24"/>
              </w:rPr>
              <w:t>传承/态度</w:t>
            </w:r>
            <w:r>
              <w:rPr>
                <w:rFonts w:hint="eastAsia" w:ascii="宋体" w:hAnsi="宋体" w:cs="Arial"/>
                <w:color w:val="FF0000"/>
                <w:sz w:val="24"/>
                <w:szCs w:val="24"/>
              </w:rPr>
              <w:t>。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1分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 w:cs="Arial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Arial"/>
                <w:color w:val="FF0000"/>
                <w:sz w:val="24"/>
                <w:szCs w:val="24"/>
              </w:rPr>
              <w:t>保护农耕文化遗产和历史遗迹，加强对旅游开发的监管，确保物质载体保存。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 w:cs="Arial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Arial"/>
                <w:color w:val="FF0000"/>
                <w:sz w:val="24"/>
                <w:szCs w:val="24"/>
              </w:rPr>
              <w:t>传承农耕文明非物质文化，鼓励民间艺人传承传统技艺、民俗文化等。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1分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 w:cs="Arial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Arial"/>
                <w:color w:val="FF0000"/>
                <w:sz w:val="24"/>
                <w:szCs w:val="24"/>
              </w:rPr>
              <w:t>③规范</w:t>
            </w:r>
            <w:r>
              <w:rPr>
                <w:rFonts w:hint="eastAsia" w:ascii="黑体" w:hAnsi="黑体" w:eastAsia="黑体" w:cs="Arial"/>
                <w:color w:val="FF0000"/>
                <w:sz w:val="24"/>
                <w:szCs w:val="24"/>
              </w:rPr>
              <w:t>传播/</w:t>
            </w:r>
            <w:r>
              <w:rPr>
                <w:rFonts w:hint="eastAsia" w:ascii="宋体" w:hAnsi="宋体" w:cs="Arial"/>
                <w:color w:val="FF0000"/>
                <w:sz w:val="24"/>
                <w:szCs w:val="24"/>
              </w:rPr>
              <w:t>弘扬</w:t>
            </w:r>
            <w:r>
              <w:rPr>
                <w:rFonts w:hint="eastAsia" w:ascii="黑体" w:hAnsi="黑体" w:eastAsia="黑体" w:cs="Arial"/>
                <w:color w:val="FF0000"/>
                <w:sz w:val="24"/>
                <w:szCs w:val="24"/>
              </w:rPr>
              <w:t>主旋律</w:t>
            </w:r>
            <w:r>
              <w:rPr>
                <w:rFonts w:hint="eastAsia" w:ascii="宋体" w:hAnsi="宋体" w:cs="Arial"/>
                <w:color w:val="FF0000"/>
                <w:sz w:val="24"/>
                <w:szCs w:val="24"/>
              </w:rPr>
              <w:t>、传递</w:t>
            </w:r>
            <w:r>
              <w:rPr>
                <w:rFonts w:hint="eastAsia" w:ascii="黑体" w:hAnsi="黑体" w:eastAsia="黑体" w:cs="Arial"/>
                <w:color w:val="FF0000"/>
                <w:sz w:val="24"/>
                <w:szCs w:val="24"/>
              </w:rPr>
              <w:t>正能量</w:t>
            </w:r>
            <w:r>
              <w:rPr>
                <w:rFonts w:hint="eastAsia" w:ascii="宋体" w:hAnsi="宋体" w:cs="Arial"/>
                <w:color w:val="FF0000"/>
                <w:sz w:val="24"/>
                <w:szCs w:val="24"/>
              </w:rPr>
              <w:t>。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1分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 w:cs="Arial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Arial"/>
                <w:color w:val="FF0000"/>
                <w:sz w:val="24"/>
                <w:szCs w:val="24"/>
              </w:rPr>
              <w:t>整治短视频不良内容，引导创作者传播积极农村形象和农耕文化。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 w:cs="Arial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Arial"/>
                <w:color w:val="FF0000"/>
                <w:sz w:val="24"/>
                <w:szCs w:val="24"/>
              </w:rPr>
              <w:t>提升乡村综艺品质，突出“乡土味”，挖掘农耕文明内涵。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1分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 w:cs="Arial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Arial"/>
                <w:color w:val="FF0000"/>
                <w:sz w:val="24"/>
                <w:szCs w:val="24"/>
              </w:rPr>
              <w:t>④</w:t>
            </w:r>
            <w:r>
              <w:rPr>
                <w:rFonts w:hint="eastAsia" w:ascii="黑体" w:hAnsi="黑体" w:eastAsia="黑体" w:cs="Arial"/>
                <w:color w:val="FF0000"/>
                <w:sz w:val="24"/>
                <w:szCs w:val="24"/>
              </w:rPr>
              <w:t>创新</w:t>
            </w:r>
            <w:r>
              <w:rPr>
                <w:rFonts w:hint="eastAsia" w:ascii="宋体" w:hAnsi="宋体" w:cs="Arial"/>
                <w:color w:val="FF0000"/>
                <w:sz w:val="24"/>
                <w:szCs w:val="24"/>
              </w:rPr>
              <w:t>发展/双创。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1分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 w:cs="Arial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Arial"/>
                <w:color w:val="FF0000"/>
                <w:sz w:val="24"/>
                <w:szCs w:val="24"/>
              </w:rPr>
              <w:t>推动农耕文明与现代科技融合，利用信息技术开发数字博物馆、线上体验平台等。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cs="Arial"/>
                <w:color w:val="FF0000"/>
                <w:sz w:val="24"/>
                <w:szCs w:val="24"/>
              </w:rPr>
              <w:t>发展特色农耕文化产业，开发旅游产品、文创产品等，促进经济与文化传播。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 w:cs="Arial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Arial"/>
                <w:color w:val="FF0000"/>
                <w:sz w:val="24"/>
                <w:szCs w:val="24"/>
              </w:rPr>
              <w:t>融通不同资源，将柔性的农耕文明与刚性的工业文明结合起来。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1分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⑤坚持辩证否定观；</w:t>
            </w:r>
          </w:p>
          <w:p>
            <w:pPr>
              <w:spacing w:line="288" w:lineRule="auto"/>
              <w:ind w:firstLine="721" w:firstLineChars="300"/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用对立统一/全面的观点看问题；</w:t>
            </w:r>
          </w:p>
          <w:p>
            <w:pPr>
              <w:spacing w:line="288" w:lineRule="auto"/>
              <w:ind w:firstLine="721" w:firstLineChars="300"/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坚持具体问题具体分析；</w:t>
            </w:r>
          </w:p>
          <w:p>
            <w:pPr>
              <w:spacing w:line="288" w:lineRule="auto"/>
              <w:ind w:firstLine="721" w:firstLineChars="300"/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价值观的导向作用；</w:t>
            </w:r>
          </w:p>
          <w:p>
            <w:pPr>
              <w:spacing w:line="288" w:lineRule="auto"/>
              <w:ind w:firstLine="721" w:firstLineChars="300"/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价值判断和价值选择；</w:t>
            </w:r>
          </w:p>
          <w:p>
            <w:pPr>
              <w:spacing w:line="288" w:lineRule="auto"/>
              <w:ind w:firstLine="721" w:firstLineChars="300"/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尊重规律发挥主观能动性</w:t>
            </w:r>
          </w:p>
          <w:p>
            <w:pPr>
              <w:spacing w:line="288" w:lineRule="auto"/>
              <w:ind w:firstLine="721" w:firstLineChars="300"/>
              <w:rPr>
                <w:rFonts w:hint="eastAsia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等方面作答，其他角度言之成理即可，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  <w:highlight w:val="yellow"/>
              </w:rPr>
              <w:t>知识1分，材料1分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。</w:t>
            </w:r>
            <w:r>
              <w:rPr>
                <w:rFonts w:hint="eastAsia" w:ascii="宋体" w:hAnsi="宋体" w:cs="Arial"/>
                <w:color w:val="0000FF"/>
                <w:sz w:val="24"/>
                <w:szCs w:val="24"/>
              </w:rPr>
              <w:t xml:space="preserve"> </w:t>
            </w:r>
          </w:p>
        </w:tc>
      </w:tr>
    </w:tbl>
    <w:p/>
    <w:p>
      <w:pPr>
        <w:rPr>
          <w:rFonts w:hint="eastAsia"/>
        </w:rPr>
      </w:pP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559"/>
        <w:gridCol w:w="6521"/>
        <w:gridCol w:w="5812"/>
      </w:tblGrid>
      <w:tr>
        <w:trPr>
          <w:jc w:val="center"/>
        </w:trPr>
        <w:tc>
          <w:tcPr>
            <w:tcW w:w="1951" w:type="dxa"/>
            <w:noWrap w:val="0"/>
            <w:vAlign w:val="center"/>
          </w:tcPr>
          <w:p>
            <w:pPr>
              <w:ind w:left="467" w:leftChars="171" w:hanging="108" w:hangingChars="45"/>
              <w:rPr>
                <w:rFonts w:hint="eastAsia" w:ascii="宋体" w:hAnsi="宋体"/>
                <w:b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color w:val="0000FF"/>
                <w:sz w:val="24"/>
                <w:szCs w:val="24"/>
              </w:rPr>
              <w:t>能力要求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ind w:firstLine="240" w:firstLineChars="100"/>
              <w:rPr>
                <w:rFonts w:hint="eastAsia" w:ascii="宋体" w:hAnsi="宋体"/>
                <w:b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color w:val="0000FF"/>
                <w:sz w:val="24"/>
                <w:szCs w:val="24"/>
              </w:rPr>
              <w:t>分析角度</w:t>
            </w:r>
          </w:p>
        </w:tc>
        <w:tc>
          <w:tcPr>
            <w:tcW w:w="6521" w:type="dxa"/>
            <w:noWrap w:val="0"/>
            <w:vAlign w:val="center"/>
          </w:tcPr>
          <w:p>
            <w:pPr>
              <w:ind w:firstLine="353" w:firstLineChars="147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学生学习</w:t>
            </w:r>
          </w:p>
          <w:p>
            <w:pPr>
              <w:rPr>
                <w:rFonts w:hint="eastAsia" w:ascii="宋体" w:hAnsi="宋体"/>
                <w:b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（病象病状病况）（病因：以象求因）（药方1：以因求治）</w:t>
            </w:r>
          </w:p>
        </w:tc>
        <w:tc>
          <w:tcPr>
            <w:tcW w:w="5812" w:type="dxa"/>
            <w:noWrap w:val="0"/>
            <w:vAlign w:val="center"/>
          </w:tcPr>
          <w:p>
            <w:pPr>
              <w:ind w:firstLine="235" w:firstLineChars="98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教师教学</w:t>
            </w:r>
          </w:p>
          <w:p>
            <w:pPr>
              <w:ind w:firstLine="235" w:firstLineChars="98"/>
              <w:rPr>
                <w:rFonts w:hint="eastAsia" w:ascii="宋体" w:hAnsi="宋体"/>
                <w:b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（病因：以象求因）（药方2：以因求方）</w:t>
            </w:r>
          </w:p>
        </w:tc>
      </w:tr>
      <w:tr>
        <w:trPr>
          <w:trHeight w:val="593" w:hRule="atLeast"/>
          <w:jc w:val="center"/>
        </w:trPr>
        <w:tc>
          <w:tcPr>
            <w:tcW w:w="1951" w:type="dxa"/>
            <w:vMerge w:val="restart"/>
            <w:noWrap w:val="0"/>
            <w:vAlign w:val="center"/>
          </w:tcPr>
          <w:p>
            <w:pPr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①审析材料：</w:t>
            </w:r>
          </w:p>
          <w:p>
            <w:pPr>
              <w:rPr>
                <w:rFonts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分层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>获取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解读</w:t>
            </w:r>
          </w:p>
          <w:p>
            <w:pPr>
              <w:ind w:firstLine="240" w:firstLineChars="100"/>
              <w:rPr>
                <w:rFonts w:hint="eastAsia" w:ascii="宋体" w:hAnsi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翻译替换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</w:tc>
        <w:tc>
          <w:tcPr>
            <w:tcW w:w="6521" w:type="dxa"/>
            <w:noWrap w:val="0"/>
            <w:vAlign w:val="center"/>
          </w:tcPr>
          <w:p>
            <w:pPr>
              <w:rPr>
                <w:rFonts w:hint="eastAsia" w:ascii="宋体" w:hAnsi="宋体"/>
                <w:bCs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FF0000"/>
                <w:sz w:val="24"/>
                <w:szCs w:val="24"/>
              </w:rPr>
              <w:t>解析材料有欠缺，不能针对材料二中的问题提出有效的解决办法，普遍就事论事答成“不过度使用、不欺骗大众、不故意抹黑、避免误读……</w:t>
            </w:r>
          </w:p>
        </w:tc>
        <w:tc>
          <w:tcPr>
            <w:tcW w:w="5812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教学中分析材料的示范不够</w:t>
            </w:r>
          </w:p>
        </w:tc>
      </w:tr>
      <w:tr>
        <w:trPr>
          <w:trHeight w:val="487" w:hRule="atLeast"/>
          <w:jc w:val="center"/>
        </w:trPr>
        <w:tc>
          <w:tcPr>
            <w:tcW w:w="1951" w:type="dxa"/>
            <w:vMerge w:val="continue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</w:tc>
        <w:tc>
          <w:tcPr>
            <w:tcW w:w="6521" w:type="dxa"/>
            <w:noWrap w:val="0"/>
            <w:vAlign w:val="center"/>
          </w:tcPr>
          <w:p>
            <w:pPr>
              <w:rPr>
                <w:rFonts w:hint="eastAsia"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加强审题能力训练，在作答时，学会运用知识解决材料中提到的问题。</w:t>
            </w:r>
          </w:p>
        </w:tc>
        <w:tc>
          <w:tcPr>
            <w:tcW w:w="5812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增加分析和解读的材料训练，要注重答案逻辑与材料逻辑的一致性，理例结合</w:t>
            </w:r>
          </w:p>
        </w:tc>
      </w:tr>
      <w:tr>
        <w:trPr>
          <w:trHeight w:val="597" w:hRule="atLeast"/>
          <w:jc w:val="center"/>
        </w:trPr>
        <w:tc>
          <w:tcPr>
            <w:tcW w:w="1951" w:type="dxa"/>
            <w:vMerge w:val="restart"/>
            <w:noWrap w:val="0"/>
            <w:vAlign w:val="center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②审辨设问：</w:t>
            </w:r>
          </w:p>
          <w:p>
            <w:pP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翻译替换</w:t>
            </w:r>
          </w:p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范围主体角度</w:t>
            </w:r>
          </w:p>
          <w:p>
            <w:pPr>
              <w:rPr>
                <w:rFonts w:hint="eastAsia" w:ascii="宋体" w:hAnsi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结合材料分值</w:t>
            </w:r>
            <w:r>
              <w:rPr>
                <w:rFonts w:hint="eastAsia" w:ascii="宋体" w:hAnsi="宋体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</w:tc>
        <w:tc>
          <w:tcPr>
            <w:tcW w:w="6521" w:type="dxa"/>
            <w:noWrap w:val="0"/>
            <w:vAlign w:val="center"/>
          </w:tcPr>
          <w:p>
            <w:pPr>
              <w:rPr>
                <w:rFonts w:ascii="宋体" w:hAnsi="宋体"/>
                <w:bCs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FF0000"/>
                <w:sz w:val="24"/>
                <w:szCs w:val="24"/>
              </w:rPr>
              <w:t>相当一部分同学把“怎么做”答成“为什么”</w:t>
            </w:r>
          </w:p>
          <w:p>
            <w:pPr>
              <w:rPr>
                <w:rFonts w:ascii="宋体" w:hAnsi="宋体"/>
                <w:bCs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FF0000"/>
                <w:sz w:val="24"/>
                <w:szCs w:val="24"/>
              </w:rPr>
              <w:t>1.文化部分，答成了文化的功能、传统文化的当代价值、传承和弘扬农耕文明有助于……</w:t>
            </w:r>
          </w:p>
          <w:p>
            <w:pPr>
              <w:rPr>
                <w:rFonts w:hint="eastAsia" w:ascii="宋体" w:hAnsi="宋体"/>
                <w:bCs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FF0000"/>
                <w:sz w:val="24"/>
                <w:szCs w:val="24"/>
              </w:rPr>
              <w:t>2.哲学部分，只答世界观，不答方法论</w:t>
            </w:r>
          </w:p>
        </w:tc>
        <w:tc>
          <w:tcPr>
            <w:tcW w:w="5812" w:type="dxa"/>
            <w:noWrap w:val="0"/>
            <w:vAlign w:val="center"/>
          </w:tcPr>
          <w:p>
            <w:pPr>
              <w:rPr>
                <w:rFonts w:hint="eastAsia" w:ascii="宋体" w:hAnsi="宋体"/>
                <w:bCs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FF0000"/>
                <w:sz w:val="24"/>
                <w:szCs w:val="24"/>
              </w:rPr>
              <w:t>针对不同角度设问的训练和强化不够</w:t>
            </w:r>
          </w:p>
        </w:tc>
      </w:tr>
      <w:tr>
        <w:trPr>
          <w:trHeight w:val="532" w:hRule="atLeast"/>
          <w:jc w:val="center"/>
        </w:trPr>
        <w:tc>
          <w:tcPr>
            <w:tcW w:w="1951" w:type="dxa"/>
            <w:vMerge w:val="continue"/>
            <w:noWrap w:val="0"/>
            <w:vAlign w:val="center"/>
          </w:tcPr>
          <w:p>
            <w:pPr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</w:tc>
        <w:tc>
          <w:tcPr>
            <w:tcW w:w="6521" w:type="dxa"/>
            <w:noWrap w:val="0"/>
            <w:vAlign w:val="center"/>
          </w:tcPr>
          <w:p>
            <w:pPr>
              <w:rPr>
                <w:rFonts w:hint="eastAsia"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关注设问角度，针对设问做出有效回答</w:t>
            </w:r>
          </w:p>
        </w:tc>
        <w:tc>
          <w:tcPr>
            <w:tcW w:w="5812" w:type="dxa"/>
            <w:noWrap w:val="0"/>
            <w:vAlign w:val="center"/>
          </w:tcPr>
          <w:p>
            <w:pPr>
              <w:rPr>
                <w:rFonts w:hint="eastAsia"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加强审题训练，让学生黑板书写或投屏展示答案，增强示范性</w:t>
            </w:r>
          </w:p>
        </w:tc>
      </w:tr>
      <w:tr>
        <w:trPr>
          <w:trHeight w:val="542" w:hRule="atLeast"/>
          <w:jc w:val="center"/>
        </w:trPr>
        <w:tc>
          <w:tcPr>
            <w:tcW w:w="1951" w:type="dxa"/>
            <w:vMerge w:val="restart"/>
            <w:noWrap w:val="0"/>
            <w:vAlign w:val="center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③运用知识：</w:t>
            </w:r>
          </w:p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模板套路运用</w:t>
            </w:r>
          </w:p>
          <w:p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sz w:val="24"/>
                <w:szCs w:val="24"/>
              </w:rPr>
              <w:t>术语准确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</w:tc>
        <w:tc>
          <w:tcPr>
            <w:tcW w:w="652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rPr>
                <w:rFonts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1.模块混答，要求用《哲学与文化》相关知识作答，但试卷上有的答了逻辑（辩证思维、科学思维）、有的答了政治（党的领导、政府监管、依法打击……）；有的通篇答哲学；有的只答文化，忽略知识范围中的“与”字。</w:t>
            </w:r>
          </w:p>
          <w:p>
            <w:pPr>
              <w:adjustRightInd w:val="0"/>
              <w:snapToGrid w:val="0"/>
              <w:spacing w:line="240" w:lineRule="atLeast"/>
              <w:rPr>
                <w:rFonts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2.知识点简写，“取精，去糟”，“双创”</w:t>
            </w:r>
          </w:p>
          <w:p>
            <w:pPr>
              <w:adjustRightInd w:val="0"/>
              <w:snapToGrid w:val="0"/>
              <w:spacing w:line="240" w:lineRule="atLeast"/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3.知识掌握不准，“用发展的观点看问题，正确认识农耕文明和工业文明的联系”；矛盾基本属性间转化（多次出现），推测这些同学善于利用选择题答案（第4题圈3），但因为基础知识有漏洞，无法识别说法的正误；农耕文明是载体、文化是载体、文化是农耕文明的载体……</w:t>
            </w:r>
          </w:p>
        </w:tc>
        <w:tc>
          <w:tcPr>
            <w:tcW w:w="5812" w:type="dxa"/>
            <w:noWrap w:val="0"/>
            <w:vAlign w:val="center"/>
          </w:tcPr>
          <w:p>
            <w:pPr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知识的落实和审题的训练还有欠缺</w:t>
            </w:r>
          </w:p>
        </w:tc>
      </w:tr>
      <w:tr>
        <w:trPr>
          <w:trHeight w:val="388" w:hRule="atLeast"/>
          <w:jc w:val="center"/>
        </w:trPr>
        <w:tc>
          <w:tcPr>
            <w:tcW w:w="1951" w:type="dxa"/>
            <w:vMerge w:val="continue"/>
            <w:noWrap w:val="0"/>
            <w:vAlign w:val="center"/>
          </w:tcPr>
          <w:p>
            <w:pPr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</w:tc>
        <w:tc>
          <w:tcPr>
            <w:tcW w:w="6521" w:type="dxa"/>
            <w:noWrap w:val="0"/>
            <w:vAlign w:val="center"/>
          </w:tcPr>
          <w:p>
            <w:pPr>
              <w:rPr>
                <w:rFonts w:hint="eastAsia"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进一步夯实基础知识；做题时，认真分析、解构设问</w:t>
            </w:r>
          </w:p>
        </w:tc>
        <w:tc>
          <w:tcPr>
            <w:tcW w:w="5812" w:type="dxa"/>
            <w:noWrap w:val="0"/>
            <w:vAlign w:val="center"/>
          </w:tcPr>
          <w:p>
            <w:pPr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1.加强审题训练，关注设问中的知识限定；</w:t>
            </w:r>
          </w:p>
          <w:p>
            <w:pPr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2.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应树立综合指导下分析的意识，16题已经是哲学题了，17题应该能推理出侧重文化；</w:t>
            </w:r>
          </w:p>
          <w:p>
            <w:pPr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3.培养综合运用知识解决问题的意识和能力；</w:t>
            </w:r>
          </w:p>
          <w:p>
            <w:pPr>
              <w:rPr>
                <w:rFonts w:hint="eastAsia"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4.强化知识落实，基础知识要记牢、记准，一轮复习中进行课堂背诵或默写。</w:t>
            </w:r>
          </w:p>
        </w:tc>
      </w:tr>
      <w:tr>
        <w:trPr>
          <w:trHeight w:val="420" w:hRule="atLeast"/>
          <w:jc w:val="center"/>
        </w:trPr>
        <w:tc>
          <w:tcPr>
            <w:tcW w:w="1951" w:type="dxa"/>
            <w:vMerge w:val="restart"/>
            <w:noWrap w:val="0"/>
            <w:vAlign w:val="center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④结合材料：</w:t>
            </w:r>
          </w:p>
          <w:p>
            <w:pPr>
              <w:ind w:firstLine="240" w:firstLineChars="1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紧扣</w:t>
            </w:r>
            <w:r>
              <w:rPr>
                <w:rFonts w:hint="eastAsia" w:ascii="宋体" w:hAnsi="宋体"/>
                <w:sz w:val="24"/>
                <w:szCs w:val="24"/>
              </w:rPr>
              <w:t>材料</w:t>
            </w:r>
          </w:p>
          <w:p>
            <w:pPr>
              <w:ind w:firstLine="240" w:firstLineChars="1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对应</w:t>
            </w:r>
            <w:r>
              <w:rPr>
                <w:rFonts w:hint="eastAsia" w:ascii="宋体" w:hAnsi="宋体"/>
                <w:sz w:val="24"/>
                <w:szCs w:val="24"/>
              </w:rPr>
              <w:t>材料</w:t>
            </w:r>
          </w:p>
          <w:p>
            <w:pPr>
              <w:ind w:firstLine="240" w:firstLineChars="1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迁移</w:t>
            </w:r>
            <w:r>
              <w:rPr>
                <w:rFonts w:hint="eastAsia" w:ascii="宋体" w:hAnsi="宋体"/>
                <w:sz w:val="24"/>
                <w:szCs w:val="24"/>
              </w:rPr>
              <w:t>材料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</w:tc>
        <w:tc>
          <w:tcPr>
            <w:tcW w:w="6521" w:type="dxa"/>
            <w:noWrap w:val="0"/>
            <w:vAlign w:val="center"/>
          </w:tcPr>
          <w:p>
            <w:pPr>
              <w:rPr>
                <w:rFonts w:hint="eastAsia" w:ascii="宋体" w:hAnsi="宋体"/>
                <w:bCs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FF0000"/>
                <w:sz w:val="24"/>
                <w:szCs w:val="24"/>
              </w:rPr>
              <w:t>材料阐述不到位，结合角度+知识的能力还需进一步提升。每一句的结束语都写成“……让农耕文明在新时代迎来全新面貌”</w:t>
            </w:r>
          </w:p>
        </w:tc>
        <w:tc>
          <w:tcPr>
            <w:tcW w:w="5812" w:type="dxa"/>
            <w:noWrap w:val="0"/>
            <w:vAlign w:val="center"/>
          </w:tcPr>
          <w:p>
            <w:pPr>
              <w:rPr>
                <w:rFonts w:hint="eastAsia"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分析材料只圈划关键词，忽略了材料逻辑的呈现</w:t>
            </w:r>
          </w:p>
        </w:tc>
      </w:tr>
      <w:tr>
        <w:trPr>
          <w:trHeight w:val="510" w:hRule="atLeast"/>
          <w:jc w:val="center"/>
        </w:trPr>
        <w:tc>
          <w:tcPr>
            <w:tcW w:w="1951" w:type="dxa"/>
            <w:vMerge w:val="continue"/>
            <w:noWrap w:val="0"/>
            <w:vAlign w:val="center"/>
          </w:tcPr>
          <w:p>
            <w:pPr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</w:tc>
        <w:tc>
          <w:tcPr>
            <w:tcW w:w="6521" w:type="dxa"/>
            <w:noWrap w:val="0"/>
            <w:vAlign w:val="center"/>
          </w:tcPr>
          <w:p>
            <w:pPr>
              <w:rPr>
                <w:rFonts w:hint="eastAsia"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在提炼关键词的基础上，进行材料逻辑的建构</w:t>
            </w:r>
          </w:p>
        </w:tc>
        <w:tc>
          <w:tcPr>
            <w:tcW w:w="5812" w:type="dxa"/>
            <w:noWrap w:val="0"/>
            <w:vAlign w:val="center"/>
          </w:tcPr>
          <w:p>
            <w:pPr>
              <w:rPr>
                <w:rFonts w:hint="eastAsia"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针对性训练解构材料的能力（明线、暗线；段落分层、问题分层……）</w:t>
            </w:r>
          </w:p>
        </w:tc>
      </w:tr>
      <w:tr>
        <w:trPr>
          <w:trHeight w:val="598" w:hRule="atLeast"/>
          <w:jc w:val="center"/>
        </w:trPr>
        <w:tc>
          <w:tcPr>
            <w:tcW w:w="1951" w:type="dxa"/>
            <w:vMerge w:val="restart"/>
            <w:noWrap w:val="0"/>
            <w:vAlign w:val="center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⑤建构体系：</w:t>
            </w:r>
          </w:p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建构完型能力</w:t>
            </w:r>
          </w:p>
          <w:p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sz w:val="24"/>
                <w:szCs w:val="24"/>
              </w:rPr>
              <w:t>事理结合</w:t>
            </w:r>
          </w:p>
          <w:p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sz w:val="24"/>
                <w:szCs w:val="24"/>
              </w:rPr>
              <w:t>层次清晰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</w:tc>
        <w:tc>
          <w:tcPr>
            <w:tcW w:w="6521" w:type="dxa"/>
            <w:noWrap w:val="0"/>
            <w:vAlign w:val="center"/>
          </w:tcPr>
          <w:p>
            <w:pPr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知识罗列现象严重，有的学生通篇只写了7、8条哲学方法论，且完全没有回答问题；</w:t>
            </w:r>
          </w:p>
          <w:p>
            <w:pPr>
              <w:rPr>
                <w:rFonts w:hint="eastAsia"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忽略设问中“如何”的角度设定，答案中并未体现解决问题的作答逻辑</w:t>
            </w:r>
          </w:p>
        </w:tc>
        <w:tc>
          <w:tcPr>
            <w:tcW w:w="5812" w:type="dxa"/>
            <w:noWrap w:val="0"/>
            <w:vAlign w:val="center"/>
          </w:tcPr>
          <w:p>
            <w:pPr>
              <w:rPr>
                <w:rFonts w:hint="eastAsia"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受课时限制，分析解题思路后，课件直接呈现答案，缺少了学生自主建构答案的训练</w:t>
            </w:r>
          </w:p>
        </w:tc>
      </w:tr>
      <w:tr>
        <w:trPr>
          <w:trHeight w:val="654" w:hRule="atLeast"/>
          <w:jc w:val="center"/>
        </w:trPr>
        <w:tc>
          <w:tcPr>
            <w:tcW w:w="1951" w:type="dxa"/>
            <w:vMerge w:val="continue"/>
            <w:noWrap w:val="0"/>
            <w:vAlign w:val="center"/>
          </w:tcPr>
          <w:p>
            <w:pPr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</w:tc>
        <w:tc>
          <w:tcPr>
            <w:tcW w:w="6521" w:type="dxa"/>
            <w:noWrap w:val="0"/>
            <w:vAlign w:val="center"/>
          </w:tcPr>
          <w:p>
            <w:pPr>
              <w:rPr>
                <w:rFonts w:hint="eastAsia"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作答时，注重答案的结构、逻辑</w:t>
            </w:r>
          </w:p>
        </w:tc>
        <w:tc>
          <w:tcPr>
            <w:tcW w:w="5812" w:type="dxa"/>
            <w:noWrap w:val="0"/>
            <w:vAlign w:val="center"/>
          </w:tcPr>
          <w:p>
            <w:pPr>
              <w:rPr>
                <w:rFonts w:hint="eastAsia"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精选试题，由学生结合设问提示和材料逻辑，自主建构答案逻辑，课堂展示、修改、完善</w:t>
            </w:r>
          </w:p>
        </w:tc>
      </w:tr>
      <w:tr>
        <w:trPr>
          <w:jc w:val="center"/>
        </w:trPr>
        <w:tc>
          <w:tcPr>
            <w:tcW w:w="1951" w:type="dxa"/>
            <w:vMerge w:val="restart"/>
            <w:noWrap w:val="0"/>
            <w:vAlign w:val="center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⑥书写规范  </w:t>
            </w:r>
          </w:p>
          <w:p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卷面整洁清晰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</w:tc>
        <w:tc>
          <w:tcPr>
            <w:tcW w:w="652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rPr>
                <w:rFonts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1.字迹潦草，辨认困难；</w:t>
            </w:r>
          </w:p>
          <w:p>
            <w:pPr>
              <w:adjustRightInd w:val="0"/>
              <w:snapToGrid w:val="0"/>
              <w:spacing w:line="240" w:lineRule="atLeast"/>
              <w:rPr>
                <w:rFonts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2.无序号；</w:t>
            </w:r>
          </w:p>
          <w:p>
            <w:pPr>
              <w:adjustRightInd w:val="0"/>
              <w:snapToGrid w:val="0"/>
              <w:spacing w:line="240" w:lineRule="atLeast"/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3.错别字太多，糟破、糟魄、附能、宏扬、拼弃……</w:t>
            </w:r>
          </w:p>
        </w:tc>
        <w:tc>
          <w:tcPr>
            <w:tcW w:w="5812" w:type="dxa"/>
            <w:noWrap w:val="0"/>
            <w:vAlign w:val="center"/>
          </w:tcPr>
          <w:p>
            <w:pPr>
              <w:rPr>
                <w:rFonts w:hint="eastAsia"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考试规范要求不严</w:t>
            </w:r>
          </w:p>
        </w:tc>
      </w:tr>
      <w:tr>
        <w:trPr>
          <w:jc w:val="center"/>
        </w:trPr>
        <w:tc>
          <w:tcPr>
            <w:tcW w:w="1951" w:type="dxa"/>
            <w:vMerge w:val="continue"/>
            <w:noWrap w:val="0"/>
            <w:vAlign w:val="center"/>
          </w:tcPr>
          <w:p>
            <w:pPr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</w:tc>
        <w:tc>
          <w:tcPr>
            <w:tcW w:w="6521" w:type="dxa"/>
            <w:noWrap w:val="0"/>
            <w:vAlign w:val="center"/>
          </w:tcPr>
          <w:p>
            <w:pPr>
              <w:rPr>
                <w:rFonts w:hint="eastAsia"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端正学习态度，养成认真书写的习惯；规范答题</w:t>
            </w:r>
          </w:p>
        </w:tc>
        <w:tc>
          <w:tcPr>
            <w:tcW w:w="5812" w:type="dxa"/>
            <w:noWrap w:val="0"/>
            <w:vAlign w:val="center"/>
          </w:tcPr>
          <w:p>
            <w:pPr>
              <w:rPr>
                <w:rFonts w:hint="eastAsia"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继续强调考试规范</w:t>
            </w:r>
          </w:p>
        </w:tc>
      </w:tr>
    </w:tbl>
    <w:p>
      <w:pPr>
        <w:ind w:firstLine="3363" w:firstLineChars="1400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color w:val="FF0000"/>
          <w:sz w:val="24"/>
          <w:szCs w:val="24"/>
        </w:rPr>
        <w:br w:type="page"/>
      </w:r>
      <w:r>
        <w:rPr>
          <w:rFonts w:hint="eastAsia" w:ascii="宋体" w:hAnsi="宋体"/>
          <w:b/>
          <w:sz w:val="24"/>
          <w:szCs w:val="24"/>
        </w:rPr>
        <w:t>202</w:t>
      </w:r>
      <w:r>
        <w:rPr>
          <w:rFonts w:ascii="宋体" w:hAnsi="宋体"/>
          <w:b/>
          <w:sz w:val="24"/>
          <w:szCs w:val="24"/>
        </w:rPr>
        <w:t>4</w:t>
      </w:r>
      <w:r>
        <w:rPr>
          <w:rFonts w:hint="eastAsia" w:ascii="宋体" w:hAnsi="宋体"/>
          <w:b/>
          <w:sz w:val="24"/>
          <w:szCs w:val="24"/>
          <w:lang w:val="en-US" w:eastAsia="zh-CN"/>
        </w:rPr>
        <w:t>1109</w:t>
      </w:r>
      <w:r>
        <w:rPr>
          <w:rFonts w:hint="eastAsia" w:ascii="宋体" w:hAnsi="宋体"/>
          <w:b/>
          <w:sz w:val="24"/>
          <w:szCs w:val="24"/>
        </w:rPr>
        <w:t>高</w:t>
      </w:r>
      <w:r>
        <w:rPr>
          <w:rFonts w:hint="eastAsia" w:ascii="宋体" w:hAnsi="宋体"/>
          <w:b/>
          <w:sz w:val="24"/>
          <w:szCs w:val="24"/>
          <w:lang w:val="en-US" w:eastAsia="zh-CN"/>
        </w:rPr>
        <w:t>3</w:t>
      </w:r>
      <w:r>
        <w:rPr>
          <w:rFonts w:hint="eastAsia" w:ascii="宋体" w:hAnsi="宋体"/>
          <w:b/>
          <w:sz w:val="24"/>
          <w:szCs w:val="24"/>
        </w:rPr>
        <w:t>阅卷总结</w:t>
      </w:r>
      <w:r>
        <w:rPr>
          <w:rFonts w:hint="eastAsia" w:ascii="宋体" w:hAnsi="宋体"/>
          <w:b/>
          <w:color w:val="0000FF"/>
          <w:sz w:val="24"/>
          <w:szCs w:val="24"/>
          <w:lang w:val="en-US" w:eastAsia="zh-CN"/>
        </w:rPr>
        <w:t xml:space="preserve">18 </w:t>
      </w:r>
      <w:r>
        <w:rPr>
          <w:rFonts w:hint="eastAsia" w:ascii="宋体" w:hAnsi="宋体"/>
          <w:b/>
          <w:sz w:val="24"/>
          <w:szCs w:val="24"/>
        </w:rPr>
        <w:t>任会波</w:t>
      </w:r>
      <w:r>
        <w:rPr>
          <w:rFonts w:hint="eastAsia" w:ascii="宋体" w:hAnsi="宋体"/>
          <w:b/>
          <w:color w:val="0000FF"/>
          <w:sz w:val="24"/>
          <w:szCs w:val="24"/>
        </w:rPr>
        <w:t>组</w:t>
      </w:r>
      <w:r>
        <w:rPr>
          <w:rFonts w:hint="eastAsia" w:ascii="宋体" w:hAnsi="宋体"/>
          <w:b/>
          <w:sz w:val="24"/>
          <w:szCs w:val="24"/>
        </w:rPr>
        <w:t xml:space="preserve">   </w:t>
      </w:r>
      <w:r>
        <w:rPr>
          <w:rFonts w:hint="eastAsia" w:ascii="宋体" w:hAnsi="宋体"/>
          <w:b/>
          <w:sz w:val="24"/>
        </w:rPr>
        <w:t>202</w:t>
      </w:r>
      <w:r>
        <w:rPr>
          <w:rFonts w:ascii="宋体" w:hAnsi="宋体"/>
          <w:b/>
          <w:sz w:val="24"/>
        </w:rPr>
        <w:t>4</w:t>
      </w:r>
      <w:r>
        <w:rPr>
          <w:rFonts w:hint="eastAsia" w:ascii="宋体" w:hAnsi="宋体"/>
          <w:b/>
          <w:sz w:val="24"/>
        </w:rPr>
        <w:t>.</w:t>
      </w:r>
      <w:r>
        <w:rPr>
          <w:rFonts w:hint="eastAsia" w:ascii="宋体" w:hAnsi="宋体"/>
          <w:b/>
          <w:sz w:val="24"/>
          <w:lang w:val="en-US" w:eastAsia="zh-CN"/>
        </w:rPr>
        <w:t>11</w:t>
      </w:r>
      <w:r>
        <w:rPr>
          <w:rFonts w:hint="eastAsia" w:ascii="宋体" w:hAnsi="宋体"/>
          <w:b/>
          <w:sz w:val="24"/>
        </w:rPr>
        <w:t>.</w:t>
      </w:r>
      <w:r>
        <w:rPr>
          <w:rFonts w:hint="eastAsia" w:ascii="宋体" w:hAnsi="宋体"/>
          <w:b/>
          <w:sz w:val="24"/>
          <w:lang w:val="en-US" w:eastAsia="zh-CN"/>
        </w:rPr>
        <w:t>09</w:t>
      </w:r>
      <w:r>
        <w:rPr>
          <w:rFonts w:hint="eastAsia" w:ascii="宋体" w:hAnsi="宋体"/>
          <w:b/>
          <w:sz w:val="24"/>
        </w:rPr>
        <w:t xml:space="preserve">    </w:t>
      </w:r>
      <w:r>
        <w:rPr>
          <w:rFonts w:ascii="宋体" w:hAnsi="宋体"/>
          <w:b/>
          <w:sz w:val="24"/>
        </w:rPr>
        <w:t xml:space="preserve">   </w:t>
      </w:r>
      <w:r>
        <w:rPr>
          <w:rFonts w:hint="eastAsia" w:ascii="宋体" w:hAnsi="宋体"/>
          <w:b/>
          <w:sz w:val="24"/>
        </w:rPr>
        <w:t>诊断导向：找准问题，对症改进，提高成绩！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8664"/>
        <w:gridCol w:w="4661"/>
      </w:tblGrid>
      <w:tr>
        <w:trPr>
          <w:jc w:val="center"/>
        </w:trPr>
        <w:tc>
          <w:tcPr>
            <w:tcW w:w="2518" w:type="dxa"/>
            <w:noWrap w:val="0"/>
            <w:vAlign w:val="top"/>
          </w:tcPr>
          <w:p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总结汇总人：任会波</w:t>
            </w:r>
          </w:p>
        </w:tc>
        <w:tc>
          <w:tcPr>
            <w:tcW w:w="8664" w:type="dxa"/>
            <w:noWrap w:val="0"/>
            <w:vAlign w:val="top"/>
          </w:tcPr>
          <w:p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本组阅卷人：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任会波、赵玉妹，赵金青、李猛、李颖，刘凯航，王艺燃，张静</w:t>
            </w:r>
            <w:r>
              <w:rPr>
                <w:rFonts w:hint="eastAsia" w:ascii="宋体" w:hAnsi="宋体"/>
                <w:sz w:val="24"/>
                <w:szCs w:val="24"/>
              </w:rPr>
              <w:t xml:space="preserve"> </w:t>
            </w:r>
          </w:p>
        </w:tc>
        <w:tc>
          <w:tcPr>
            <w:tcW w:w="4661" w:type="dxa"/>
            <w:noWrap w:val="0"/>
            <w:vAlign w:val="top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平均分：</w:t>
            </w:r>
            <w:r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  <w:t>2.42</w:t>
            </w:r>
            <w:r>
              <w:rPr>
                <w:rFonts w:ascii="宋体" w:hAnsi="宋体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rPr>
          <w:sz w:val="24"/>
          <w:szCs w:val="28"/>
        </w:rPr>
      </w:pP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559"/>
        <w:gridCol w:w="1805"/>
        <w:gridCol w:w="4716"/>
        <w:gridCol w:w="5812"/>
      </w:tblGrid>
      <w:tr>
        <w:trPr>
          <w:trHeight w:val="90" w:hRule="atLeast"/>
          <w:jc w:val="center"/>
        </w:trPr>
        <w:tc>
          <w:tcPr>
            <w:tcW w:w="5315" w:type="dxa"/>
            <w:gridSpan w:val="3"/>
            <w:noWrap w:val="0"/>
            <w:vAlign w:val="top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18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.（8分）</w:t>
            </w:r>
          </w:p>
          <w:p>
            <w:pPr>
              <w:widowControl/>
              <w:shd w:val="clear" w:color="auto" w:fill="FFFFFF"/>
              <w:spacing w:line="240" w:lineRule="atLeast"/>
              <w:ind w:firstLine="48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阅读材料,运用《逻辑与思维》相关知识,分别评析楚王和晏子的推理。</w:t>
            </w:r>
          </w:p>
          <w:p>
            <w:pPr>
              <w:pStyle w:val="2"/>
              <w:spacing w:line="288" w:lineRule="auto"/>
              <w:ind w:left="19"/>
              <w:rPr>
                <w:rFonts w:hint="eastAsia" w:ascii="宋体" w:hAnsi="宋体" w:eastAsia="宋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color w:val="0000FF"/>
                <w:spacing w:val="1"/>
                <w:sz w:val="24"/>
                <w:szCs w:val="24"/>
                <w:lang w:val="en-US" w:eastAsia="zh-CN"/>
              </w:rPr>
              <w:t>楚王</w:t>
            </w:r>
            <w:r>
              <w:rPr>
                <w:rFonts w:ascii="宋体" w:hAnsi="宋体" w:eastAsia="宋体"/>
                <w:b/>
                <w:bCs/>
                <w:color w:val="0000FF"/>
                <w:spacing w:val="1"/>
                <w:sz w:val="24"/>
                <w:szCs w:val="24"/>
                <w:lang w:eastAsia="zh-CN"/>
              </w:rPr>
              <w:t>的推理</w:t>
            </w:r>
            <w:r>
              <w:rPr>
                <w:rFonts w:hint="eastAsia" w:ascii="宋体" w:hAnsi="宋体" w:eastAsia="宋体" w:cs="Arial"/>
                <w:b/>
                <w:bCs/>
                <w:color w:val="0000FF"/>
                <w:spacing w:val="1"/>
                <w:sz w:val="24"/>
                <w:szCs w:val="24"/>
                <w:lang w:eastAsia="zh-CN"/>
              </w:rPr>
              <w:t>：</w:t>
            </w:r>
          </w:p>
          <w:p>
            <w:pPr>
              <w:pStyle w:val="2"/>
              <w:spacing w:line="288" w:lineRule="auto"/>
              <w:ind w:left="19"/>
              <w:rPr>
                <w:rFonts w:hint="eastAsia" w:ascii="宋体" w:hAnsi="宋体" w:eastAsia="宋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color w:val="333333"/>
                <w:sz w:val="24"/>
                <w:szCs w:val="24"/>
                <w:lang w:val="en-US" w:eastAsia="zh-CN"/>
              </w:rPr>
              <w:t>①楚王的推理属于不完全归纳推理，这种推理因其前提只涉及部分对象，因而属于或然推理。</w:t>
            </w:r>
          </w:p>
          <w:p>
            <w:pPr>
              <w:pStyle w:val="2"/>
              <w:spacing w:line="288" w:lineRule="auto"/>
              <w:ind w:left="19"/>
              <w:rPr>
                <w:rFonts w:hint="eastAsia" w:ascii="宋体" w:hAnsi="宋体" w:eastAsia="宋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color w:val="333333"/>
                <w:sz w:val="24"/>
                <w:szCs w:val="24"/>
                <w:lang w:val="en-US" w:eastAsia="zh-CN"/>
              </w:rPr>
              <w:t xml:space="preserve">②楚王只根据一个齐国盗贼就得出“ 齐人固善盗” 的结论，犯了“ 轻率概括” 的逻辑错误。 </w:t>
            </w:r>
          </w:p>
          <w:p>
            <w:pPr>
              <w:pStyle w:val="2"/>
              <w:spacing w:line="288" w:lineRule="auto"/>
              <w:ind w:left="19"/>
              <w:rPr>
                <w:rFonts w:hint="eastAsia" w:ascii="宋体" w:hAnsi="宋体" w:eastAsia="宋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color w:val="333333"/>
                <w:sz w:val="24"/>
                <w:szCs w:val="24"/>
                <w:lang w:val="en-US" w:eastAsia="zh-CN"/>
              </w:rPr>
              <w:t>③我们可以通过考察更多的认识对象，分析认识对象与有关现象之间的因果关系等方法，</w:t>
            </w:r>
          </w:p>
          <w:p>
            <w:pPr>
              <w:pStyle w:val="2"/>
              <w:spacing w:line="288" w:lineRule="auto"/>
              <w:ind w:left="19"/>
              <w:rPr>
                <w:rFonts w:hint="eastAsia" w:ascii="宋体" w:hAnsi="宋体" w:eastAsia="宋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color w:val="333333"/>
                <w:sz w:val="24"/>
                <w:szCs w:val="24"/>
                <w:lang w:val="en-US" w:eastAsia="zh-CN"/>
              </w:rPr>
              <w:t>提高这种推理的可靠程度。</w:t>
            </w:r>
          </w:p>
          <w:p>
            <w:pPr>
              <w:pStyle w:val="2"/>
              <w:spacing w:line="288" w:lineRule="auto"/>
              <w:ind w:left="19"/>
              <w:rPr>
                <w:rFonts w:hint="eastAsia" w:ascii="宋体" w:hAnsi="宋体" w:eastAsia="宋体"/>
                <w:b/>
                <w:bCs/>
                <w:color w:val="0000FF"/>
                <w:spacing w:val="-1"/>
                <w:sz w:val="24"/>
                <w:szCs w:val="24"/>
                <w:lang w:eastAsia="zh-CN"/>
              </w:rPr>
            </w:pPr>
            <w:bookmarkStart w:id="3" w:name="OLE_LINK2"/>
            <w:r>
              <w:rPr>
                <w:rFonts w:ascii="宋体" w:hAnsi="宋体" w:eastAsia="宋体"/>
                <w:b/>
                <w:bCs/>
                <w:color w:val="0000FF"/>
                <w:spacing w:val="1"/>
                <w:sz w:val="24"/>
                <w:szCs w:val="24"/>
                <w:lang w:eastAsia="zh-CN"/>
              </w:rPr>
              <w:t>晏子的推理</w:t>
            </w:r>
            <w:r>
              <w:rPr>
                <w:rFonts w:hint="eastAsia" w:ascii="宋体" w:hAnsi="宋体" w:eastAsia="宋体" w:cs="Arial"/>
                <w:b/>
                <w:bCs/>
                <w:color w:val="0000FF"/>
                <w:spacing w:val="1"/>
                <w:sz w:val="24"/>
                <w:szCs w:val="24"/>
                <w:lang w:eastAsia="zh-CN"/>
              </w:rPr>
              <w:t>：</w:t>
            </w:r>
          </w:p>
          <w:bookmarkEnd w:id="3"/>
          <w:p>
            <w:pPr>
              <w:pStyle w:val="2"/>
              <w:spacing w:line="288" w:lineRule="auto"/>
              <w:rPr>
                <w:rFonts w:hint="eastAsia" w:ascii="宋体" w:hAnsi="宋体" w:eastAsia="宋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color w:val="333333"/>
                <w:sz w:val="24"/>
                <w:szCs w:val="24"/>
                <w:lang w:val="en-US" w:eastAsia="zh-CN"/>
              </w:rPr>
              <w:t xml:space="preserve">①晏子的推理属于类比推理，是根据两个或两类对象在一些属性上的相同或相似，推出它们在其他属性上也相同或相似的推理。 </w:t>
            </w:r>
          </w:p>
          <w:p>
            <w:pPr>
              <w:pStyle w:val="2"/>
              <w:spacing w:line="288" w:lineRule="auto"/>
              <w:rPr>
                <w:rFonts w:hint="eastAsia" w:ascii="宋体" w:hAnsi="宋体" w:eastAsia="宋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color w:val="333333"/>
                <w:sz w:val="24"/>
                <w:szCs w:val="24"/>
                <w:lang w:val="en-US" w:eastAsia="zh-CN"/>
              </w:rPr>
              <w:t xml:space="preserve">②晏子根据不同的环境导致橘子呈现出不同的性质，进行类比，推断出“楚之水土使民善盗” 的结论。 </w:t>
            </w:r>
          </w:p>
          <w:p>
            <w:pPr>
              <w:pStyle w:val="2"/>
              <w:spacing w:line="288" w:lineRule="auto"/>
              <w:rPr>
                <w:rFonts w:hint="eastAsia" w:ascii="宋体" w:hAnsi="宋体" w:eastAsia="宋体"/>
                <w:color w:val="333333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/>
                <w:color w:val="333333"/>
                <w:sz w:val="24"/>
                <w:szCs w:val="24"/>
                <w:lang w:val="en-US" w:eastAsia="zh-CN"/>
              </w:rPr>
              <w:t xml:space="preserve">③此推理虽然也属于或然推理，但是晏子巧妙运用，不仅反驳了楚王观点，而且维护了齐国尊严，增强了论证说服力，展示高超智慧和辩论技巧。 </w:t>
            </w:r>
          </w:p>
          <w:p>
            <w:pPr>
              <w:widowControl/>
              <w:shd w:val="clear" w:color="auto" w:fill="FFFFFF"/>
              <w:spacing w:line="240" w:lineRule="atLeast"/>
              <w:ind w:firstLine="48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widowControl/>
              <w:shd w:val="clear" w:color="auto" w:fill="FFFFFF"/>
              <w:spacing w:line="240" w:lineRule="atLeast"/>
              <w:ind w:firstLine="48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0528" w:type="dxa"/>
            <w:gridSpan w:val="2"/>
            <w:noWrap w:val="0"/>
            <w:vAlign w:val="top"/>
          </w:tcPr>
          <w:p>
            <w:pPr>
              <w:rPr>
                <w:rFonts w:hint="default" w:ascii="Calibri" w:hAnsi="Calibri" w:eastAsia="宋体" w:cs="Calibri"/>
                <w:b/>
                <w:bCs/>
                <w:color w:val="FF0000"/>
                <w:sz w:val="24"/>
                <w:szCs w:val="24"/>
                <w:highlight w:val="yellow"/>
              </w:rPr>
            </w:pPr>
            <w:r>
              <w:rPr>
                <w:rFonts w:hint="eastAsia"/>
                <w:b/>
                <w:bCs/>
                <w:color w:val="0000FF"/>
                <w:sz w:val="24"/>
                <w:szCs w:val="28"/>
              </w:rPr>
              <w:t>评分细则、答案变通说明</w:t>
            </w:r>
          </w:p>
          <w:p>
            <w:pPr>
              <w:widowControl/>
              <w:shd w:val="clear" w:color="auto" w:fill="FFFFFF"/>
              <w:spacing w:line="240" w:lineRule="atLeast"/>
              <w:ind w:firstLine="48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①楚王的推理</w:t>
            </w:r>
          </w:p>
          <w:p>
            <w:pPr>
              <w:widowControl/>
              <w:shd w:val="clear" w:color="auto" w:fill="FFFFFF"/>
              <w:spacing w:line="240" w:lineRule="atLeast"/>
              <w:ind w:firstLine="480"/>
              <w:jc w:val="left"/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属于不完全归纳推理，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</w:rPr>
              <w:t>1分</w:t>
            </w:r>
          </w:p>
          <w:p>
            <w:pPr>
              <w:widowControl/>
              <w:shd w:val="clear" w:color="auto" w:fill="FFFFFF"/>
              <w:spacing w:line="240" w:lineRule="atLeast"/>
              <w:ind w:firstLine="480"/>
              <w:jc w:val="left"/>
              <w:rPr>
                <w:rFonts w:hint="default" w:ascii="宋体" w:hAnsi="宋体" w:eastAsia="宋体" w:cs="宋体"/>
                <w:b/>
                <w:bCs/>
                <w:color w:val="1822F5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822F5"/>
                <w:sz w:val="24"/>
                <w:szCs w:val="24"/>
                <w:lang w:val="en-US" w:eastAsia="zh-CN"/>
              </w:rPr>
              <w:t>变通：写不完全归纳和归纳推理都可以给1分</w:t>
            </w:r>
          </w:p>
          <w:p>
            <w:pPr>
              <w:widowControl/>
              <w:shd w:val="clear" w:color="auto" w:fill="FFFFFF"/>
              <w:spacing w:line="240" w:lineRule="atLeast"/>
              <w:ind w:firstLine="48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这种推理因其前提只涉及部分对象，因而属于或然推理。 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</w:rPr>
              <w:t>1 分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 xml:space="preserve"> </w:t>
            </w:r>
          </w:p>
          <w:p>
            <w:pPr>
              <w:widowControl/>
              <w:shd w:val="clear" w:color="auto" w:fill="FFFFFF"/>
              <w:spacing w:line="240" w:lineRule="atLeast"/>
              <w:ind w:firstLine="480"/>
              <w:jc w:val="left"/>
              <w:rPr>
                <w:rFonts w:hint="default" w:ascii="宋体" w:hAnsi="宋体" w:eastAsia="宋体" w:cs="宋体"/>
                <w:b/>
                <w:bCs/>
                <w:color w:val="1822F5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822F5"/>
                <w:sz w:val="24"/>
                <w:szCs w:val="24"/>
                <w:lang w:val="en-US" w:eastAsia="zh-CN"/>
              </w:rPr>
              <w:t>变通：与“或然”意思接近，如不保真等，可以给1分</w:t>
            </w:r>
          </w:p>
          <w:p>
            <w:pPr>
              <w:widowControl/>
              <w:shd w:val="clear" w:color="auto" w:fill="FFFFFF"/>
              <w:spacing w:line="240" w:lineRule="atLeast"/>
              <w:ind w:firstLine="48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②楚王只根据一个齐国盗贼就得出“ 齐人固善盗” 的结论，</w:t>
            </w:r>
          </w:p>
          <w:p>
            <w:pPr>
              <w:widowControl/>
              <w:shd w:val="clear" w:color="auto" w:fill="FFFFFF"/>
              <w:spacing w:line="240" w:lineRule="atLeast"/>
              <w:ind w:firstLine="48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犯了“ 轻率概括” 的逻辑错误。 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</w:rPr>
              <w:t>1 分</w:t>
            </w:r>
          </w:p>
          <w:p>
            <w:pPr>
              <w:widowControl/>
              <w:shd w:val="clear" w:color="auto" w:fill="FFFFFF"/>
              <w:spacing w:line="240" w:lineRule="atLeast"/>
              <w:ind w:firstLine="480"/>
              <w:jc w:val="left"/>
              <w:rPr>
                <w:rFonts w:hint="default" w:ascii="宋体" w:hAnsi="宋体" w:eastAsia="宋体" w:cs="宋体"/>
                <w:b/>
                <w:bCs/>
                <w:color w:val="1822F5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822F5"/>
                <w:sz w:val="24"/>
                <w:szCs w:val="24"/>
                <w:lang w:val="en-US" w:eastAsia="zh-CN"/>
              </w:rPr>
              <w:t>变通：如写出以偏概全/从一个特殊情况推出一般结论，可以给1分</w:t>
            </w:r>
          </w:p>
          <w:p>
            <w:pPr>
              <w:widowControl/>
              <w:shd w:val="clear" w:color="auto" w:fill="FFFFFF"/>
              <w:spacing w:line="240" w:lineRule="atLeast"/>
              <w:ind w:firstLine="48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③我们可以通过考察更多的认识对象，分析认识对象与有关现象之间的因果关系等方法，</w:t>
            </w:r>
          </w:p>
          <w:p>
            <w:pPr>
              <w:widowControl/>
              <w:shd w:val="clear" w:color="auto" w:fill="FFFFFF"/>
              <w:spacing w:line="240" w:lineRule="atLeast"/>
              <w:ind w:firstLine="48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提高这种推理的可靠程度。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</w:rPr>
              <w:t xml:space="preserve"> 1 分 </w:t>
            </w:r>
          </w:p>
          <w:p>
            <w:pPr>
              <w:widowControl/>
              <w:shd w:val="clear" w:color="auto" w:fill="FFFFFF"/>
              <w:spacing w:line="240" w:lineRule="atLeast"/>
              <w:ind w:firstLine="480"/>
              <w:jc w:val="left"/>
              <w:rPr>
                <w:rFonts w:hint="default" w:ascii="宋体" w:hAnsi="宋体" w:eastAsia="宋体" w:cs="宋体"/>
                <w:b/>
                <w:bCs/>
                <w:color w:val="1822F5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822F5"/>
                <w:sz w:val="24"/>
                <w:szCs w:val="24"/>
                <w:lang w:val="en-US" w:eastAsia="zh-CN"/>
              </w:rPr>
              <w:t>变通：以上内容，写出1一个方面，即可给1分</w:t>
            </w:r>
          </w:p>
          <w:p>
            <w:pPr>
              <w:widowControl/>
              <w:shd w:val="clear" w:color="auto" w:fill="FFFFFF"/>
              <w:spacing w:line="240" w:lineRule="atLeast"/>
              <w:ind w:firstLine="48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widowControl/>
              <w:shd w:val="clear" w:color="auto" w:fill="FFFFFF"/>
              <w:spacing w:line="240" w:lineRule="atLeast"/>
              <w:ind w:firstLine="48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widowControl/>
              <w:shd w:val="clear" w:color="auto" w:fill="FFFFFF"/>
              <w:spacing w:line="240" w:lineRule="atLeast"/>
              <w:ind w:firstLine="48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晏子的推理：</w:t>
            </w:r>
          </w:p>
          <w:p>
            <w:pPr>
              <w:widowControl/>
              <w:shd w:val="clear" w:color="auto" w:fill="FFFFFF"/>
              <w:spacing w:line="240" w:lineRule="atLeast"/>
              <w:ind w:firstLine="48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①晏子的推理属于类比推理，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</w:rPr>
              <w:t>1分</w:t>
            </w:r>
          </w:p>
          <w:p>
            <w:pPr>
              <w:widowControl/>
              <w:shd w:val="clear" w:color="auto" w:fill="FFFFFF"/>
              <w:spacing w:line="240" w:lineRule="atLeast"/>
              <w:ind w:firstLine="480"/>
              <w:jc w:val="left"/>
              <w:rPr>
                <w:rFonts w:hint="default" w:ascii="宋体" w:hAnsi="宋体" w:eastAsia="宋体" w:cs="宋体"/>
                <w:b/>
                <w:bCs/>
                <w:color w:val="1822F5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822F5"/>
                <w:sz w:val="24"/>
                <w:szCs w:val="24"/>
                <w:lang w:val="en-US" w:eastAsia="zh-CN"/>
              </w:rPr>
              <w:t>变通：无</w:t>
            </w:r>
          </w:p>
          <w:p>
            <w:pPr>
              <w:widowControl/>
              <w:shd w:val="clear" w:color="auto" w:fill="FFFFFF"/>
              <w:spacing w:line="240" w:lineRule="atLeast"/>
              <w:ind w:firstLine="48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是根据两个或两类对象在一些属性上的相同或相似，</w:t>
            </w:r>
          </w:p>
          <w:p>
            <w:pPr>
              <w:widowControl/>
              <w:shd w:val="clear" w:color="auto" w:fill="FFFFFF"/>
              <w:spacing w:line="240" w:lineRule="atLeast"/>
              <w:ind w:firstLine="48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推出它们在其他属性上也相同或相似的推理。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</w:rPr>
              <w:t xml:space="preserve"> 1 分</w:t>
            </w:r>
          </w:p>
          <w:p>
            <w:pPr>
              <w:widowControl/>
              <w:shd w:val="clear" w:color="auto" w:fill="FFFFFF"/>
              <w:spacing w:line="240" w:lineRule="atLeast"/>
              <w:ind w:firstLine="480"/>
              <w:jc w:val="left"/>
              <w:rPr>
                <w:rFonts w:hint="default" w:ascii="宋体" w:hAnsi="宋体" w:eastAsia="宋体" w:cs="宋体"/>
                <w:b/>
                <w:bCs/>
                <w:color w:val="1822F5"/>
                <w:sz w:val="24"/>
                <w:szCs w:val="24"/>
                <w:lang w:val="en-US" w:eastAsia="zh-CN"/>
              </w:rPr>
            </w:pPr>
            <w:bookmarkStart w:id="4" w:name="OLE_LINK1"/>
            <w:r>
              <w:rPr>
                <w:rFonts w:hint="eastAsia" w:ascii="宋体" w:hAnsi="宋体" w:eastAsia="宋体" w:cs="宋体"/>
                <w:b/>
                <w:bCs/>
                <w:color w:val="1822F5"/>
                <w:sz w:val="24"/>
                <w:szCs w:val="24"/>
                <w:lang w:val="en-US" w:eastAsia="zh-CN"/>
              </w:rPr>
              <w:t>变通：意思接近就可以给1分</w:t>
            </w:r>
          </w:p>
          <w:bookmarkEnd w:id="4"/>
          <w:p>
            <w:pPr>
              <w:widowControl/>
              <w:shd w:val="clear" w:color="auto" w:fill="FFFFFF"/>
              <w:spacing w:line="240" w:lineRule="atLeast"/>
              <w:ind w:firstLine="48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②晏子根据不同的环境导致橘子呈现出不同的性质，</w:t>
            </w:r>
          </w:p>
          <w:p>
            <w:pPr>
              <w:widowControl/>
              <w:shd w:val="clear" w:color="auto" w:fill="FFFFFF"/>
              <w:spacing w:line="240" w:lineRule="atLeast"/>
              <w:ind w:firstLine="48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进行类比，推断出“楚之水土使民善盗” 的结论。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</w:rPr>
              <w:t xml:space="preserve"> 1 分</w:t>
            </w:r>
          </w:p>
          <w:p>
            <w:pPr>
              <w:widowControl/>
              <w:shd w:val="clear" w:color="auto" w:fill="FFFFFF"/>
              <w:spacing w:line="240" w:lineRule="atLeast"/>
              <w:ind w:firstLine="48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822F5"/>
                <w:sz w:val="24"/>
                <w:szCs w:val="24"/>
                <w:lang w:val="en-US" w:eastAsia="zh-CN"/>
              </w:rPr>
              <w:t>变通：准确写出晏子是如何推理的，可以给1分</w:t>
            </w:r>
          </w:p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③此推理虽然也属于或然推理，但是晏子巧妙运用，不仅反驳了楚王观点，而且维护了齐国尊严，增强了论证说服力，展示高超智慧和辩论技巧。 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</w:rPr>
              <w:t xml:space="preserve">1 分 </w:t>
            </w:r>
          </w:p>
          <w:p>
            <w:pPr>
              <w:widowControl/>
              <w:shd w:val="clear" w:color="auto" w:fill="FFFFFF"/>
              <w:spacing w:line="240" w:lineRule="atLeast"/>
              <w:ind w:firstLine="48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822F5"/>
                <w:sz w:val="24"/>
                <w:szCs w:val="24"/>
                <w:lang w:val="en-US" w:eastAsia="zh-CN"/>
              </w:rPr>
              <w:t>变通：以上内容写出一个方面，就可以给1分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ind w:firstLine="1680" w:firstLineChars="700"/>
              <w:rPr>
                <w:rFonts w:hint="eastAsia" w:ascii="宋体" w:hAnsi="宋体" w:eastAsia="宋体"/>
                <w:sz w:val="24"/>
                <w:szCs w:val="24"/>
              </w:rPr>
            </w:pPr>
          </w:p>
          <w:p>
            <w:pPr>
              <w:ind w:firstLine="480" w:firstLineChars="200"/>
              <w:rPr>
                <w:rFonts w:ascii="宋体" w:hAnsi="宋体" w:eastAsia="宋体"/>
                <w:b/>
                <w:bCs/>
                <w:color w:val="FF0000"/>
                <w:sz w:val="24"/>
                <w:szCs w:val="24"/>
              </w:rPr>
            </w:pPr>
          </w:p>
          <w:p>
            <w:pPr>
              <w:rPr>
                <w:rFonts w:hint="eastAsia" w:ascii="宋体" w:hAnsi="宋体"/>
                <w:sz w:val="24"/>
                <w:szCs w:val="24"/>
                <w:highlight w:val="yellow"/>
              </w:rPr>
            </w:pPr>
          </w:p>
          <w:p>
            <w:pPr>
              <w:widowControl/>
              <w:shd w:val="clear" w:color="auto" w:fill="FFFFFF"/>
              <w:spacing w:line="240" w:lineRule="atLeast"/>
              <w:rPr>
                <w:rFonts w:hint="eastAsia"/>
                <w:color w:val="000000"/>
                <w:szCs w:val="28"/>
              </w:rPr>
            </w:pPr>
          </w:p>
        </w:tc>
      </w:tr>
      <w:tr>
        <w:trPr>
          <w:jc w:val="center"/>
        </w:trPr>
        <w:tc>
          <w:tcPr>
            <w:tcW w:w="1951" w:type="dxa"/>
            <w:noWrap w:val="0"/>
            <w:vAlign w:val="center"/>
          </w:tcPr>
          <w:p>
            <w:pPr>
              <w:ind w:left="467" w:leftChars="171" w:hanging="108" w:hangingChars="45"/>
              <w:jc w:val="center"/>
              <w:rPr>
                <w:rFonts w:hint="eastAsia" w:ascii="宋体" w:hAnsi="宋体"/>
                <w:b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color w:val="0000FF"/>
                <w:sz w:val="24"/>
                <w:szCs w:val="24"/>
              </w:rPr>
              <w:t>能力要求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ind w:firstLine="240" w:firstLineChars="100"/>
              <w:jc w:val="center"/>
              <w:rPr>
                <w:rFonts w:hint="eastAsia" w:ascii="宋体" w:hAnsi="宋体"/>
                <w:b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color w:val="0000FF"/>
                <w:sz w:val="24"/>
                <w:szCs w:val="24"/>
              </w:rPr>
              <w:t>分析角度</w:t>
            </w:r>
          </w:p>
        </w:tc>
        <w:tc>
          <w:tcPr>
            <w:tcW w:w="6521" w:type="dxa"/>
            <w:gridSpan w:val="2"/>
            <w:noWrap w:val="0"/>
            <w:vAlign w:val="top"/>
          </w:tcPr>
          <w:p>
            <w:pPr>
              <w:ind w:firstLine="353" w:firstLineChars="147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学生学习</w:t>
            </w:r>
          </w:p>
          <w:p>
            <w:pPr>
              <w:rPr>
                <w:rFonts w:hint="eastAsia" w:ascii="宋体" w:hAnsi="宋体"/>
                <w:b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（病象病状病况）（病因：以象求因）（药方1：以因求治）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ind w:firstLine="235" w:firstLineChars="98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教师教学</w:t>
            </w:r>
          </w:p>
          <w:p>
            <w:pPr>
              <w:ind w:firstLine="235" w:firstLineChars="98"/>
              <w:rPr>
                <w:rFonts w:hint="eastAsia" w:ascii="宋体" w:hAnsi="宋体"/>
                <w:b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（病因：以象求因）（药方2：以因求方）</w:t>
            </w:r>
          </w:p>
        </w:tc>
      </w:tr>
      <w:tr>
        <w:trPr>
          <w:trHeight w:val="593" w:hRule="atLeast"/>
          <w:jc w:val="center"/>
        </w:trPr>
        <w:tc>
          <w:tcPr>
            <w:tcW w:w="1951" w:type="dxa"/>
            <w:vMerge w:val="restart"/>
            <w:noWrap w:val="0"/>
            <w:vAlign w:val="center"/>
          </w:tcPr>
          <w:p>
            <w:pPr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①审析材料：</w:t>
            </w:r>
          </w:p>
          <w:p>
            <w:pPr>
              <w:rPr>
                <w:rFonts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分层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>获取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解读</w:t>
            </w:r>
          </w:p>
          <w:p>
            <w:pPr>
              <w:ind w:firstLine="240" w:firstLineChars="100"/>
              <w:rPr>
                <w:rFonts w:hint="eastAsia" w:ascii="宋体" w:hAnsi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翻译替换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</w:tc>
        <w:tc>
          <w:tcPr>
            <w:tcW w:w="6521" w:type="dxa"/>
            <w:gridSpan w:val="2"/>
            <w:noWrap w:val="0"/>
            <w:vAlign w:val="center"/>
          </w:tcPr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hint="default" w:cs="Times New Roman"/>
                <w:b/>
                <w:bCs/>
                <w:color w:val="3841F4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3841F4"/>
                <w:kern w:val="2"/>
                <w:sz w:val="24"/>
                <w:szCs w:val="24"/>
                <w:lang w:val="en-US" w:eastAsia="zh-CN"/>
              </w:rPr>
              <w:t>文言文读不懂材料，不会/不愿面对复杂情境</w:t>
            </w:r>
          </w:p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hint="default" w:cs="Times New Roman"/>
                <w:b/>
                <w:bCs/>
                <w:color w:val="3841F4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3841F4"/>
                <w:kern w:val="2"/>
                <w:sz w:val="24"/>
                <w:szCs w:val="24"/>
                <w:lang w:val="en-US" w:eastAsia="zh-CN"/>
              </w:rPr>
              <w:t>很多学生放弃作答，</w:t>
            </w:r>
            <w:r>
              <w:rPr>
                <w:rFonts w:hint="eastAsia" w:cs="Times New Roman"/>
                <w:b/>
                <w:bCs/>
                <w:color w:val="3841F4"/>
                <w:kern w:val="2"/>
                <w:sz w:val="24"/>
                <w:szCs w:val="24"/>
                <w:highlight w:val="yellow"/>
                <w:lang w:val="en-US" w:eastAsia="zh-CN"/>
              </w:rPr>
              <w:t>很多0分导致本题得分偏低</w:t>
            </w:r>
            <w:r>
              <w:rPr>
                <w:rFonts w:hint="eastAsia" w:cs="Times New Roman"/>
                <w:b/>
                <w:bCs/>
                <w:color w:val="3841F4"/>
                <w:kern w:val="2"/>
                <w:sz w:val="24"/>
                <w:szCs w:val="24"/>
                <w:lang w:val="en-US" w:eastAsia="zh-CN"/>
              </w:rPr>
              <w:t>。</w:t>
            </w:r>
          </w:p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hint="default" w:cs="Times New Roman"/>
                <w:b/>
                <w:bCs/>
                <w:color w:val="3841F4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3841F4"/>
                <w:kern w:val="2"/>
                <w:sz w:val="24"/>
                <w:szCs w:val="24"/>
                <w:lang w:val="en-US" w:eastAsia="zh-CN"/>
              </w:rPr>
              <w:t>这个题的材料在教材上出现过</w:t>
            </w:r>
          </w:p>
        </w:tc>
        <w:tc>
          <w:tcPr>
            <w:tcW w:w="5812" w:type="dxa"/>
            <w:noWrap w:val="0"/>
            <w:vAlign w:val="center"/>
          </w:tcPr>
          <w:p>
            <w:pPr>
              <w:jc w:val="left"/>
              <w:rPr>
                <w:rFonts w:hint="default" w:ascii="宋体" w:hAnsi="宋体"/>
                <w:b/>
                <w:bCs/>
                <w:color w:val="000000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  <w:szCs w:val="24"/>
                <w:highlight w:val="yellow"/>
                <w:lang w:val="en-US" w:eastAsia="zh-CN"/>
              </w:rPr>
              <w:t>示范不多</w:t>
            </w:r>
          </w:p>
          <w:p>
            <w:pPr>
              <w:jc w:val="left"/>
              <w:rPr>
                <w:rFonts w:hint="default" w:ascii="宋体" w:hAnsi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jc w:val="left"/>
              <w:rPr>
                <w:rFonts w:hint="default" w:ascii="宋体" w:hAnsi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rPr>
          <w:trHeight w:val="487" w:hRule="atLeast"/>
          <w:jc w:val="center"/>
        </w:trPr>
        <w:tc>
          <w:tcPr>
            <w:tcW w:w="1951" w:type="dxa"/>
            <w:vMerge w:val="continue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</w:tc>
        <w:tc>
          <w:tcPr>
            <w:tcW w:w="6521" w:type="dxa"/>
            <w:gridSpan w:val="2"/>
            <w:noWrap w:val="0"/>
            <w:vAlign w:val="center"/>
          </w:tcPr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hint="eastAsia" w:cs="Times New Roman"/>
                <w:kern w:val="2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highlight w:val="none"/>
                <w:lang w:val="en-US" w:eastAsia="zh-CN"/>
              </w:rPr>
              <w:t>加强审题能力训练，</w:t>
            </w:r>
          </w:p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hint="default" w:eastAsia="宋体" w:cs="Times New Roman"/>
                <w:kern w:val="2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highlight w:val="none"/>
                <w:lang w:val="en-US" w:eastAsia="zh-CN"/>
              </w:rPr>
              <w:t>让学生做题过程中更关注分析材料</w:t>
            </w:r>
          </w:p>
        </w:tc>
        <w:tc>
          <w:tcPr>
            <w:tcW w:w="5812" w:type="dxa"/>
            <w:noWrap w:val="0"/>
            <w:vAlign w:val="center"/>
          </w:tcPr>
          <w:p>
            <w:pPr>
              <w:jc w:val="left"/>
              <w:rPr>
                <w:rFonts w:hint="default" w:ascii="宋体" w:hAnsi="宋体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增加材料训练，逐句分析</w:t>
            </w:r>
          </w:p>
          <w:p>
            <w:pPr>
              <w:jc w:val="left"/>
              <w:rPr>
                <w:rFonts w:hint="default" w:ascii="宋体" w:hAnsi="宋体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  <w:highlight w:val="none"/>
                <w:lang w:val="en-US" w:eastAsia="zh-CN"/>
              </w:rPr>
              <w:t>回归教材，带着学生分析教材中的复杂材料</w:t>
            </w:r>
          </w:p>
        </w:tc>
      </w:tr>
      <w:tr>
        <w:trPr>
          <w:trHeight w:val="597" w:hRule="atLeast"/>
          <w:jc w:val="center"/>
        </w:trPr>
        <w:tc>
          <w:tcPr>
            <w:tcW w:w="1951" w:type="dxa"/>
            <w:vMerge w:val="restart"/>
            <w:noWrap w:val="0"/>
            <w:vAlign w:val="center"/>
          </w:tcPr>
          <w:p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②审辨设问：</w:t>
            </w:r>
          </w:p>
          <w:p>
            <w:pPr>
              <w:jc w:val="left"/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翻译替换</w:t>
            </w:r>
          </w:p>
          <w:p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范围主体角度</w:t>
            </w:r>
          </w:p>
          <w:p>
            <w:pPr>
              <w:jc w:val="left"/>
              <w:rPr>
                <w:rFonts w:hint="eastAsia" w:ascii="宋体" w:hAnsi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结合材料分值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</w:tc>
        <w:tc>
          <w:tcPr>
            <w:tcW w:w="6521" w:type="dxa"/>
            <w:gridSpan w:val="2"/>
            <w:noWrap w:val="0"/>
            <w:vAlign w:val="top"/>
          </w:tcPr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hint="eastAsia" w:cs="Times New Roman"/>
                <w:b/>
                <w:bCs/>
                <w:color w:val="3841F4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3841F4"/>
                <w:kern w:val="2"/>
                <w:sz w:val="24"/>
                <w:szCs w:val="24"/>
                <w:lang w:val="en-US" w:eastAsia="zh-CN"/>
              </w:rPr>
              <w:t>学生审不清设问，</w:t>
            </w:r>
            <w:bookmarkStart w:id="5" w:name="OLE_LINK3"/>
            <w:r>
              <w:rPr>
                <w:rFonts w:hint="eastAsia" w:cs="Times New Roman"/>
                <w:b/>
                <w:bCs/>
                <w:color w:val="3841F4"/>
                <w:kern w:val="2"/>
                <w:sz w:val="24"/>
                <w:szCs w:val="24"/>
                <w:lang w:val="en-US" w:eastAsia="zh-CN"/>
              </w:rPr>
              <w:t>各种知识堆砌</w:t>
            </w:r>
            <w:bookmarkEnd w:id="5"/>
          </w:p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hint="eastAsia" w:cs="Times New Roman"/>
                <w:b/>
                <w:bCs/>
                <w:color w:val="3841F4"/>
                <w:kern w:val="2"/>
                <w:sz w:val="24"/>
                <w:szCs w:val="24"/>
                <w:highlight w:val="cyan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3841F4"/>
                <w:kern w:val="2"/>
                <w:sz w:val="24"/>
                <w:szCs w:val="24"/>
                <w:highlight w:val="cyan"/>
                <w:lang w:val="en-US" w:eastAsia="zh-CN"/>
              </w:rPr>
              <w:t>没有抓住分别评析</w:t>
            </w:r>
          </w:p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hint="default" w:cs="Times New Roman"/>
                <w:b/>
                <w:bCs/>
                <w:color w:val="3841F4"/>
                <w:kern w:val="2"/>
                <w:sz w:val="24"/>
                <w:szCs w:val="24"/>
                <w:highlight w:val="green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3841F4"/>
                <w:kern w:val="2"/>
                <w:sz w:val="24"/>
                <w:szCs w:val="24"/>
                <w:highlight w:val="cyan"/>
                <w:lang w:val="en-US" w:eastAsia="zh-CN"/>
              </w:rPr>
              <w:t>很多同学不会评析</w:t>
            </w:r>
            <w:r>
              <w:rPr>
                <w:rFonts w:hint="eastAsia" w:cs="Times New Roman"/>
                <w:b/>
                <w:bCs/>
                <w:color w:val="3841F4"/>
                <w:kern w:val="2"/>
                <w:sz w:val="24"/>
                <w:szCs w:val="24"/>
                <w:lang w:val="en-US" w:eastAsia="zh-CN"/>
              </w:rPr>
              <w:t>，不会分析说明，不会论证</w:t>
            </w:r>
          </w:p>
        </w:tc>
        <w:tc>
          <w:tcPr>
            <w:tcW w:w="5812" w:type="dxa"/>
            <w:noWrap w:val="0"/>
            <w:vAlign w:val="center"/>
          </w:tcPr>
          <w:p>
            <w:pPr>
              <w:jc w:val="left"/>
              <w:rPr>
                <w:rFonts w:hint="eastAsia" w:cs="Times New Roman"/>
                <w:b/>
                <w:bCs/>
                <w:kern w:val="2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kern w:val="2"/>
                <w:sz w:val="24"/>
                <w:szCs w:val="24"/>
                <w:highlight w:val="yellow"/>
                <w:lang w:val="en-US" w:eastAsia="zh-CN"/>
              </w:rPr>
              <w:t>纠正不强</w:t>
            </w:r>
          </w:p>
          <w:p>
            <w:pPr>
              <w:jc w:val="left"/>
              <w:rPr>
                <w:rFonts w:hint="eastAsia" w:cs="Times New Roman"/>
                <w:b/>
                <w:bCs/>
                <w:kern w:val="2"/>
                <w:sz w:val="24"/>
                <w:szCs w:val="24"/>
                <w:highlight w:val="yellow"/>
                <w:lang w:val="en-US" w:eastAsia="zh-CN"/>
              </w:rPr>
            </w:pPr>
          </w:p>
          <w:p>
            <w:pPr>
              <w:jc w:val="left"/>
              <w:rPr>
                <w:rFonts w:hint="default" w:cs="Times New Roman"/>
                <w:b/>
                <w:bCs/>
                <w:kern w:val="2"/>
                <w:sz w:val="24"/>
                <w:szCs w:val="24"/>
                <w:highlight w:val="yellow"/>
                <w:lang w:val="en-US" w:eastAsia="zh-CN"/>
              </w:rPr>
            </w:pPr>
          </w:p>
        </w:tc>
      </w:tr>
      <w:tr>
        <w:trPr>
          <w:trHeight w:val="532" w:hRule="atLeast"/>
          <w:jc w:val="center"/>
        </w:trPr>
        <w:tc>
          <w:tcPr>
            <w:tcW w:w="1951" w:type="dxa"/>
            <w:vMerge w:val="continue"/>
            <w:noWrap w:val="0"/>
            <w:vAlign w:val="top"/>
          </w:tcPr>
          <w:p>
            <w:pPr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</w:tc>
        <w:tc>
          <w:tcPr>
            <w:tcW w:w="6521" w:type="dxa"/>
            <w:gridSpan w:val="2"/>
            <w:noWrap w:val="0"/>
            <w:vAlign w:val="center"/>
          </w:tcPr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hint="eastAsia" w:cs="Times New Roman"/>
                <w:kern w:val="2"/>
                <w:highlight w:val="none"/>
                <w:lang w:val="en-US" w:eastAsia="zh-CN"/>
              </w:rPr>
            </w:pPr>
            <w:r>
              <w:rPr>
                <w:rFonts w:hint="eastAsia" w:cs="Times New Roman"/>
                <w:kern w:val="2"/>
                <w:highlight w:val="none"/>
                <w:lang w:val="en-US" w:eastAsia="zh-CN"/>
              </w:rPr>
              <w:t>增加对各种设问的练习，特别是非常规的问题</w:t>
            </w:r>
          </w:p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hint="eastAsia" w:cs="Times New Roman"/>
                <w:b/>
                <w:bCs/>
                <w:kern w:val="2"/>
                <w:highlight w:val="none"/>
                <w:lang w:val="en-US" w:eastAsia="zh-CN"/>
              </w:rPr>
            </w:pPr>
            <w:r>
              <w:rPr>
                <w:rFonts w:hint="eastAsia" w:cs="Times New Roman"/>
                <w:kern w:val="2"/>
                <w:highlight w:val="none"/>
                <w:lang w:val="en-US" w:eastAsia="zh-CN"/>
              </w:rPr>
              <w:t>要力求</w:t>
            </w:r>
            <w:r>
              <w:rPr>
                <w:rFonts w:hint="eastAsia" w:cs="Times New Roman"/>
                <w:b/>
                <w:bCs/>
                <w:kern w:val="2"/>
                <w:highlight w:val="none"/>
                <w:lang w:val="en-US" w:eastAsia="zh-CN"/>
              </w:rPr>
              <w:t>每一句话都要规范</w:t>
            </w:r>
          </w:p>
          <w:p>
            <w:pPr>
              <w:pStyle w:val="5"/>
              <w:shd w:val="clear" w:color="auto" w:fill="FFFFFF"/>
              <w:spacing w:before="0" w:beforeAutospacing="0" w:after="0" w:afterAutospacing="0"/>
              <w:ind w:firstLine="721" w:firstLineChars="300"/>
              <w:rPr>
                <w:rFonts w:hint="default" w:cs="Times New Roman"/>
                <w:kern w:val="2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kern w:val="2"/>
                <w:highlight w:val="none"/>
                <w:lang w:val="en-US" w:eastAsia="zh-CN"/>
              </w:rPr>
              <w:t>都要符合题目的逻辑</w:t>
            </w:r>
          </w:p>
        </w:tc>
        <w:tc>
          <w:tcPr>
            <w:tcW w:w="5812" w:type="dxa"/>
            <w:noWrap w:val="0"/>
            <w:vAlign w:val="center"/>
          </w:tcPr>
          <w:p>
            <w:pPr>
              <w:jc w:val="left"/>
              <w:rPr>
                <w:rFonts w:hint="default" w:ascii="宋体" w:hAnsi="宋体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要加强审题训练</w:t>
            </w:r>
          </w:p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经常</w:t>
            </w: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  <w:highlight w:val="none"/>
                <w:lang w:val="en-US" w:eastAsia="zh-CN"/>
              </w:rPr>
              <w:t>纠正学生答案的第一句话、起始词</w:t>
            </w:r>
            <w:r>
              <w:rPr>
                <w:rFonts w:hint="eastAsia" w:ascii="宋体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等</w:t>
            </w:r>
          </w:p>
          <w:p>
            <w:pPr>
              <w:jc w:val="left"/>
              <w:rPr>
                <w:rFonts w:hint="default" w:ascii="宋体" w:hAnsi="宋体"/>
                <w:color w:val="000000"/>
                <w:sz w:val="24"/>
                <w:szCs w:val="24"/>
                <w:highlight w:val="none"/>
                <w:lang w:val="en-US" w:eastAsia="zh-CN"/>
              </w:rPr>
            </w:pPr>
          </w:p>
        </w:tc>
      </w:tr>
      <w:tr>
        <w:trPr>
          <w:trHeight w:val="416" w:hRule="atLeast"/>
          <w:jc w:val="center"/>
        </w:trPr>
        <w:tc>
          <w:tcPr>
            <w:tcW w:w="1951" w:type="dxa"/>
            <w:vMerge w:val="restart"/>
            <w:noWrap w:val="0"/>
            <w:vAlign w:val="top"/>
          </w:tcPr>
          <w:p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③运用知识：</w:t>
            </w:r>
          </w:p>
          <w:p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模板套路运用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sz w:val="24"/>
                <w:szCs w:val="24"/>
              </w:rPr>
              <w:t>术语准确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</w:tc>
        <w:tc>
          <w:tcPr>
            <w:tcW w:w="6521" w:type="dxa"/>
            <w:gridSpan w:val="2"/>
            <w:noWrap w:val="0"/>
            <w:vAlign w:val="top"/>
          </w:tcPr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hint="eastAsia" w:cs="Times New Roman"/>
                <w:b/>
                <w:bCs/>
                <w:color w:val="3841F4"/>
                <w:kern w:val="2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3841F4"/>
                <w:kern w:val="2"/>
                <w:sz w:val="24"/>
                <w:szCs w:val="24"/>
                <w:highlight w:val="none"/>
                <w:lang w:val="en-US" w:eastAsia="zh-CN"/>
              </w:rPr>
              <w:t>知识混乱，尤其是推理知识混乱，这个题写什么知识的都有</w:t>
            </w:r>
          </w:p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hint="eastAsia" w:cs="Times New Roman"/>
                <w:b/>
                <w:bCs/>
                <w:color w:val="FF0000"/>
                <w:kern w:val="2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FF0000"/>
                <w:kern w:val="2"/>
                <w:sz w:val="24"/>
                <w:szCs w:val="24"/>
                <w:highlight w:val="yellow"/>
                <w:lang w:val="en-US" w:eastAsia="zh-CN"/>
              </w:rPr>
              <w:t>如楚王使用了科学思维，楚王犯了小项扩大错误</w:t>
            </w:r>
          </w:p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hint="default" w:cs="Times New Roman"/>
                <w:b/>
                <w:bCs/>
                <w:color w:val="FF0000"/>
                <w:kern w:val="2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FF0000"/>
                <w:kern w:val="2"/>
                <w:sz w:val="24"/>
                <w:szCs w:val="24"/>
                <w:highlight w:val="yellow"/>
                <w:lang w:val="en-US" w:eastAsia="zh-CN"/>
              </w:rPr>
              <w:t>楚王进行了换位推理，楚王三段论，楚王肯前推肯后</w:t>
            </w:r>
          </w:p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hint="default" w:cs="Times New Roman"/>
                <w:b/>
                <w:bCs/>
                <w:color w:val="3841F4"/>
                <w:kern w:val="2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FF0000"/>
                <w:kern w:val="2"/>
                <w:sz w:val="24"/>
                <w:szCs w:val="24"/>
                <w:highlight w:val="yellow"/>
                <w:lang w:val="en-US" w:eastAsia="zh-CN"/>
              </w:rPr>
              <w:t>晏子使用了类比推理的求异法，晏子使用了矛盾分析法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rPr>
                <w:rFonts w:hint="default" w:cs="Times New Roman"/>
                <w:b/>
                <w:bCs/>
                <w:color w:val="000000"/>
                <w:kern w:val="2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000000"/>
                <w:kern w:val="2"/>
                <w:sz w:val="24"/>
                <w:szCs w:val="24"/>
                <w:highlight w:val="yellow"/>
                <w:lang w:val="en-US" w:eastAsia="zh-CN"/>
              </w:rPr>
              <w:t>梳理不够</w:t>
            </w:r>
          </w:p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hint="default" w:cs="Times New Roman"/>
                <w:kern w:val="2"/>
                <w:sz w:val="24"/>
                <w:szCs w:val="24"/>
                <w:highlight w:val="none"/>
                <w:lang w:val="en-US" w:eastAsia="zh-CN"/>
              </w:rPr>
            </w:pPr>
          </w:p>
        </w:tc>
      </w:tr>
      <w:tr>
        <w:trPr>
          <w:trHeight w:val="485" w:hRule="atLeast"/>
          <w:jc w:val="center"/>
        </w:trPr>
        <w:tc>
          <w:tcPr>
            <w:tcW w:w="1951" w:type="dxa"/>
            <w:vMerge w:val="continue"/>
            <w:noWrap w:val="0"/>
            <w:vAlign w:val="top"/>
          </w:tcPr>
          <w:p>
            <w:pPr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</w:tc>
        <w:tc>
          <w:tcPr>
            <w:tcW w:w="6521" w:type="dxa"/>
            <w:gridSpan w:val="2"/>
            <w:noWrap w:val="0"/>
            <w:vAlign w:val="center"/>
          </w:tcPr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hint="default" w:cs="Times New Roman"/>
                <w:kern w:val="2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highlight w:val="cyan"/>
                <w:lang w:val="en-US" w:eastAsia="zh-CN"/>
              </w:rPr>
              <w:t>从整体把握知识</w:t>
            </w:r>
            <w:r>
              <w:rPr>
                <w:rFonts w:hint="eastAsia" w:cs="Times New Roman"/>
                <w:kern w:val="2"/>
                <w:sz w:val="24"/>
                <w:szCs w:val="24"/>
                <w:highlight w:val="none"/>
                <w:lang w:val="en-US" w:eastAsia="zh-CN"/>
              </w:rPr>
              <w:t>，</w:t>
            </w:r>
            <w:r>
              <w:rPr>
                <w:rFonts w:hint="eastAsia" w:cs="Times New Roman"/>
                <w:b/>
                <w:bCs/>
                <w:color w:val="FF0000"/>
                <w:kern w:val="2"/>
                <w:sz w:val="24"/>
                <w:szCs w:val="24"/>
                <w:highlight w:val="none"/>
                <w:lang w:val="en-US" w:eastAsia="zh-CN"/>
              </w:rPr>
              <w:t>先把目录记住，</w:t>
            </w:r>
            <w:r>
              <w:rPr>
                <w:rFonts w:hint="eastAsia" w:cs="Times New Roman"/>
                <w:kern w:val="2"/>
                <w:sz w:val="24"/>
                <w:szCs w:val="24"/>
                <w:highlight w:val="none"/>
                <w:lang w:val="en-US" w:eastAsia="zh-CN"/>
              </w:rPr>
              <w:t>建立完善的知识结构</w:t>
            </w:r>
          </w:p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hint="default" w:cs="Times New Roman"/>
                <w:kern w:val="2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highlight w:val="cyan"/>
                <w:lang w:val="en-US" w:eastAsia="zh-CN"/>
              </w:rPr>
              <w:t>从上到小/从大到小记忆知识</w:t>
            </w:r>
            <w:r>
              <w:rPr>
                <w:rFonts w:hint="eastAsia" w:cs="Times New Roman"/>
                <w:kern w:val="2"/>
                <w:sz w:val="24"/>
                <w:szCs w:val="24"/>
                <w:highlight w:val="none"/>
                <w:lang w:val="en-US" w:eastAsia="zh-CN"/>
              </w:rPr>
              <w:t>，增强体系性</w:t>
            </w:r>
          </w:p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hint="eastAsia" w:cs="Times New Roman"/>
                <w:kern w:val="2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highlight w:val="none"/>
                <w:lang w:val="en-US" w:eastAsia="zh-CN"/>
              </w:rPr>
              <w:t>加强默写检测，</w:t>
            </w:r>
          </w:p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hint="default" w:cs="Times New Roman"/>
                <w:kern w:val="2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highlight w:val="none"/>
                <w:lang w:val="en-US" w:eastAsia="zh-CN"/>
              </w:rPr>
              <w:t>提升理论运用的准确程度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rPr>
                <w:rFonts w:hint="eastAsia" w:ascii="宋体" w:hAnsi="宋体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夯实知识点，以多种形式强化知识点记忆问题</w:t>
            </w:r>
          </w:p>
          <w:p>
            <w:pPr>
              <w:rPr>
                <w:rFonts w:hint="eastAsia" w:cs="Times New Roman"/>
                <w:b/>
                <w:bCs/>
                <w:color w:val="000000"/>
                <w:kern w:val="2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000000"/>
                <w:kern w:val="2"/>
                <w:sz w:val="24"/>
                <w:szCs w:val="24"/>
                <w:highlight w:val="none"/>
                <w:lang w:val="en-US" w:eastAsia="zh-CN"/>
              </w:rPr>
              <w:t>讲清基本概念，如</w:t>
            </w:r>
            <w:r>
              <w:rPr>
                <w:rFonts w:hint="eastAsia" w:cs="Times New Roman"/>
                <w:b/>
                <w:bCs/>
                <w:color w:val="1822F5"/>
                <w:kern w:val="2"/>
                <w:sz w:val="24"/>
                <w:szCs w:val="24"/>
                <w:highlight w:val="none"/>
                <w:lang w:val="en-US" w:eastAsia="zh-CN"/>
              </w:rPr>
              <w:t>科学归纳推理</w:t>
            </w:r>
          </w:p>
          <w:p>
            <w:pPr>
              <w:rPr>
                <w:rFonts w:hint="eastAsia" w:cs="Times New Roman"/>
                <w:b/>
                <w:bCs/>
                <w:color w:val="000000"/>
                <w:kern w:val="2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000000"/>
                <w:kern w:val="2"/>
                <w:sz w:val="24"/>
                <w:szCs w:val="24"/>
                <w:highlight w:val="none"/>
                <w:lang w:val="en-US" w:eastAsia="zh-CN"/>
              </w:rPr>
              <w:t>加强知识对比，</w:t>
            </w:r>
            <w:r>
              <w:rPr>
                <w:rFonts w:hint="eastAsia" w:ascii="宋体" w:hAnsi="宋体"/>
                <w:b/>
                <w:bCs/>
                <w:color w:val="000000"/>
                <w:sz w:val="24"/>
                <w:szCs w:val="24"/>
                <w:highlight w:val="none"/>
                <w:lang w:val="en-US" w:eastAsia="zh-CN"/>
              </w:rPr>
              <w:t>建立多个维度的知识体系</w:t>
            </w:r>
          </w:p>
          <w:p>
            <w:pPr>
              <w:rPr>
                <w:rFonts w:hint="default" w:cs="Times New Roman"/>
                <w:b/>
                <w:bCs/>
                <w:color w:val="C00000"/>
                <w:kern w:val="2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000000"/>
                <w:kern w:val="2"/>
                <w:sz w:val="24"/>
                <w:szCs w:val="24"/>
                <w:highlight w:val="none"/>
                <w:lang w:val="en-US" w:eastAsia="zh-CN"/>
              </w:rPr>
              <w:t>如梳理：判断的类型、推理的类型</w:t>
            </w:r>
            <w:r>
              <w:rPr>
                <w:rFonts w:hint="eastAsia" w:cs="Times New Roman"/>
                <w:b/>
                <w:bCs/>
                <w:color w:val="C00000"/>
                <w:kern w:val="2"/>
                <w:sz w:val="24"/>
                <w:szCs w:val="24"/>
                <w:highlight w:val="yellow"/>
                <w:lang w:val="en-US" w:eastAsia="zh-CN"/>
              </w:rPr>
              <w:t>等</w:t>
            </w:r>
          </w:p>
        </w:tc>
      </w:tr>
      <w:tr>
        <w:trPr>
          <w:trHeight w:val="420" w:hRule="atLeast"/>
          <w:jc w:val="center"/>
        </w:trPr>
        <w:tc>
          <w:tcPr>
            <w:tcW w:w="1951" w:type="dxa"/>
            <w:vMerge w:val="restart"/>
            <w:noWrap w:val="0"/>
            <w:vAlign w:val="top"/>
          </w:tcPr>
          <w:p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④结合材料：</w:t>
            </w:r>
          </w:p>
          <w:p>
            <w:pPr>
              <w:ind w:firstLine="240" w:firstLineChars="100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紧扣</w:t>
            </w:r>
            <w:r>
              <w:rPr>
                <w:rFonts w:hint="eastAsia" w:ascii="宋体" w:hAnsi="宋体"/>
                <w:sz w:val="24"/>
                <w:szCs w:val="24"/>
              </w:rPr>
              <w:t>材料</w:t>
            </w:r>
          </w:p>
          <w:p>
            <w:pPr>
              <w:ind w:firstLine="240" w:firstLineChars="100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对应</w:t>
            </w:r>
            <w:r>
              <w:rPr>
                <w:rFonts w:hint="eastAsia" w:ascii="宋体" w:hAnsi="宋体"/>
                <w:sz w:val="24"/>
                <w:szCs w:val="24"/>
              </w:rPr>
              <w:t>材料</w:t>
            </w:r>
          </w:p>
          <w:p>
            <w:pPr>
              <w:ind w:firstLine="240" w:firstLineChars="100"/>
              <w:jc w:val="lef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迁移</w:t>
            </w:r>
            <w:r>
              <w:rPr>
                <w:rFonts w:hint="eastAsia" w:ascii="宋体" w:hAnsi="宋体"/>
                <w:sz w:val="24"/>
                <w:szCs w:val="24"/>
              </w:rPr>
              <w:t>材料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</w:tc>
        <w:tc>
          <w:tcPr>
            <w:tcW w:w="6521" w:type="dxa"/>
            <w:gridSpan w:val="2"/>
            <w:noWrap w:val="0"/>
            <w:vAlign w:val="top"/>
          </w:tcPr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hint="eastAsia" w:cs="Times New Roman"/>
                <w:b/>
                <w:bCs/>
                <w:color w:val="3841F4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3841F4"/>
                <w:kern w:val="2"/>
                <w:sz w:val="24"/>
                <w:szCs w:val="24"/>
                <w:lang w:val="en-US" w:eastAsia="zh-CN"/>
              </w:rPr>
              <w:t>看不懂材料</w:t>
            </w:r>
          </w:p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hint="eastAsia" w:cs="Times New Roman"/>
                <w:b/>
                <w:bCs/>
                <w:color w:val="3841F4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3841F4"/>
                <w:kern w:val="2"/>
                <w:sz w:val="24"/>
                <w:szCs w:val="24"/>
                <w:lang w:val="en-US" w:eastAsia="zh-CN"/>
              </w:rPr>
              <w:t>看不懂材料的层次</w:t>
            </w:r>
          </w:p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hint="default" w:cs="Times New Roman"/>
                <w:b/>
                <w:bCs/>
                <w:color w:val="3841F4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3841F4"/>
                <w:kern w:val="2"/>
                <w:sz w:val="24"/>
                <w:szCs w:val="24"/>
                <w:lang w:val="en-US" w:eastAsia="zh-CN"/>
              </w:rPr>
              <w:t>看不懂材料的结构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rPr>
                <w:rFonts w:hint="default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kern w:val="2"/>
                <w:sz w:val="24"/>
                <w:szCs w:val="24"/>
                <w:highlight w:val="yellow"/>
                <w:lang w:val="en-US" w:eastAsia="zh-CN"/>
              </w:rPr>
              <w:t>解析不深</w:t>
            </w:r>
          </w:p>
        </w:tc>
      </w:tr>
      <w:tr>
        <w:trPr>
          <w:trHeight w:val="510" w:hRule="atLeast"/>
          <w:jc w:val="center"/>
        </w:trPr>
        <w:tc>
          <w:tcPr>
            <w:tcW w:w="1951" w:type="dxa"/>
            <w:vMerge w:val="continue"/>
            <w:noWrap w:val="0"/>
            <w:vAlign w:val="top"/>
          </w:tcPr>
          <w:p>
            <w:pPr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</w:tc>
        <w:tc>
          <w:tcPr>
            <w:tcW w:w="6521" w:type="dxa"/>
            <w:gridSpan w:val="2"/>
            <w:noWrap w:val="0"/>
            <w:vAlign w:val="center"/>
          </w:tcPr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hint="eastAsia" w:cs="Times New Roman"/>
                <w:kern w:val="2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highlight w:val="none"/>
                <w:lang w:val="en-US" w:eastAsia="zh-CN"/>
              </w:rPr>
              <w:t>加强材料解析训练，</w:t>
            </w:r>
          </w:p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hint="default" w:eastAsia="宋体" w:cs="Times New Roman"/>
                <w:kern w:val="2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highlight w:val="none"/>
                <w:lang w:val="en-US" w:eastAsia="zh-CN"/>
              </w:rPr>
              <w:t>通过限时练习重点强化理论与材料的对应能力</w:t>
            </w:r>
          </w:p>
        </w:tc>
        <w:tc>
          <w:tcPr>
            <w:tcW w:w="5812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选取典型题进行细化分析，</w:t>
            </w:r>
          </w:p>
          <w:p>
            <w:pPr>
              <w:jc w:val="left"/>
              <w:rPr>
                <w:rFonts w:hint="default" w:ascii="宋体" w:hAnsi="宋体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  <w:szCs w:val="24"/>
                <w:highlight w:val="none"/>
                <w:lang w:val="en-US" w:eastAsia="zh-CN"/>
              </w:rPr>
              <w:t>对特殊同学的答案要进行逐句点评分析</w:t>
            </w:r>
          </w:p>
        </w:tc>
      </w:tr>
      <w:tr>
        <w:trPr>
          <w:trHeight w:val="598" w:hRule="atLeast"/>
          <w:jc w:val="center"/>
        </w:trPr>
        <w:tc>
          <w:tcPr>
            <w:tcW w:w="1951" w:type="dxa"/>
            <w:vMerge w:val="restart"/>
            <w:noWrap w:val="0"/>
            <w:vAlign w:val="center"/>
          </w:tcPr>
          <w:p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⑤建构体系：</w:t>
            </w:r>
          </w:p>
          <w:p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建构完型能力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事理结合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层次清晰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</w:tc>
        <w:tc>
          <w:tcPr>
            <w:tcW w:w="6521" w:type="dxa"/>
            <w:gridSpan w:val="2"/>
            <w:noWrap w:val="0"/>
            <w:vAlign w:val="top"/>
          </w:tcPr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hint="default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/>
              </w:rPr>
              <w:t>对本题不能全面论述，答案缺少逻辑性，作答缺少层次</w:t>
            </w:r>
          </w:p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hint="default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/>
              </w:rPr>
              <w:t>答成方块形状，条理不清晰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jc w:val="left"/>
              <w:rPr>
                <w:rFonts w:hint="default" w:cs="Times New Roman"/>
                <w:b/>
                <w:bCs/>
                <w:kern w:val="2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kern w:val="2"/>
                <w:sz w:val="24"/>
                <w:szCs w:val="24"/>
                <w:highlight w:val="yellow"/>
                <w:lang w:val="en-US" w:eastAsia="zh-CN"/>
              </w:rPr>
              <w:t>体系不全</w:t>
            </w:r>
          </w:p>
          <w:p>
            <w:pPr>
              <w:rPr>
                <w:rFonts w:hint="eastAsia" w:cs="Times New Roman"/>
                <w:kern w:val="2"/>
                <w:sz w:val="24"/>
                <w:szCs w:val="24"/>
                <w:lang w:val="en-US" w:eastAsia="zh-CN"/>
              </w:rPr>
            </w:pPr>
          </w:p>
        </w:tc>
      </w:tr>
      <w:tr>
        <w:trPr>
          <w:trHeight w:val="654" w:hRule="atLeast"/>
          <w:jc w:val="center"/>
        </w:trPr>
        <w:tc>
          <w:tcPr>
            <w:tcW w:w="1951" w:type="dxa"/>
            <w:vMerge w:val="continue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</w:tc>
        <w:tc>
          <w:tcPr>
            <w:tcW w:w="6521" w:type="dxa"/>
            <w:gridSpan w:val="2"/>
            <w:noWrap w:val="0"/>
            <w:vAlign w:val="center"/>
          </w:tcPr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hint="eastAsia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/>
              </w:rPr>
              <w:t>提高逻辑思维能力，</w:t>
            </w:r>
          </w:p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hint="default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/>
              </w:rPr>
              <w:t>提高答案建构能力。</w:t>
            </w:r>
          </w:p>
        </w:tc>
        <w:tc>
          <w:tcPr>
            <w:tcW w:w="5812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  <w:t>强化知识体系建构，</w:t>
            </w:r>
          </w:p>
          <w:p>
            <w:pPr>
              <w:jc w:val="left"/>
              <w:rPr>
                <w:rFonts w:hint="default" w:ascii="宋体" w:hAnsi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  <w:t>引导学生树立结构概念。</w:t>
            </w:r>
          </w:p>
        </w:tc>
      </w:tr>
      <w:tr>
        <w:trPr>
          <w:jc w:val="center"/>
        </w:trPr>
        <w:tc>
          <w:tcPr>
            <w:tcW w:w="1951" w:type="dxa"/>
            <w:vMerge w:val="restart"/>
            <w:noWrap w:val="0"/>
            <w:vAlign w:val="center"/>
          </w:tcPr>
          <w:p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⑥书写规范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卷面整洁清晰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</w:tc>
        <w:tc>
          <w:tcPr>
            <w:tcW w:w="6521" w:type="dxa"/>
            <w:gridSpan w:val="2"/>
            <w:noWrap w:val="0"/>
            <w:vAlign w:val="top"/>
          </w:tcPr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hint="default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/>
              </w:rPr>
              <w:t>书写不规范，涂改痕迹多，字迹潦草，有错别字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rPr>
                <w:rFonts w:hint="default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kern w:val="2"/>
                <w:sz w:val="24"/>
                <w:szCs w:val="24"/>
                <w:highlight w:val="yellow"/>
                <w:lang w:val="en-US" w:eastAsia="zh-CN"/>
              </w:rPr>
              <w:t>要求不严</w:t>
            </w:r>
          </w:p>
        </w:tc>
      </w:tr>
      <w:tr>
        <w:trPr>
          <w:jc w:val="center"/>
        </w:trPr>
        <w:tc>
          <w:tcPr>
            <w:tcW w:w="1951" w:type="dxa"/>
            <w:vMerge w:val="continue"/>
            <w:noWrap w:val="0"/>
            <w:vAlign w:val="top"/>
          </w:tcPr>
          <w:p>
            <w:pPr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</w:tc>
        <w:tc>
          <w:tcPr>
            <w:tcW w:w="6521" w:type="dxa"/>
            <w:gridSpan w:val="2"/>
            <w:noWrap w:val="0"/>
            <w:vAlign w:val="top"/>
          </w:tcPr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hint="eastAsia" w:cs="Times New Roman"/>
                <w:kern w:val="2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highlight w:val="none"/>
                <w:lang w:val="en-US" w:eastAsia="zh-CN"/>
              </w:rPr>
              <w:t>书写前打简易草稿，减少涂改</w:t>
            </w:r>
          </w:p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hint="default" w:cs="Times New Roman"/>
                <w:kern w:val="2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3841F4"/>
                <w:kern w:val="2"/>
                <w:highlight w:val="none"/>
                <w:lang w:val="en-US" w:eastAsia="zh-CN"/>
              </w:rPr>
              <w:t>分段分层，要有序号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rPr>
                <w:rFonts w:hint="eastAsia" w:ascii="宋体" w:hAnsi="宋体"/>
                <w:b/>
                <w:bCs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强调书写规范，让</w:t>
            </w:r>
            <w:r>
              <w:rPr>
                <w:rFonts w:hint="eastAsia" w:ascii="宋体" w:hAnsi="宋体"/>
                <w:b/>
                <w:bCs/>
                <w:color w:val="000000"/>
                <w:sz w:val="24"/>
                <w:szCs w:val="24"/>
                <w:highlight w:val="none"/>
                <w:lang w:val="en-US" w:eastAsia="zh-CN"/>
              </w:rPr>
              <w:t>优秀同学在黑板演示规范答案</w:t>
            </w:r>
          </w:p>
          <w:p>
            <w:pPr>
              <w:rPr>
                <w:rFonts w:hint="default" w:ascii="宋体" w:hAnsi="宋体"/>
                <w:b/>
                <w:bCs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  <w:highlight w:val="cyan"/>
                <w:lang w:val="en-US" w:eastAsia="zh-CN"/>
              </w:rPr>
              <w:t>越是好学生，越要提高标准！！！</w:t>
            </w:r>
          </w:p>
        </w:tc>
      </w:tr>
    </w:tbl>
    <w:p>
      <w:pPr>
        <w:rPr>
          <w:rFonts w:hint="eastAsia" w:ascii="宋体" w:hAnsi="宋体"/>
          <w:b/>
          <w:color w:val="FF0000"/>
          <w:sz w:val="24"/>
          <w:szCs w:val="24"/>
        </w:rPr>
      </w:pPr>
    </w:p>
    <w:p>
      <w:pPr>
        <w:ind w:firstLine="3604" w:firstLineChars="1500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202</w:t>
      </w:r>
      <w:r>
        <w:rPr>
          <w:rFonts w:ascii="宋体" w:hAnsi="宋体"/>
          <w:b/>
          <w:sz w:val="24"/>
          <w:szCs w:val="24"/>
        </w:rPr>
        <w:t>4</w:t>
      </w:r>
      <w:r>
        <w:rPr>
          <w:rFonts w:hint="eastAsia" w:ascii="宋体" w:hAnsi="宋体"/>
          <w:b/>
          <w:sz w:val="24"/>
          <w:szCs w:val="24"/>
        </w:rPr>
        <w:t>1109高3阅卷总结</w:t>
      </w:r>
      <w:r>
        <w:rPr>
          <w:rFonts w:hint="eastAsia" w:ascii="宋体" w:hAnsi="宋体"/>
          <w:b/>
          <w:color w:val="0000FF"/>
          <w:sz w:val="24"/>
          <w:szCs w:val="24"/>
        </w:rPr>
        <w:t>20（1）题组</w:t>
      </w:r>
      <w:r>
        <w:rPr>
          <w:rFonts w:hint="eastAsia" w:ascii="宋体" w:hAnsi="宋体"/>
          <w:b/>
          <w:sz w:val="24"/>
          <w:szCs w:val="24"/>
        </w:rPr>
        <w:t xml:space="preserve">  李丽莲</w:t>
      </w:r>
      <w:r>
        <w:rPr>
          <w:rFonts w:hint="eastAsia" w:ascii="宋体" w:hAnsi="宋体"/>
          <w:b/>
          <w:color w:val="0000FF"/>
          <w:sz w:val="24"/>
          <w:szCs w:val="24"/>
        </w:rPr>
        <w:t>组</w:t>
      </w:r>
      <w:r>
        <w:rPr>
          <w:rFonts w:hint="eastAsia" w:ascii="宋体" w:hAnsi="宋体"/>
          <w:b/>
          <w:sz w:val="24"/>
          <w:szCs w:val="24"/>
        </w:rPr>
        <w:t xml:space="preserve">  </w:t>
      </w:r>
      <w:r>
        <w:rPr>
          <w:rFonts w:hint="eastAsia" w:ascii="宋体" w:hAnsi="宋体"/>
          <w:b/>
          <w:sz w:val="24"/>
        </w:rPr>
        <w:t>202</w:t>
      </w:r>
      <w:r>
        <w:rPr>
          <w:rFonts w:ascii="宋体" w:hAnsi="宋体"/>
          <w:b/>
          <w:sz w:val="24"/>
        </w:rPr>
        <w:t>4</w:t>
      </w:r>
      <w:r>
        <w:rPr>
          <w:rFonts w:hint="eastAsia" w:ascii="宋体" w:hAnsi="宋体"/>
          <w:b/>
          <w:sz w:val="24"/>
        </w:rPr>
        <w:t xml:space="preserve">.11.09  </w:t>
      </w:r>
      <w:r>
        <w:rPr>
          <w:rFonts w:ascii="宋体" w:hAnsi="宋体"/>
          <w:b/>
          <w:sz w:val="24"/>
        </w:rPr>
        <w:t xml:space="preserve">   </w:t>
      </w:r>
      <w:r>
        <w:rPr>
          <w:rFonts w:hint="eastAsia" w:ascii="宋体" w:hAnsi="宋体"/>
          <w:b/>
          <w:sz w:val="24"/>
        </w:rPr>
        <w:t>诊断导向：找准问题，对症改进，提高成绩！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7513"/>
        <w:gridCol w:w="5812"/>
      </w:tblGrid>
      <w:tr>
        <w:trPr>
          <w:jc w:val="center"/>
        </w:trPr>
        <w:tc>
          <w:tcPr>
            <w:tcW w:w="2518" w:type="dxa"/>
            <w:noWrap w:val="0"/>
            <w:vAlign w:val="top"/>
          </w:tcPr>
          <w:p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总结汇总人：李丽莲</w:t>
            </w:r>
          </w:p>
        </w:tc>
        <w:tc>
          <w:tcPr>
            <w:tcW w:w="7513" w:type="dxa"/>
            <w:noWrap w:val="0"/>
            <w:vAlign w:val="top"/>
          </w:tcPr>
          <w:p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本组阅卷人：李丽莲  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杭忠锋   王洋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 xml:space="preserve">平均分： </w:t>
            </w:r>
            <w:r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  <w:t>2.20</w:t>
            </w:r>
          </w:p>
        </w:tc>
      </w:tr>
    </w:tbl>
    <w:p>
      <w:pPr>
        <w:rPr>
          <w:sz w:val="24"/>
          <w:szCs w:val="28"/>
        </w:rPr>
      </w:pP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559"/>
        <w:gridCol w:w="3364"/>
        <w:gridCol w:w="3157"/>
        <w:gridCol w:w="5812"/>
      </w:tblGrid>
      <w:tr>
        <w:trPr>
          <w:jc w:val="center"/>
        </w:trPr>
        <w:tc>
          <w:tcPr>
            <w:tcW w:w="6874" w:type="dxa"/>
            <w:gridSpan w:val="3"/>
            <w:noWrap w:val="0"/>
            <w:vAlign w:val="top"/>
          </w:tcPr>
          <w:p>
            <w:pPr>
              <w:widowControl/>
              <w:spacing w:line="264" w:lineRule="auto"/>
              <w:jc w:val="left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8"/>
              </w:rPr>
              <w:t>20（1）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概括上图所反映的经济信息。（4分）</w:t>
            </w:r>
          </w:p>
          <w:p>
            <w:pPr>
              <w:rPr>
                <w:rFonts w:ascii="宋体" w:hAnsi="宋体"/>
                <w:b/>
                <w:bCs/>
                <w:color w:val="0000FF"/>
                <w:sz w:val="24"/>
                <w:szCs w:val="28"/>
              </w:rPr>
            </w:pPr>
          </w:p>
          <w:p>
            <w:pPr>
              <w:ind w:firstLine="480" w:firstLineChars="200"/>
              <w:rPr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FF"/>
                <w:sz w:val="24"/>
                <w:szCs w:val="24"/>
              </w:rPr>
              <w:t>阅卷前制定的参考答案：</w:t>
            </w:r>
          </w:p>
          <w:p>
            <w:pPr>
              <w:spacing w:line="264" w:lineRule="auto"/>
              <w:ind w:firstLine="480" w:firstLineChars="200"/>
              <w:rPr>
                <w:rFonts w:hint="eastAsia" w:ascii="宋体" w:hAnsi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color w:val="FF0000"/>
                <w:sz w:val="24"/>
                <w:szCs w:val="24"/>
              </w:rPr>
              <w:t>2012年至2023年，我国数字经济占GDP比重逐年增加，数字经济在我国国民经济中的地位不断提升，成为国民经济的重要支撑；</w:t>
            </w:r>
          </w:p>
          <w:p>
            <w:pPr>
              <w:spacing w:line="264" w:lineRule="auto"/>
              <w:ind w:firstLine="480" w:firstLineChars="200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color w:val="FF0000"/>
                <w:sz w:val="24"/>
                <w:szCs w:val="24"/>
              </w:rPr>
              <w:t>我国数字经济和GDP的增速呈现波动状态，但数字经济增速高于GDP增速，数字经济增长支撑我国GDP的增长。</w:t>
            </w:r>
          </w:p>
          <w:p>
            <w:pPr>
              <w:pStyle w:val="5"/>
              <w:shd w:val="clear" w:color="auto" w:fill="FFFFFF"/>
              <w:spacing w:before="0" w:beforeAutospacing="0" w:after="0" w:afterAutospacing="0" w:line="240" w:lineRule="atLeast"/>
              <w:ind w:firstLine="480" w:firstLineChars="200"/>
              <w:rPr>
                <w:kern w:val="2"/>
                <w:lang w:bidi="ar"/>
              </w:rPr>
            </w:pPr>
            <w:r>
              <w:rPr>
                <w:rFonts w:hint="eastAsia"/>
                <w:kern w:val="2"/>
                <w:lang w:bidi="ar"/>
              </w:rPr>
              <w:t xml:space="preserve"> </w:t>
            </w:r>
          </w:p>
          <w:p>
            <w:pPr>
              <w:pStyle w:val="5"/>
              <w:spacing w:before="0" w:beforeAutospacing="0" w:after="0" w:afterAutospacing="0" w:line="240" w:lineRule="atLeast"/>
              <w:rPr>
                <w:b/>
                <w:bCs/>
              </w:rPr>
            </w:pPr>
          </w:p>
          <w:p>
            <w:pPr>
              <w:widowControl/>
              <w:shd w:val="clear" w:color="auto" w:fill="FFFFFF"/>
              <w:spacing w:line="240" w:lineRule="atLeast"/>
              <w:ind w:firstLine="480"/>
              <w:jc w:val="left"/>
              <w:rPr>
                <w:rFonts w:hint="eastAsia"/>
                <w:szCs w:val="21"/>
              </w:rPr>
            </w:pPr>
          </w:p>
        </w:tc>
        <w:tc>
          <w:tcPr>
            <w:tcW w:w="8969" w:type="dxa"/>
            <w:gridSpan w:val="2"/>
            <w:noWrap w:val="0"/>
            <w:vAlign w:val="top"/>
          </w:tcPr>
          <w:p>
            <w:pPr>
              <w:ind w:firstLine="480" w:firstLineChars="200"/>
              <w:rPr>
                <w:rFonts w:hint="eastAsia"/>
                <w:color w:val="0000FF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color w:val="0000FF"/>
                <w:sz w:val="24"/>
                <w:szCs w:val="28"/>
              </w:rPr>
              <w:t>评分细则、答案变通说明</w:t>
            </w:r>
            <w:r>
              <w:rPr>
                <w:rFonts w:hint="eastAsia"/>
                <w:color w:val="0000FF"/>
                <w:sz w:val="24"/>
                <w:szCs w:val="28"/>
                <w:lang w:val="en-US" w:eastAsia="zh-CN"/>
              </w:rPr>
              <w:t xml:space="preserve">  </w:t>
            </w:r>
          </w:p>
          <w:p>
            <w:pPr>
              <w:ind w:firstLine="480" w:firstLineChars="200"/>
              <w:rPr>
                <w:rFonts w:hint="default" w:eastAsia="宋体"/>
                <w:color w:val="0000FF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color w:val="0000FF"/>
                <w:sz w:val="24"/>
                <w:szCs w:val="28"/>
                <w:lang w:val="en-US" w:eastAsia="zh-CN"/>
              </w:rPr>
              <w:t>4分分配</w:t>
            </w:r>
          </w:p>
          <w:p>
            <w:pPr>
              <w:ind w:firstLine="480" w:firstLineChars="200"/>
              <w:rPr>
                <w:rFonts w:hint="default" w:eastAsia="宋体"/>
                <w:color w:val="0000FF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color w:val="0000FF"/>
                <w:sz w:val="24"/>
                <w:szCs w:val="28"/>
                <w:lang w:val="en-US" w:eastAsia="zh-CN"/>
              </w:rPr>
              <w:t>描述图表中的经济现象3分+本质1分（数字经济增速与GDP增速的关系）</w:t>
            </w:r>
          </w:p>
          <w:p>
            <w:pPr>
              <w:spacing w:line="264" w:lineRule="auto"/>
              <w:ind w:firstLine="480" w:firstLineChars="200"/>
              <w:rPr>
                <w:rFonts w:ascii="宋体" w:hAnsi="宋体" w:eastAsia="宋体" w:cs="Times New Roman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FF0000"/>
                <w:sz w:val="24"/>
                <w:szCs w:val="24"/>
              </w:rPr>
              <w:t>2012年至2023年，</w:t>
            </w:r>
          </w:p>
          <w:p>
            <w:pPr>
              <w:spacing w:line="264" w:lineRule="auto"/>
              <w:ind w:firstLine="480" w:firstLineChars="200"/>
              <w:rPr>
                <w:rFonts w:ascii="宋体" w:hAnsi="宋体" w:eastAsia="宋体" w:cs="Times New Roman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FF0000"/>
                <w:sz w:val="24"/>
                <w:szCs w:val="24"/>
              </w:rPr>
              <w:t>我国数字经济占GDP比重逐年增加/</w:t>
            </w:r>
          </w:p>
          <w:p>
            <w:pPr>
              <w:spacing w:line="264" w:lineRule="auto"/>
              <w:ind w:firstLine="480" w:firstLineChars="200"/>
              <w:rPr>
                <w:rFonts w:ascii="宋体" w:hAnsi="宋体" w:eastAsia="宋体" w:cs="Times New Roman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FF0000"/>
                <w:sz w:val="24"/>
                <w:szCs w:val="24"/>
              </w:rPr>
              <w:t>数字经济在我国国民经济中的地位不断提升 1分</w:t>
            </w:r>
          </w:p>
          <w:p>
            <w:pPr>
              <w:spacing w:line="264" w:lineRule="auto"/>
              <w:ind w:firstLine="480" w:firstLineChars="200"/>
              <w:rPr>
                <w:rFonts w:hint="eastAsia" w:ascii="宋体" w:hAnsi="宋体" w:eastAsia="宋体" w:cs="Times New Roman"/>
                <w:color w:val="FF0000"/>
                <w:sz w:val="24"/>
                <w:szCs w:val="24"/>
              </w:rPr>
            </w:pPr>
          </w:p>
          <w:p>
            <w:pPr>
              <w:spacing w:line="264" w:lineRule="auto"/>
              <w:ind w:firstLine="480" w:firstLineChars="200"/>
              <w:rPr>
                <w:rFonts w:hint="eastAsia" w:ascii="宋体" w:hAnsi="宋体" w:eastAsia="宋体" w:cs="Times New Roman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FF0000"/>
                <w:sz w:val="24"/>
                <w:szCs w:val="24"/>
              </w:rPr>
              <w:t xml:space="preserve">我国数字经济增速和GDP的增速均呈现上下波动状态 1分 </w:t>
            </w:r>
            <w:r>
              <w:rPr>
                <w:rFonts w:hint="eastAsia" w:ascii="宋体" w:hAnsi="宋体" w:eastAsia="宋体" w:cs="Times New Roman"/>
                <w:color w:val="FF000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Times New Roman"/>
                <w:color w:val="FF0000"/>
                <w:sz w:val="24"/>
                <w:szCs w:val="24"/>
                <w:lang w:val="en-US" w:eastAsia="zh-CN"/>
              </w:rPr>
              <w:t>分段描述波动也可</w:t>
            </w:r>
            <w:r>
              <w:rPr>
                <w:rFonts w:hint="eastAsia" w:ascii="宋体" w:hAnsi="宋体" w:eastAsia="宋体" w:cs="Times New Roman"/>
                <w:color w:val="FF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Times New Roman"/>
                <w:color w:val="FF0000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 w:eastAsia="宋体" w:cs="Times New Roman"/>
                <w:color w:val="FF0000"/>
                <w:sz w:val="24"/>
                <w:szCs w:val="24"/>
              </w:rPr>
              <w:t xml:space="preserve"> (同步变化/变化一致</w:t>
            </w:r>
            <w:r>
              <w:rPr>
                <w:rFonts w:hint="eastAsia" w:ascii="宋体" w:hAnsi="宋体" w:eastAsia="宋体" w:cs="Times New Roman"/>
                <w:color w:val="FF0000"/>
                <w:sz w:val="24"/>
                <w:szCs w:val="24"/>
                <w:lang w:val="en-US" w:eastAsia="zh-CN"/>
              </w:rPr>
              <w:t>/正相关/</w:t>
            </w:r>
            <w:r>
              <w:rPr>
                <w:rFonts w:hint="eastAsia" w:ascii="宋体" w:hAnsi="宋体" w:eastAsia="宋体" w:cs="Times New Roman"/>
                <w:color w:val="FF0000"/>
                <w:sz w:val="24"/>
                <w:szCs w:val="24"/>
              </w:rPr>
              <w:t>）</w:t>
            </w:r>
          </w:p>
          <w:p>
            <w:pPr>
              <w:spacing w:line="264" w:lineRule="auto"/>
              <w:ind w:firstLine="480" w:firstLineChars="200"/>
              <w:rPr>
                <w:rFonts w:hint="eastAsia" w:ascii="宋体" w:hAnsi="宋体" w:eastAsia="宋体" w:cs="Times New Roman"/>
                <w:color w:val="FF0000"/>
                <w:sz w:val="24"/>
                <w:szCs w:val="24"/>
              </w:rPr>
            </w:pPr>
          </w:p>
          <w:p>
            <w:pPr>
              <w:spacing w:line="264" w:lineRule="auto"/>
              <w:ind w:firstLine="480" w:firstLineChars="200"/>
              <w:rPr>
                <w:rFonts w:hint="eastAsia" w:ascii="宋体" w:hAnsi="宋体" w:eastAsia="宋体" w:cs="Times New Roman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FF0000"/>
                <w:sz w:val="24"/>
                <w:szCs w:val="24"/>
              </w:rPr>
              <w:t>但数字经济增速始终高于GDP增速 1分</w:t>
            </w:r>
          </w:p>
          <w:p>
            <w:pPr>
              <w:spacing w:line="264" w:lineRule="auto"/>
              <w:ind w:firstLine="480" w:firstLineChars="200"/>
              <w:rPr>
                <w:rFonts w:hint="eastAsia" w:ascii="宋体" w:hAnsi="宋体" w:eastAsia="宋体" w:cs="Times New Roman"/>
                <w:color w:val="FF0000"/>
                <w:sz w:val="24"/>
                <w:szCs w:val="24"/>
              </w:rPr>
            </w:pPr>
          </w:p>
          <w:p>
            <w:pPr>
              <w:ind w:firstLine="480" w:firstLineChars="200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FF0000"/>
                <w:sz w:val="24"/>
                <w:szCs w:val="24"/>
              </w:rPr>
              <w:t>数字经济增长支撑我国GDP的增长 1分 /数字经济成为国民经济的重要</w:t>
            </w:r>
            <w:r>
              <w:rPr>
                <w:rFonts w:hint="eastAsia" w:ascii="宋体" w:hAnsi="宋体" w:eastAsia="宋体" w:cs="Times New Roman"/>
                <w:color w:val="FF0000"/>
                <w:sz w:val="24"/>
                <w:szCs w:val="24"/>
                <w:u w:val="single"/>
              </w:rPr>
              <w:t>支撑</w:t>
            </w:r>
            <w:r>
              <w:rPr>
                <w:rFonts w:hint="eastAsia" w:ascii="宋体" w:hAnsi="宋体" w:eastAsia="宋体" w:cs="Times New Roman"/>
                <w:color w:val="FF0000"/>
                <w:sz w:val="24"/>
                <w:szCs w:val="24"/>
              </w:rPr>
              <w:t>；1分</w:t>
            </w:r>
            <w:r>
              <w:rPr>
                <w:rFonts w:hint="eastAsia" w:ascii="宋体" w:hAnsi="宋体" w:eastAsia="宋体" w:cs="Times New Roman"/>
                <w:color w:val="FF000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Times New Roman"/>
                <w:color w:val="FF0000"/>
                <w:sz w:val="24"/>
                <w:szCs w:val="24"/>
                <w:lang w:val="en-US" w:eastAsia="zh-CN"/>
              </w:rPr>
              <w:t>重要贡献/促进/越来越重要/重要作用/重要动力/重要影响</w:t>
            </w:r>
            <w:r>
              <w:rPr>
                <w:rFonts w:hint="eastAsia" w:ascii="宋体" w:hAnsi="宋体" w:eastAsia="宋体" w:cs="Times New Roman"/>
                <w:color w:val="FF0000"/>
                <w:sz w:val="24"/>
                <w:szCs w:val="24"/>
                <w:lang w:eastAsia="zh-CN"/>
              </w:rPr>
              <w:t>）</w:t>
            </w:r>
          </w:p>
          <w:p>
            <w:pPr>
              <w:rPr>
                <w:rFonts w:ascii="宋体" w:hAnsi="宋体"/>
                <w:sz w:val="24"/>
                <w:szCs w:val="24"/>
              </w:rPr>
            </w:pPr>
          </w:p>
          <w:p>
            <w:pPr>
              <w:widowControl/>
              <w:shd w:val="clear" w:color="auto" w:fill="FFFFFF"/>
              <w:spacing w:line="240" w:lineRule="atLeast"/>
              <w:rPr>
                <w:rFonts w:hint="eastAsia"/>
                <w:color w:val="000000"/>
                <w:szCs w:val="28"/>
              </w:rPr>
            </w:pPr>
          </w:p>
        </w:tc>
      </w:tr>
      <w:tr>
        <w:trPr>
          <w:jc w:val="center"/>
        </w:trPr>
        <w:tc>
          <w:tcPr>
            <w:tcW w:w="1951" w:type="dxa"/>
            <w:noWrap w:val="0"/>
            <w:vAlign w:val="center"/>
          </w:tcPr>
          <w:p>
            <w:pPr>
              <w:ind w:left="467" w:leftChars="171" w:hanging="108" w:hangingChars="45"/>
              <w:jc w:val="center"/>
              <w:rPr>
                <w:rFonts w:hint="eastAsia" w:ascii="宋体" w:hAnsi="宋体"/>
                <w:b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color w:val="0000FF"/>
                <w:sz w:val="24"/>
                <w:szCs w:val="24"/>
              </w:rPr>
              <w:t>能力要求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ind w:firstLine="240" w:firstLineChars="100"/>
              <w:jc w:val="center"/>
              <w:rPr>
                <w:rFonts w:hint="eastAsia" w:ascii="宋体" w:hAnsi="宋体"/>
                <w:b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color w:val="0000FF"/>
                <w:sz w:val="24"/>
                <w:szCs w:val="24"/>
              </w:rPr>
              <w:t>分析角度</w:t>
            </w:r>
          </w:p>
        </w:tc>
        <w:tc>
          <w:tcPr>
            <w:tcW w:w="6521" w:type="dxa"/>
            <w:gridSpan w:val="2"/>
            <w:noWrap w:val="0"/>
            <w:vAlign w:val="top"/>
          </w:tcPr>
          <w:p>
            <w:pPr>
              <w:ind w:firstLine="353" w:firstLineChars="147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学生学习</w:t>
            </w:r>
          </w:p>
          <w:p>
            <w:pPr>
              <w:rPr>
                <w:rFonts w:hint="eastAsia" w:ascii="宋体" w:hAnsi="宋体"/>
                <w:b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（病象病状病况）（病因：以象求因）（药方1：以因求治）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ind w:firstLine="235" w:firstLineChars="98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教师教学</w:t>
            </w:r>
          </w:p>
          <w:p>
            <w:pPr>
              <w:ind w:firstLine="235" w:firstLineChars="98"/>
              <w:rPr>
                <w:rFonts w:hint="eastAsia" w:ascii="宋体" w:hAnsi="宋体"/>
                <w:b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（病因：以象求因）（药方2：以因求方）</w:t>
            </w:r>
          </w:p>
        </w:tc>
      </w:tr>
      <w:tr>
        <w:trPr>
          <w:trHeight w:val="593" w:hRule="atLeast"/>
          <w:jc w:val="center"/>
        </w:trPr>
        <w:tc>
          <w:tcPr>
            <w:tcW w:w="1951" w:type="dxa"/>
            <w:vMerge w:val="restart"/>
            <w:noWrap w:val="0"/>
            <w:vAlign w:val="center"/>
          </w:tcPr>
          <w:p>
            <w:pPr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①审析材料：</w:t>
            </w:r>
          </w:p>
          <w:p>
            <w:pPr>
              <w:rPr>
                <w:rFonts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分层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>获取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解读</w:t>
            </w:r>
          </w:p>
          <w:p>
            <w:pPr>
              <w:ind w:firstLine="240" w:firstLineChars="100"/>
              <w:rPr>
                <w:rFonts w:hint="eastAsia" w:ascii="宋体" w:hAnsi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翻译替换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</w:tc>
        <w:tc>
          <w:tcPr>
            <w:tcW w:w="6521" w:type="dxa"/>
            <w:gridSpan w:val="2"/>
            <w:noWrap w:val="0"/>
            <w:vAlign w:val="center"/>
          </w:tcPr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hint="eastAsia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color w:val="auto"/>
                <w:sz w:val="24"/>
                <w:szCs w:val="24"/>
              </w:rPr>
              <w:t>图表信息回答不全，对图表信息缺乏概括性表达，或表达不准确，不能从现象看到本质，或混淆数字经济和GDP关系，或者表达不规范</w:t>
            </w:r>
          </w:p>
        </w:tc>
        <w:tc>
          <w:tcPr>
            <w:tcW w:w="5812" w:type="dxa"/>
            <w:noWrap w:val="0"/>
            <w:vAlign w:val="center"/>
          </w:tcPr>
          <w:p>
            <w:pPr>
              <w:rPr>
                <w:rFonts w:hint="eastAsia" w:ascii="宋体" w:hAnsi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color w:val="auto"/>
                <w:sz w:val="24"/>
                <w:szCs w:val="24"/>
              </w:rPr>
              <w:t>教师做专题系列课程，专门训练学生图表题审答技巧，有意识的引导学生透过现象看本质。</w:t>
            </w:r>
          </w:p>
          <w:p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>
        <w:trPr>
          <w:trHeight w:val="90" w:hRule="atLeast"/>
          <w:jc w:val="center"/>
        </w:trPr>
        <w:tc>
          <w:tcPr>
            <w:tcW w:w="1951" w:type="dxa"/>
            <w:vMerge w:val="continue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</w:tc>
        <w:tc>
          <w:tcPr>
            <w:tcW w:w="6521" w:type="dxa"/>
            <w:gridSpan w:val="2"/>
            <w:noWrap w:val="0"/>
            <w:vAlign w:val="center"/>
          </w:tcPr>
          <w:p>
            <w:pPr>
              <w:rPr>
                <w:rFonts w:hint="eastAsia" w:ascii="宋体" w:hAnsi="宋体"/>
                <w:color w:val="auto"/>
                <w:szCs w:val="21"/>
              </w:rPr>
            </w:pPr>
            <w:r>
              <w:rPr>
                <w:rFonts w:hint="eastAsia" w:ascii="宋体" w:hAnsi="宋体"/>
                <w:b/>
                <w:color w:val="auto"/>
                <w:sz w:val="24"/>
                <w:szCs w:val="24"/>
              </w:rPr>
              <w:t>针对经济模块图表题进行专题训练</w:t>
            </w:r>
          </w:p>
        </w:tc>
        <w:tc>
          <w:tcPr>
            <w:tcW w:w="5812" w:type="dxa"/>
            <w:noWrap w:val="0"/>
            <w:vAlign w:val="center"/>
          </w:tcPr>
          <w:p>
            <w:pPr>
              <w:rPr>
                <w:rFonts w:hint="eastAsia" w:ascii="宋体" w:hAnsi="宋体"/>
                <w:color w:val="auto"/>
                <w:szCs w:val="21"/>
              </w:rPr>
            </w:pPr>
            <w:r>
              <w:rPr>
                <w:rFonts w:hint="eastAsia" w:ascii="宋体" w:hAnsi="宋体"/>
                <w:b/>
                <w:color w:val="auto"/>
                <w:sz w:val="24"/>
                <w:szCs w:val="24"/>
              </w:rPr>
              <w:t>做好方法指导，强化规范全面作答</w:t>
            </w:r>
          </w:p>
        </w:tc>
      </w:tr>
      <w:tr>
        <w:trPr>
          <w:trHeight w:val="597" w:hRule="atLeast"/>
          <w:jc w:val="center"/>
        </w:trPr>
        <w:tc>
          <w:tcPr>
            <w:tcW w:w="1951" w:type="dxa"/>
            <w:vMerge w:val="restart"/>
            <w:noWrap w:val="0"/>
            <w:vAlign w:val="center"/>
          </w:tcPr>
          <w:p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②审辨设问：</w:t>
            </w:r>
          </w:p>
          <w:p>
            <w:pPr>
              <w:jc w:val="left"/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翻译替换</w:t>
            </w:r>
          </w:p>
          <w:p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范围主体角度</w:t>
            </w:r>
          </w:p>
          <w:p>
            <w:pPr>
              <w:jc w:val="left"/>
              <w:rPr>
                <w:rFonts w:hint="eastAsia" w:ascii="宋体" w:hAnsi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结合材料分值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</w:tc>
        <w:tc>
          <w:tcPr>
            <w:tcW w:w="6521" w:type="dxa"/>
            <w:gridSpan w:val="2"/>
            <w:noWrap w:val="0"/>
            <w:vAlign w:val="top"/>
          </w:tcPr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hint="default" w:eastAsia="宋体" w:cs="Times New Roman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/>
              </w:rPr>
              <w:t>概括图表所反映的经济信息包括（现象和本质，包括不同图、不同图例之间的内在关系）</w:t>
            </w:r>
          </w:p>
        </w:tc>
        <w:tc>
          <w:tcPr>
            <w:tcW w:w="5812" w:type="dxa"/>
            <w:noWrap w:val="0"/>
            <w:vAlign w:val="center"/>
          </w:tcPr>
          <w:p>
            <w:pPr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加强图表类型题的指导和训练，除了讲解图表题的一般做题方法，还要要求学生思考经济现象背后的本质</w:t>
            </w:r>
          </w:p>
        </w:tc>
      </w:tr>
      <w:tr>
        <w:trPr>
          <w:trHeight w:val="532" w:hRule="atLeast"/>
          <w:jc w:val="center"/>
        </w:trPr>
        <w:tc>
          <w:tcPr>
            <w:tcW w:w="1951" w:type="dxa"/>
            <w:vMerge w:val="continue"/>
            <w:noWrap w:val="0"/>
            <w:vAlign w:val="top"/>
          </w:tcPr>
          <w:p>
            <w:pPr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</w:tc>
        <w:tc>
          <w:tcPr>
            <w:tcW w:w="6521" w:type="dxa"/>
            <w:gridSpan w:val="2"/>
            <w:noWrap w:val="0"/>
            <w:vAlign w:val="center"/>
          </w:tcPr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hint="default" w:eastAsia="宋体" w:cs="Times New Roman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/>
              </w:rPr>
              <w:t>学生加强对图表题中各种经济现象经济之间的关系的思考和训练</w:t>
            </w:r>
          </w:p>
        </w:tc>
        <w:tc>
          <w:tcPr>
            <w:tcW w:w="5812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引导学生全面分析和提炼图表信息，指导学生分析思考经济现象之间的关联</w:t>
            </w:r>
          </w:p>
        </w:tc>
      </w:tr>
      <w:tr>
        <w:trPr>
          <w:trHeight w:val="416" w:hRule="atLeast"/>
          <w:jc w:val="center"/>
        </w:trPr>
        <w:tc>
          <w:tcPr>
            <w:tcW w:w="1951" w:type="dxa"/>
            <w:vMerge w:val="restart"/>
            <w:noWrap w:val="0"/>
            <w:vAlign w:val="top"/>
          </w:tcPr>
          <w:p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③运用知识：</w:t>
            </w:r>
          </w:p>
          <w:p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模板套路运用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sz w:val="24"/>
                <w:szCs w:val="24"/>
              </w:rPr>
              <w:t>术语准确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</w:tc>
        <w:tc>
          <w:tcPr>
            <w:tcW w:w="6521" w:type="dxa"/>
            <w:gridSpan w:val="2"/>
            <w:noWrap w:val="0"/>
            <w:vAlign w:val="top"/>
          </w:tcPr>
          <w:p>
            <w:pPr>
              <w:rPr>
                <w:rFonts w:hint="default" w:ascii="宋体" w:hAnsi="宋体" w:eastAsia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学生描述图表不准确，不全面，经济术语不规范，例如，数字经济展GDP比重，一些学生不说占比，只说数字经济逐年增加。在描述数字经济增速和GDP增速变化趋势时，学生只说一个，有些学生会写两者相差不多。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rPr>
                <w:rFonts w:hint="default" w:ascii="宋体" w:hAnsi="宋体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  <w:t>平时训练时规范学生，要求学生用经济学术语进行思考，提取信息要全面，准确。</w:t>
            </w:r>
          </w:p>
        </w:tc>
      </w:tr>
      <w:tr>
        <w:trPr>
          <w:trHeight w:val="388" w:hRule="atLeast"/>
          <w:jc w:val="center"/>
        </w:trPr>
        <w:tc>
          <w:tcPr>
            <w:tcW w:w="1951" w:type="dxa"/>
            <w:vMerge w:val="continue"/>
            <w:noWrap w:val="0"/>
            <w:vAlign w:val="top"/>
          </w:tcPr>
          <w:p>
            <w:pPr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</w:tc>
        <w:tc>
          <w:tcPr>
            <w:tcW w:w="6521" w:type="dxa"/>
            <w:gridSpan w:val="2"/>
            <w:noWrap w:val="0"/>
            <w:vAlign w:val="center"/>
          </w:tcPr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hint="default" w:eastAsia="宋体" w:cs="Times New Roman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/>
              </w:rPr>
              <w:t>要求学生写完作业要认真对答案，要进行订错和二次完善答案。提升答题的准确度。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rPr>
                <w:rFonts w:hint="default" w:ascii="宋体" w:hAnsi="宋体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  <w:t>老师加强作业批改，规范学生答题。</w:t>
            </w:r>
          </w:p>
        </w:tc>
      </w:tr>
      <w:tr>
        <w:trPr>
          <w:trHeight w:val="420" w:hRule="atLeast"/>
          <w:jc w:val="center"/>
        </w:trPr>
        <w:tc>
          <w:tcPr>
            <w:tcW w:w="1951" w:type="dxa"/>
            <w:vMerge w:val="restart"/>
            <w:noWrap w:val="0"/>
            <w:vAlign w:val="top"/>
          </w:tcPr>
          <w:p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④结合材料：</w:t>
            </w:r>
          </w:p>
          <w:p>
            <w:pPr>
              <w:ind w:firstLine="240" w:firstLineChars="100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紧扣</w:t>
            </w:r>
            <w:r>
              <w:rPr>
                <w:rFonts w:hint="eastAsia" w:ascii="宋体" w:hAnsi="宋体"/>
                <w:sz w:val="24"/>
                <w:szCs w:val="24"/>
              </w:rPr>
              <w:t>材料</w:t>
            </w:r>
          </w:p>
          <w:p>
            <w:pPr>
              <w:ind w:firstLine="240" w:firstLineChars="100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对应</w:t>
            </w:r>
            <w:r>
              <w:rPr>
                <w:rFonts w:hint="eastAsia" w:ascii="宋体" w:hAnsi="宋体"/>
                <w:sz w:val="24"/>
                <w:szCs w:val="24"/>
              </w:rPr>
              <w:t>材料</w:t>
            </w:r>
          </w:p>
          <w:p>
            <w:pPr>
              <w:ind w:firstLine="240" w:firstLineChars="100"/>
              <w:jc w:val="lef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迁移</w:t>
            </w:r>
            <w:r>
              <w:rPr>
                <w:rFonts w:hint="eastAsia" w:ascii="宋体" w:hAnsi="宋体"/>
                <w:sz w:val="24"/>
                <w:szCs w:val="24"/>
              </w:rPr>
              <w:t>材料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</w:tc>
        <w:tc>
          <w:tcPr>
            <w:tcW w:w="6521" w:type="dxa"/>
            <w:gridSpan w:val="2"/>
            <w:noWrap w:val="0"/>
            <w:vAlign w:val="top"/>
          </w:tcPr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hint="default" w:eastAsia="宋体" w:cs="Times New Roman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/>
              </w:rPr>
              <w:t>学生在读图时不能把数字经济增速和GDP增速的趋势描述准确和完整，部分学生说只说上升趋势或者下降趋势，说不出波动。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可以结合不同的图表题有针对性的进行训练</w:t>
            </w:r>
          </w:p>
        </w:tc>
      </w:tr>
      <w:tr>
        <w:trPr>
          <w:trHeight w:val="510" w:hRule="atLeast"/>
          <w:jc w:val="center"/>
        </w:trPr>
        <w:tc>
          <w:tcPr>
            <w:tcW w:w="1951" w:type="dxa"/>
            <w:vMerge w:val="continue"/>
            <w:noWrap w:val="0"/>
            <w:vAlign w:val="top"/>
          </w:tcPr>
          <w:p>
            <w:pPr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</w:tc>
        <w:tc>
          <w:tcPr>
            <w:tcW w:w="6521" w:type="dxa"/>
            <w:gridSpan w:val="2"/>
            <w:noWrap w:val="0"/>
            <w:vAlign w:val="center"/>
          </w:tcPr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hint="default" w:eastAsia="宋体" w:cs="Times New Roman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/>
              </w:rPr>
              <w:t>要加强完整提取信息的能力</w:t>
            </w:r>
          </w:p>
        </w:tc>
        <w:tc>
          <w:tcPr>
            <w:tcW w:w="5812" w:type="dxa"/>
            <w:noWrap w:val="0"/>
            <w:vAlign w:val="center"/>
          </w:tcPr>
          <w:p>
            <w:pPr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加强指导，优秀生进行面批面改</w:t>
            </w:r>
          </w:p>
        </w:tc>
      </w:tr>
      <w:tr>
        <w:trPr>
          <w:trHeight w:val="598" w:hRule="atLeast"/>
          <w:jc w:val="center"/>
        </w:trPr>
        <w:tc>
          <w:tcPr>
            <w:tcW w:w="1951" w:type="dxa"/>
            <w:vMerge w:val="restart"/>
            <w:noWrap w:val="0"/>
            <w:vAlign w:val="center"/>
          </w:tcPr>
          <w:p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⑤建构体系：</w:t>
            </w:r>
          </w:p>
          <w:p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建构完型能力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事理结合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层次清晰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</w:tc>
        <w:tc>
          <w:tcPr>
            <w:tcW w:w="6521" w:type="dxa"/>
            <w:gridSpan w:val="2"/>
            <w:noWrap w:val="0"/>
            <w:vAlign w:val="top"/>
          </w:tcPr>
          <w:p>
            <w:pPr>
              <w:pStyle w:val="5"/>
              <w:shd w:val="clear" w:color="auto" w:fill="FFFFFF"/>
              <w:spacing w:before="0" w:beforeAutospacing="0" w:after="0" w:afterAutospacing="0"/>
              <w:ind w:firstLine="420" w:firstLineChars="200"/>
              <w:rPr>
                <w:rFonts w:hint="default" w:eastAsia="宋体" w:cs="Times New Roman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/>
              </w:rPr>
              <w:t>不能全面掌握图表题类型题的做题，不能全面准确的提取图表信息，思考不同图例之间的关系。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建构图表题的做题方法，要求学生掌握图表题的做题一般思路和方法。</w:t>
            </w:r>
          </w:p>
        </w:tc>
      </w:tr>
      <w:tr>
        <w:trPr>
          <w:trHeight w:val="654" w:hRule="atLeast"/>
          <w:jc w:val="center"/>
        </w:trPr>
        <w:tc>
          <w:tcPr>
            <w:tcW w:w="1951" w:type="dxa"/>
            <w:vMerge w:val="continue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</w:tc>
        <w:tc>
          <w:tcPr>
            <w:tcW w:w="6521" w:type="dxa"/>
            <w:gridSpan w:val="2"/>
            <w:noWrap w:val="0"/>
            <w:vAlign w:val="center"/>
          </w:tcPr>
          <w:p>
            <w:pPr>
              <w:pStyle w:val="5"/>
              <w:shd w:val="clear" w:color="auto" w:fill="FFFFFF"/>
              <w:spacing w:before="0" w:beforeAutospacing="0" w:after="0" w:afterAutospacing="0"/>
              <w:ind w:firstLine="420" w:firstLineChars="200"/>
              <w:rPr>
                <w:rFonts w:hint="default" w:eastAsia="宋体" w:cs="Times New Roman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/>
              </w:rPr>
              <w:t>学生进行有效训练、多思考，要能举一反三</w:t>
            </w:r>
          </w:p>
        </w:tc>
        <w:tc>
          <w:tcPr>
            <w:tcW w:w="5812" w:type="dxa"/>
            <w:noWrap w:val="0"/>
            <w:vAlign w:val="center"/>
          </w:tcPr>
          <w:p>
            <w:pPr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引导学生理解经济现象，归纳图表题的答题模版</w:t>
            </w:r>
          </w:p>
        </w:tc>
      </w:tr>
      <w:tr>
        <w:trPr>
          <w:jc w:val="center"/>
        </w:trPr>
        <w:tc>
          <w:tcPr>
            <w:tcW w:w="1951" w:type="dxa"/>
            <w:vMerge w:val="restart"/>
            <w:noWrap w:val="0"/>
            <w:vAlign w:val="center"/>
          </w:tcPr>
          <w:p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⑥书写规范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卷面整洁清晰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</w:tc>
        <w:tc>
          <w:tcPr>
            <w:tcW w:w="6521" w:type="dxa"/>
            <w:gridSpan w:val="2"/>
            <w:noWrap w:val="0"/>
            <w:vAlign w:val="top"/>
          </w:tcPr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hint="default" w:eastAsia="宋体" w:cs="Times New Roman"/>
                <w:kern w:val="2"/>
                <w:lang w:val="en-US" w:eastAsia="zh-CN"/>
              </w:rPr>
            </w:pPr>
            <w:r>
              <w:rPr>
                <w:rFonts w:hint="eastAsia" w:cs="Times New Roman"/>
                <w:kern w:val="2"/>
                <w:lang w:val="en-US" w:eastAsia="zh-CN"/>
              </w:rPr>
              <w:t>书写字体潦草，不易辨认，错别字：例如趋同写成“区同”，有空白卷。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平时对学生要求不严，没有进行限时训练。不允许空白卷。</w:t>
            </w:r>
          </w:p>
        </w:tc>
      </w:tr>
      <w:tr>
        <w:trPr>
          <w:jc w:val="center"/>
        </w:trPr>
        <w:tc>
          <w:tcPr>
            <w:tcW w:w="1951" w:type="dxa"/>
            <w:vMerge w:val="continue"/>
            <w:noWrap w:val="0"/>
            <w:vAlign w:val="top"/>
          </w:tcPr>
          <w:p>
            <w:pPr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</w:tc>
        <w:tc>
          <w:tcPr>
            <w:tcW w:w="6521" w:type="dxa"/>
            <w:gridSpan w:val="2"/>
            <w:noWrap w:val="0"/>
            <w:vAlign w:val="top"/>
          </w:tcPr>
          <w:p>
            <w:pPr>
              <w:pStyle w:val="5"/>
              <w:shd w:val="clear" w:color="auto" w:fill="FFFFFF"/>
              <w:spacing w:before="0" w:beforeAutospacing="0" w:after="0" w:afterAutospacing="0"/>
              <w:rPr>
                <w:rFonts w:hint="default" w:eastAsia="宋体" w:cs="Times New Roman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/>
              </w:rPr>
              <w:t>平时要训练把字写工整，要让老师能辨认。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就要严格规范学生书写，注意限时训练，提高阅读和做题的速度。</w:t>
            </w:r>
          </w:p>
        </w:tc>
      </w:tr>
    </w:tbl>
    <w:p>
      <w:pPr>
        <w:rPr>
          <w:rFonts w:ascii="宋体" w:hAnsi="宋体"/>
          <w:b/>
          <w:color w:val="FF0000"/>
          <w:sz w:val="24"/>
          <w:szCs w:val="24"/>
        </w:rPr>
      </w:pPr>
    </w:p>
    <w:p>
      <w:pPr>
        <w:rPr>
          <w:rFonts w:hint="eastAsia" w:ascii="宋体" w:hAnsi="宋体"/>
          <w:b/>
          <w:color w:val="FF0000"/>
          <w:sz w:val="24"/>
          <w:szCs w:val="24"/>
        </w:rPr>
      </w:pPr>
    </w:p>
    <w:p>
      <w:pPr>
        <w:rPr>
          <w:rFonts w:hint="eastAsia" w:ascii="宋体" w:hAnsi="宋体"/>
          <w:b/>
          <w:color w:val="FF0000"/>
          <w:sz w:val="24"/>
          <w:szCs w:val="24"/>
        </w:rPr>
      </w:pPr>
    </w:p>
    <w:p>
      <w:pPr>
        <w:ind w:firstLine="2943" w:firstLineChars="1225"/>
        <w:jc w:val="center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color w:val="FF0000"/>
          <w:sz w:val="24"/>
          <w:szCs w:val="24"/>
        </w:rPr>
        <w:br w:type="page"/>
      </w:r>
      <w:r>
        <w:rPr>
          <w:rFonts w:hint="eastAsia" w:ascii="宋体" w:hAnsi="宋体"/>
          <w:b/>
          <w:sz w:val="24"/>
          <w:szCs w:val="24"/>
        </w:rPr>
        <w:t>202</w:t>
      </w:r>
      <w:r>
        <w:rPr>
          <w:rFonts w:ascii="宋体" w:hAnsi="宋体"/>
          <w:b/>
          <w:sz w:val="24"/>
          <w:szCs w:val="24"/>
        </w:rPr>
        <w:t>4</w:t>
      </w:r>
      <w:r>
        <w:rPr>
          <w:rFonts w:hint="eastAsia" w:ascii="宋体" w:hAnsi="宋体"/>
          <w:b/>
          <w:sz w:val="24"/>
          <w:szCs w:val="24"/>
        </w:rPr>
        <w:t>1109高3阅卷总结</w:t>
      </w:r>
      <w:r>
        <w:rPr>
          <w:rFonts w:hint="eastAsia" w:ascii="宋体" w:hAnsi="宋体"/>
          <w:b/>
          <w:color w:val="0000FF"/>
          <w:sz w:val="24"/>
          <w:szCs w:val="24"/>
        </w:rPr>
        <w:t>20（2）题组</w:t>
      </w:r>
      <w:r>
        <w:rPr>
          <w:rFonts w:hint="eastAsia" w:ascii="宋体" w:hAnsi="宋体"/>
          <w:b/>
          <w:sz w:val="24"/>
          <w:szCs w:val="24"/>
        </w:rPr>
        <w:t xml:space="preserve">  汤桃玲</w:t>
      </w:r>
      <w:r>
        <w:rPr>
          <w:rFonts w:hint="eastAsia" w:ascii="宋体" w:hAnsi="宋体"/>
          <w:b/>
          <w:color w:val="0000FF"/>
          <w:sz w:val="24"/>
          <w:szCs w:val="24"/>
        </w:rPr>
        <w:t>组</w:t>
      </w:r>
      <w:r>
        <w:rPr>
          <w:rFonts w:hint="eastAsia" w:ascii="宋体" w:hAnsi="宋体"/>
          <w:b/>
          <w:sz w:val="24"/>
          <w:szCs w:val="24"/>
        </w:rPr>
        <w:t xml:space="preserve">  </w:t>
      </w:r>
      <w:r>
        <w:rPr>
          <w:rFonts w:hint="eastAsia" w:ascii="宋体" w:hAnsi="宋体"/>
          <w:b/>
          <w:sz w:val="24"/>
        </w:rPr>
        <w:t>202</w:t>
      </w:r>
      <w:r>
        <w:rPr>
          <w:rFonts w:ascii="宋体" w:hAnsi="宋体"/>
          <w:b/>
          <w:sz w:val="24"/>
        </w:rPr>
        <w:t>4</w:t>
      </w:r>
      <w:r>
        <w:rPr>
          <w:rFonts w:hint="eastAsia" w:ascii="宋体" w:hAnsi="宋体"/>
          <w:b/>
          <w:sz w:val="24"/>
        </w:rPr>
        <w:t>.11.09    诊断导向：找准问题，对症改进，提高成绩！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7513"/>
        <w:gridCol w:w="5812"/>
      </w:tblGrid>
      <w:tr>
        <w:tc>
          <w:tcPr>
            <w:tcW w:w="2518" w:type="dxa"/>
            <w:noWrap w:val="0"/>
            <w:vAlign w:val="top"/>
          </w:tcPr>
          <w:p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总结汇总人：汤桃玲</w:t>
            </w:r>
          </w:p>
        </w:tc>
        <w:tc>
          <w:tcPr>
            <w:tcW w:w="7513" w:type="dxa"/>
            <w:noWrap w:val="0"/>
            <w:vAlign w:val="top"/>
          </w:tcPr>
          <w:p>
            <w:pPr>
              <w:ind w:left="1440" w:hanging="1440" w:hangingChars="6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本组阅卷人：汤桃玲、齐宝卫、孟雪、姚雪、刘畅、闫美玲、高瑞泽、云赵扬、刘文杰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 xml:space="preserve">平均分：3.31 </w:t>
            </w:r>
            <w:r>
              <w:rPr>
                <w:rFonts w:ascii="宋体" w:hAnsi="宋体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rPr>
          <w:sz w:val="24"/>
          <w:szCs w:val="28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4"/>
        <w:gridCol w:w="9639"/>
      </w:tblGrid>
      <w:tr>
        <w:tc>
          <w:tcPr>
            <w:tcW w:w="6204" w:type="dxa"/>
            <w:noWrap w:val="0"/>
            <w:vAlign w:val="top"/>
          </w:tcPr>
          <w:p>
            <w:pPr>
              <w:pStyle w:val="5"/>
              <w:shd w:val="clear" w:color="auto" w:fill="FFFFFF"/>
              <w:spacing w:before="0" w:beforeAutospacing="0" w:after="0" w:afterAutospacing="0" w:line="240" w:lineRule="atLeast"/>
              <w:rPr>
                <w:b/>
                <w:bCs/>
                <w:color w:val="0000FF"/>
                <w:kern w:val="2"/>
                <w:lang w:bidi="ar"/>
              </w:rPr>
            </w:pPr>
            <w:r>
              <w:rPr>
                <w:rFonts w:hint="eastAsia"/>
                <w:b/>
                <w:bCs/>
                <w:color w:val="0000FF"/>
              </w:rPr>
              <w:t>20（2）</w:t>
            </w:r>
            <w:r>
              <w:rPr>
                <w:rFonts w:hint="eastAsia"/>
                <w:b/>
                <w:bCs/>
                <w:color w:val="0000FF"/>
                <w:kern w:val="2"/>
                <w:lang w:bidi="ar"/>
              </w:rPr>
              <w:t>（9分）</w:t>
            </w:r>
          </w:p>
          <w:p>
            <w:pPr>
              <w:ind w:firstLine="552" w:firstLineChars="200"/>
              <w:rPr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cs="宋体"/>
                <w:w w:val="115"/>
                <w:kern w:val="0"/>
                <w:sz w:val="24"/>
                <w:szCs w:val="24"/>
                <w:lang w:val="zh-CN" w:bidi="zh-CN"/>
              </w:rPr>
              <w:t>结合材料，运用《经济与社会》知识，说明数字经济在推动经济高质量发展方面如何发挥作用。</w:t>
            </w:r>
            <w:r>
              <w:rPr>
                <w:rFonts w:hint="eastAsia"/>
                <w:b/>
                <w:bCs/>
                <w:color w:val="0000FF"/>
                <w:sz w:val="24"/>
                <w:szCs w:val="24"/>
              </w:rPr>
              <w:t>阅卷前制定的参考答案：</w:t>
            </w:r>
          </w:p>
          <w:p>
            <w:pPr>
              <w:spacing w:line="264" w:lineRule="auto"/>
              <w:ind w:firstLine="480" w:firstLineChars="200"/>
              <w:rPr>
                <w:rFonts w:hint="eastAsia" w:ascii="宋体" w:hAnsi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color w:val="FF0000"/>
                <w:sz w:val="24"/>
                <w:szCs w:val="24"/>
              </w:rPr>
              <w:t>①数据价值化，能够促进数据作为新生产要素的市场化流通和有效配置，数据要素与其它生产要素深度融合，通过对经济活动的有益洞察提高生产效率、促进产品和服务的创新。</w:t>
            </w:r>
          </w:p>
          <w:p>
            <w:pPr>
              <w:spacing w:line="264" w:lineRule="auto"/>
              <w:ind w:firstLine="480" w:firstLineChars="200"/>
              <w:rPr>
                <w:rFonts w:hint="eastAsia" w:ascii="宋体" w:hAnsi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color w:val="FF0000"/>
                <w:sz w:val="24"/>
                <w:szCs w:val="24"/>
              </w:rPr>
              <w:t>②数字产业化，将数字技术转化为实际的产业，为其它产业提供技术支撑，同时形成新的经济增长点。</w:t>
            </w:r>
          </w:p>
          <w:p>
            <w:pPr>
              <w:spacing w:line="264" w:lineRule="auto"/>
              <w:ind w:firstLine="480" w:firstLineChars="200"/>
              <w:rPr>
                <w:rFonts w:hint="eastAsia" w:ascii="宋体" w:hAnsi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color w:val="FF0000"/>
                <w:sz w:val="24"/>
                <w:szCs w:val="24"/>
              </w:rPr>
              <w:t>③产业数字化，将数字技术运用于传统产业，实现传统产业的转型升级，提高生产效率、优化资源配置、创新商业模式。</w:t>
            </w:r>
          </w:p>
          <w:p>
            <w:pPr>
              <w:spacing w:line="264" w:lineRule="auto"/>
              <w:ind w:firstLine="480" w:firstLineChars="200"/>
              <w:rPr>
                <w:rFonts w:hint="eastAsia" w:ascii="宋体" w:hAnsi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color w:val="FF0000"/>
                <w:sz w:val="24"/>
                <w:szCs w:val="24"/>
              </w:rPr>
              <w:t>④数字化治理，能够让政府更好地发挥经济职能，提高政府行政效率，优化政府公共服务，打造更加良好地营商环境。</w:t>
            </w:r>
          </w:p>
          <w:p>
            <w:pPr>
              <w:spacing w:line="264" w:lineRule="auto"/>
              <w:ind w:firstLine="480" w:firstLineChars="200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color w:val="FF0000"/>
                <w:sz w:val="24"/>
                <w:szCs w:val="24"/>
              </w:rPr>
              <w:t>数字经济的四个部分相互关联，相互促进，可以共同推动我国经济高质量发展。</w:t>
            </w:r>
          </w:p>
          <w:p>
            <w:pPr>
              <w:spacing w:line="240" w:lineRule="atLeast"/>
              <w:ind w:firstLine="480" w:firstLineChars="200"/>
              <w:rPr>
                <w:rFonts w:ascii="宋体" w:hAnsi="宋体"/>
                <w:color w:val="FF0000"/>
                <w:sz w:val="24"/>
                <w:szCs w:val="24"/>
              </w:rPr>
            </w:pPr>
          </w:p>
          <w:p>
            <w:pPr>
              <w:ind w:firstLine="480" w:firstLineChars="200"/>
              <w:rPr>
                <w:rFonts w:hint="eastAsia"/>
                <w:sz w:val="24"/>
                <w:szCs w:val="28"/>
              </w:rPr>
            </w:pPr>
          </w:p>
        </w:tc>
        <w:tc>
          <w:tcPr>
            <w:tcW w:w="9639" w:type="dxa"/>
            <w:noWrap w:val="0"/>
            <w:vAlign w:val="top"/>
          </w:tcPr>
          <w:p>
            <w:pPr>
              <w:ind w:firstLine="480" w:firstLineChars="200"/>
              <w:rPr>
                <w:b/>
                <w:bCs/>
                <w:color w:val="0000FF"/>
                <w:sz w:val="24"/>
                <w:szCs w:val="28"/>
              </w:rPr>
            </w:pPr>
            <w:r>
              <w:rPr>
                <w:rFonts w:hint="eastAsia"/>
                <w:b/>
                <w:bCs/>
                <w:color w:val="0000FF"/>
                <w:sz w:val="24"/>
                <w:szCs w:val="28"/>
              </w:rPr>
              <w:t>评分细则、答案变通说明</w:t>
            </w:r>
          </w:p>
          <w:p>
            <w:pPr>
              <w:ind w:firstLine="480" w:firstLineChars="200"/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细则：2+2+2+2+1</w:t>
            </w:r>
          </w:p>
          <w:p>
            <w:pPr>
              <w:ind w:firstLine="480" w:firstLineChars="200"/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①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highlight w:val="yellow"/>
              </w:rPr>
              <w:t>数据价值化（数据要素）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b/>
                <w:bCs/>
                <w:color w:val="FF00FF"/>
                <w:sz w:val="24"/>
                <w:szCs w:val="24"/>
              </w:rPr>
              <w:t>要素增加、配置、融合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—→</w:t>
            </w:r>
            <w:r>
              <w:rPr>
                <w:rFonts w:hint="eastAsia" w:ascii="宋体" w:hAnsi="宋体"/>
                <w:b/>
                <w:bCs/>
                <w:color w:val="FF00FF"/>
                <w:sz w:val="24"/>
                <w:szCs w:val="24"/>
              </w:rPr>
              <w:t>提高生产效率、产品服务创新</w:t>
            </w:r>
          </w:p>
          <w:p>
            <w:pPr>
              <w:ind w:firstLine="480" w:firstLineChars="200"/>
              <w:rPr>
                <w:rFonts w:hint="eastAsia"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能够促进数据作为</w:t>
            </w: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新生产要素的市场化流通和有效配置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，</w:t>
            </w:r>
          </w:p>
          <w:p>
            <w:pPr>
              <w:ind w:firstLine="480" w:firstLineChars="200"/>
              <w:rPr>
                <w:rFonts w:hint="eastAsia"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数据要素与其它生产要素</w:t>
            </w: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深度融合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，</w:t>
            </w:r>
          </w:p>
          <w:p>
            <w:pPr>
              <w:ind w:firstLine="480" w:firstLineChars="200"/>
              <w:rPr>
                <w:rFonts w:hint="eastAsia"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通过对经济活动的有益洞察提高</w:t>
            </w: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生产效率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、</w:t>
            </w:r>
          </w:p>
          <w:p>
            <w:pPr>
              <w:ind w:firstLine="480" w:firstLineChars="200"/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促进</w:t>
            </w: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产品和服务的创新</w:t>
            </w:r>
          </w:p>
          <w:p>
            <w:pPr>
              <w:ind w:firstLine="480" w:firstLineChars="200"/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贯彻</w:t>
            </w: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创新发展理念</w:t>
            </w:r>
          </w:p>
          <w:p>
            <w:pPr>
              <w:ind w:firstLine="480" w:firstLineChars="200"/>
              <w:rPr>
                <w:rFonts w:hint="eastAsia"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深化</w:t>
            </w: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供给侧结构性改革</w:t>
            </w:r>
          </w:p>
          <w:p>
            <w:pPr>
              <w:ind w:firstLine="480" w:firstLineChars="200"/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</w:pPr>
            <w:bookmarkStart w:id="6" w:name="_Hlk181980884"/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（6选2，2分）</w:t>
            </w:r>
          </w:p>
          <w:p>
            <w:pPr>
              <w:ind w:firstLine="480" w:firstLineChars="200"/>
              <w:rPr>
                <w:rFonts w:hint="eastAsia" w:ascii="宋体" w:hAnsi="宋体"/>
                <w:b/>
                <w:bCs/>
                <w:sz w:val="24"/>
                <w:szCs w:val="24"/>
              </w:rPr>
            </w:pPr>
          </w:p>
          <w:bookmarkEnd w:id="6"/>
          <w:p>
            <w:pPr>
              <w:ind w:firstLine="480" w:firstLineChars="200"/>
              <w:rPr>
                <w:rFonts w:hint="eastAsia"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②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highlight w:val="yellow"/>
              </w:rPr>
              <w:t>数字产业化（实际产业）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b/>
                <w:bCs/>
                <w:color w:val="FF00FF"/>
                <w:sz w:val="24"/>
                <w:szCs w:val="24"/>
              </w:rPr>
              <w:t>新产业、转化产业、技术支撑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—→</w:t>
            </w:r>
            <w:r>
              <w:rPr>
                <w:rFonts w:hint="eastAsia" w:ascii="宋体" w:hAnsi="宋体"/>
                <w:b/>
                <w:bCs/>
                <w:color w:val="FF00FF"/>
                <w:sz w:val="24"/>
                <w:szCs w:val="24"/>
              </w:rPr>
              <w:t>经济增长点、实体经济</w:t>
            </w:r>
          </w:p>
          <w:p>
            <w:pPr>
              <w:ind w:firstLine="480" w:firstLineChars="200"/>
              <w:rPr>
                <w:rFonts w:hint="eastAsia" w:ascii="宋体" w:hAnsi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将数字技术</w:t>
            </w:r>
            <w:r>
              <w:rPr>
                <w:rFonts w:hint="eastAsia" w:ascii="宋体" w:hAnsi="宋体"/>
                <w:b/>
                <w:bCs/>
                <w:color w:val="000000"/>
                <w:sz w:val="24"/>
                <w:szCs w:val="24"/>
              </w:rPr>
              <w:t>转化为实际的产业，</w:t>
            </w:r>
          </w:p>
          <w:p>
            <w:pPr>
              <w:ind w:firstLine="480" w:firstLineChars="200"/>
              <w:rPr>
                <w:rFonts w:hint="eastAsia"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为其它产业提供</w:t>
            </w: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技术支撑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，</w:t>
            </w:r>
          </w:p>
          <w:p>
            <w:pPr>
              <w:ind w:firstLine="480" w:firstLineChars="200"/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同时形成</w:t>
            </w: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新的经济增长点，</w:t>
            </w:r>
          </w:p>
          <w:p>
            <w:pPr>
              <w:ind w:firstLine="480" w:firstLineChars="200"/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发展</w:t>
            </w: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新质生产力，</w:t>
            </w:r>
          </w:p>
          <w:p>
            <w:pPr>
              <w:ind w:firstLine="480" w:firstLineChars="200"/>
              <w:rPr>
                <w:rFonts w:hint="eastAsia"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33CC"/>
                <w:sz w:val="24"/>
                <w:szCs w:val="24"/>
              </w:rPr>
              <w:t>利于</w:t>
            </w: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实体经济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的发展。</w:t>
            </w:r>
          </w:p>
          <w:p>
            <w:pPr>
              <w:ind w:firstLine="480" w:firstLineChars="200"/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（4选2，2分）</w:t>
            </w:r>
          </w:p>
          <w:p>
            <w:pPr>
              <w:ind w:firstLine="480" w:firstLineChars="200"/>
              <w:rPr>
                <w:rFonts w:hint="eastAsia" w:ascii="宋体" w:hAnsi="宋体"/>
                <w:b/>
                <w:bCs/>
                <w:sz w:val="24"/>
                <w:szCs w:val="24"/>
              </w:rPr>
            </w:pPr>
          </w:p>
          <w:p>
            <w:pPr>
              <w:ind w:firstLine="480" w:firstLineChars="200"/>
              <w:rPr>
                <w:rFonts w:hint="eastAsia"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③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highlight w:val="yellow"/>
              </w:rPr>
              <w:t>产业数字化（传统产业）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b/>
                <w:bCs/>
                <w:color w:val="FF00FF"/>
                <w:sz w:val="24"/>
                <w:szCs w:val="24"/>
              </w:rPr>
              <w:t>新技术、产业转型升级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—→</w:t>
            </w:r>
            <w:r>
              <w:rPr>
                <w:rFonts w:hint="eastAsia" w:ascii="宋体" w:hAnsi="宋体"/>
                <w:b/>
                <w:bCs/>
                <w:color w:val="FF00FF"/>
                <w:sz w:val="24"/>
                <w:szCs w:val="24"/>
              </w:rPr>
              <w:t>提效率、优配置、创模式</w:t>
            </w:r>
          </w:p>
          <w:p>
            <w:pPr>
              <w:ind w:firstLine="480" w:firstLineChars="200"/>
              <w:rPr>
                <w:rFonts w:hint="eastAsia"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将数字技术运用于传统产业，</w:t>
            </w:r>
          </w:p>
          <w:p>
            <w:pPr>
              <w:ind w:firstLine="480" w:firstLineChars="200"/>
              <w:rPr>
                <w:rFonts w:hint="eastAsia"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实现传统产业的</w:t>
            </w: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转型升级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（变通：产业优化升级或产业融合发展）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，</w:t>
            </w:r>
          </w:p>
          <w:p>
            <w:pPr>
              <w:ind w:firstLine="480" w:firstLineChars="200"/>
              <w:rPr>
                <w:rFonts w:hint="eastAsia"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提高</w:t>
            </w: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生产效率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、</w:t>
            </w:r>
          </w:p>
          <w:p>
            <w:pPr>
              <w:ind w:firstLine="480" w:firstLineChars="200"/>
              <w:rPr>
                <w:rFonts w:hint="eastAsia"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优化</w:t>
            </w: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资源配置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、</w:t>
            </w:r>
          </w:p>
          <w:p>
            <w:pPr>
              <w:ind w:firstLine="480" w:firstLineChars="200"/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创新</w:t>
            </w: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商业模式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、</w:t>
            </w:r>
          </w:p>
          <w:p>
            <w:pPr>
              <w:ind w:firstLine="480" w:firstLineChars="200"/>
              <w:rPr>
                <w:rFonts w:hint="eastAsia"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促进</w:t>
            </w: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产业链供应链现代化水平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或建设</w:t>
            </w: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现代化产业体系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。</w:t>
            </w:r>
          </w:p>
          <w:p>
            <w:pPr>
              <w:ind w:firstLine="480" w:firstLineChars="200"/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（5选2，2分）</w:t>
            </w:r>
          </w:p>
          <w:p>
            <w:pPr>
              <w:ind w:firstLine="480" w:firstLineChars="200"/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</w:pPr>
          </w:p>
          <w:p>
            <w:pPr>
              <w:ind w:firstLine="480" w:firstLineChars="200"/>
              <w:rPr>
                <w:rFonts w:hint="eastAsia"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④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highlight w:val="yellow"/>
              </w:rPr>
              <w:t>数字化治理（有为政府）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，能够</w:t>
            </w:r>
          </w:p>
          <w:p>
            <w:pPr>
              <w:ind w:firstLine="480" w:firstLineChars="200"/>
              <w:rPr>
                <w:rFonts w:hint="eastAsia"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让</w:t>
            </w: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政府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更好地</w:t>
            </w: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发挥经济职能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（变通：政府科学的宏观调控，有效市场和有为政府相结合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），</w:t>
            </w:r>
          </w:p>
          <w:p>
            <w:pPr>
              <w:ind w:firstLine="480" w:firstLineChars="200"/>
              <w:rPr>
                <w:rFonts w:hint="eastAsia"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提高</w:t>
            </w: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政府行政效率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，</w:t>
            </w:r>
          </w:p>
          <w:p>
            <w:pPr>
              <w:ind w:firstLine="480" w:firstLineChars="200"/>
              <w:rPr>
                <w:rFonts w:hint="eastAsia"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优化</w:t>
            </w: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政府公共服务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，</w:t>
            </w:r>
          </w:p>
          <w:p>
            <w:pPr>
              <w:ind w:firstLine="480" w:firstLineChars="200"/>
              <w:rPr>
                <w:rFonts w:hint="eastAsia"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打造更加良好的</w:t>
            </w: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营商环境（或市场环境）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。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（4选2，2分）</w:t>
            </w:r>
          </w:p>
          <w:p>
            <w:pPr>
              <w:ind w:left="360"/>
              <w:rPr>
                <w:rFonts w:hint="eastAsia" w:ascii="宋体" w:hAnsi="宋体"/>
                <w:b/>
                <w:bCs/>
                <w:sz w:val="24"/>
                <w:szCs w:val="24"/>
              </w:rPr>
            </w:pPr>
          </w:p>
          <w:p>
            <w:pPr>
              <w:ind w:left="420" w:leftChars="200"/>
              <w:rPr>
                <w:rFonts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highlight w:val="yellow"/>
              </w:rPr>
              <w:t>总结：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数字经济的四个部分</w:t>
            </w: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相互关联，相互促进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，可以</w:t>
            </w: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共同推动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我国经济高质量发展。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（变通：利于构建新发展格局或现代化经济体系建设）（1分）</w:t>
            </w:r>
          </w:p>
          <w:p>
            <w:pPr>
              <w:ind w:left="420" w:leftChars="200"/>
              <w:rPr>
                <w:rFonts w:hint="eastAsia" w:ascii="宋体" w:hAnsi="宋体" w:cs="宋体"/>
                <w:b/>
                <w:bCs/>
                <w:color w:val="C00000"/>
                <w:w w:val="115"/>
                <w:kern w:val="0"/>
                <w:sz w:val="24"/>
                <w:szCs w:val="24"/>
                <w:lang w:val="zh-CN" w:bidi="zh-CN"/>
              </w:rPr>
            </w:pPr>
          </w:p>
          <w:p>
            <w:pPr>
              <w:ind w:firstLine="480" w:firstLineChars="200"/>
              <w:rPr>
                <w:rFonts w:ascii="楷体" w:hAnsi="楷体" w:eastAsia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/>
                <w:b/>
                <w:bCs/>
                <w:sz w:val="24"/>
                <w:szCs w:val="24"/>
              </w:rPr>
              <w:t>说明：每点材料纯摘抄语句不给分，如从4个角度全面摘抄总共只给1分；</w:t>
            </w:r>
          </w:p>
          <w:p>
            <w:pPr>
              <w:ind w:firstLine="480" w:firstLineChars="200"/>
              <w:rPr>
                <w:rFonts w:hint="eastAsia"/>
                <w:b/>
                <w:bCs/>
              </w:rPr>
            </w:pPr>
            <w:r>
              <w:rPr>
                <w:rFonts w:hint="eastAsia" w:ascii="楷体" w:hAnsi="楷体" w:eastAsia="楷体"/>
                <w:b/>
                <w:bCs/>
                <w:sz w:val="24"/>
                <w:szCs w:val="24"/>
              </w:rPr>
              <w:t xml:space="preserve">      答案②③产业发展问题学生区分不明确，评卷将此处整合，给分不超过4分。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 xml:space="preserve">     </w:t>
            </w:r>
          </w:p>
        </w:tc>
      </w:tr>
    </w:tbl>
    <w:p>
      <w:pPr>
        <w:rPr>
          <w:rFonts w:ascii="宋体" w:hAnsi="宋体"/>
          <w:b/>
          <w:color w:val="FF0000"/>
          <w:sz w:val="24"/>
          <w:szCs w:val="24"/>
        </w:rPr>
      </w:pPr>
    </w:p>
    <w:p>
      <w:pPr>
        <w:rPr>
          <w:rFonts w:ascii="宋体" w:hAnsi="宋体"/>
          <w:b/>
          <w:color w:val="FF0000"/>
          <w:sz w:val="24"/>
          <w:szCs w:val="24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559"/>
        <w:gridCol w:w="7088"/>
        <w:gridCol w:w="5245"/>
      </w:tblGrid>
      <w:tr>
        <w:tc>
          <w:tcPr>
            <w:tcW w:w="1951" w:type="dxa"/>
            <w:noWrap w:val="0"/>
            <w:vAlign w:val="top"/>
          </w:tcPr>
          <w:p>
            <w:pPr>
              <w:ind w:left="467" w:leftChars="171" w:hanging="108" w:hangingChars="45"/>
              <w:rPr>
                <w:rFonts w:hint="eastAsia" w:ascii="宋体" w:hAnsi="宋体"/>
                <w:b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color w:val="0000FF"/>
                <w:sz w:val="24"/>
                <w:szCs w:val="24"/>
              </w:rPr>
              <w:t>能力要求</w:t>
            </w:r>
          </w:p>
        </w:tc>
        <w:tc>
          <w:tcPr>
            <w:tcW w:w="1559" w:type="dxa"/>
            <w:noWrap w:val="0"/>
            <w:vAlign w:val="top"/>
          </w:tcPr>
          <w:p>
            <w:pPr>
              <w:ind w:firstLine="240" w:firstLineChars="100"/>
              <w:rPr>
                <w:rFonts w:hint="eastAsia" w:ascii="宋体" w:hAnsi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color w:val="0000FF"/>
                <w:sz w:val="24"/>
                <w:szCs w:val="24"/>
              </w:rPr>
              <w:t>分析角度</w:t>
            </w:r>
          </w:p>
          <w:p>
            <w:pPr>
              <w:ind w:firstLine="353" w:firstLineChars="147"/>
              <w:rPr>
                <w:rFonts w:hint="eastAsia" w:ascii="宋体" w:hAnsi="宋体"/>
                <w:b/>
                <w:color w:val="FF0000"/>
                <w:sz w:val="24"/>
                <w:szCs w:val="24"/>
              </w:rPr>
            </w:pPr>
          </w:p>
        </w:tc>
        <w:tc>
          <w:tcPr>
            <w:tcW w:w="7088" w:type="dxa"/>
            <w:noWrap w:val="0"/>
            <w:vAlign w:val="top"/>
          </w:tcPr>
          <w:p>
            <w:pPr>
              <w:ind w:firstLine="353" w:firstLineChars="147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学生学习</w:t>
            </w:r>
          </w:p>
          <w:p>
            <w:pPr>
              <w:rPr>
                <w:rFonts w:hint="eastAsia" w:ascii="宋体" w:hAnsi="宋体"/>
                <w:b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（病象病状病况）（病因：以象求因）（药方1：以因求治）</w:t>
            </w:r>
          </w:p>
        </w:tc>
        <w:tc>
          <w:tcPr>
            <w:tcW w:w="5245" w:type="dxa"/>
            <w:noWrap w:val="0"/>
            <w:vAlign w:val="top"/>
          </w:tcPr>
          <w:p>
            <w:pPr>
              <w:ind w:firstLine="235" w:firstLineChars="98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教师教学</w:t>
            </w:r>
          </w:p>
          <w:p>
            <w:pPr>
              <w:ind w:firstLine="235" w:firstLineChars="98"/>
              <w:rPr>
                <w:rFonts w:hint="eastAsia" w:ascii="宋体" w:hAnsi="宋体"/>
                <w:b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（病因：以象求因）（药方2：以因求方）</w:t>
            </w:r>
          </w:p>
        </w:tc>
      </w:tr>
      <w:tr>
        <w:trPr>
          <w:trHeight w:val="593" w:hRule="atLeast"/>
        </w:trPr>
        <w:tc>
          <w:tcPr>
            <w:tcW w:w="1951" w:type="dxa"/>
            <w:vMerge w:val="restart"/>
            <w:noWrap w:val="0"/>
            <w:vAlign w:val="top"/>
          </w:tcPr>
          <w:p>
            <w:pPr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①审析材料：</w:t>
            </w:r>
          </w:p>
          <w:p>
            <w:pPr>
              <w:rPr>
                <w:rFonts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分层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>获取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解读</w:t>
            </w:r>
          </w:p>
          <w:p>
            <w:pPr>
              <w:ind w:firstLine="240" w:firstLineChars="100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翻译替换</w:t>
            </w:r>
          </w:p>
          <w:p>
            <w:pPr>
              <w:rPr>
                <w:rFonts w:hint="eastAsia" w:ascii="宋体" w:hAnsi="宋体"/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top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7088" w:type="dxa"/>
            <w:noWrap w:val="0"/>
            <w:vAlign w:val="top"/>
          </w:tcPr>
          <w:p>
            <w:pPr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学生不能有效地对材料进行分析：不能按照材料的结构梳理答案；对数字经济理解不多，对材料理解不了，导致学生无话可说；不能有效概括材料的关键词并与所学的重点知识相链接。</w:t>
            </w:r>
          </w:p>
        </w:tc>
        <w:tc>
          <w:tcPr>
            <w:tcW w:w="5245" w:type="dxa"/>
            <w:noWrap w:val="0"/>
            <w:vAlign w:val="top"/>
          </w:tcPr>
          <w:p>
            <w:pPr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教学中对材料的审析训练不够或不够细致。</w:t>
            </w:r>
          </w:p>
        </w:tc>
      </w:tr>
      <w:tr>
        <w:trPr>
          <w:trHeight w:val="487" w:hRule="atLeast"/>
        </w:trPr>
        <w:tc>
          <w:tcPr>
            <w:tcW w:w="1951" w:type="dxa"/>
            <w:vMerge w:val="continue"/>
            <w:noWrap w:val="0"/>
            <w:vAlign w:val="top"/>
          </w:tcPr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top"/>
          </w:tcPr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</w:tc>
        <w:tc>
          <w:tcPr>
            <w:tcW w:w="7088" w:type="dxa"/>
            <w:noWrap w:val="0"/>
            <w:vAlign w:val="top"/>
          </w:tcPr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学生要进行细致的材料分层训练，形成对关键词句的敏感度。</w:t>
            </w:r>
          </w:p>
        </w:tc>
        <w:tc>
          <w:tcPr>
            <w:tcW w:w="5245" w:type="dxa"/>
            <w:noWrap w:val="0"/>
            <w:vAlign w:val="top"/>
          </w:tcPr>
          <w:p>
            <w:pPr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加强文本材料的分层和关键词的圈画训练。</w:t>
            </w:r>
          </w:p>
        </w:tc>
      </w:tr>
      <w:tr>
        <w:trPr>
          <w:trHeight w:val="597" w:hRule="atLeast"/>
        </w:trPr>
        <w:tc>
          <w:tcPr>
            <w:tcW w:w="1951" w:type="dxa"/>
            <w:vMerge w:val="restart"/>
            <w:noWrap w:val="0"/>
            <w:vAlign w:val="top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②审辨设问：</w:t>
            </w:r>
          </w:p>
          <w:p>
            <w:pP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翻译替换</w:t>
            </w:r>
          </w:p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范围主体角度</w:t>
            </w:r>
          </w:p>
          <w:p>
            <w:pPr>
              <w:rPr>
                <w:rFonts w:hint="eastAsia" w:ascii="宋体" w:hAnsi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结合材料分值</w:t>
            </w:r>
            <w:r>
              <w:rPr>
                <w:rFonts w:hint="eastAsia" w:ascii="宋体" w:hAnsi="宋体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noWrap w:val="0"/>
            <w:vAlign w:val="top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7088" w:type="dxa"/>
            <w:noWrap w:val="0"/>
            <w:vAlign w:val="top"/>
          </w:tcPr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不能准确审清设问要求：有不结合材料堆砌知识，答案中呈现出很多与本题完全不相关的知识；有不答知识，纯抄材料的，误用其他模块知识作答，比如答哲学和逻辑了；很多同学不明确如何发挥作用的思维逻辑。</w:t>
            </w:r>
          </w:p>
        </w:tc>
        <w:tc>
          <w:tcPr>
            <w:tcW w:w="5245" w:type="dxa"/>
            <w:noWrap w:val="0"/>
            <w:vAlign w:val="top"/>
          </w:tcPr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教学中对设问的分析的训练不够，对学生掌握的程度把握不够。</w:t>
            </w:r>
          </w:p>
        </w:tc>
      </w:tr>
      <w:tr>
        <w:trPr>
          <w:trHeight w:val="532" w:hRule="atLeast"/>
        </w:trPr>
        <w:tc>
          <w:tcPr>
            <w:tcW w:w="1951" w:type="dxa"/>
            <w:vMerge w:val="continue"/>
            <w:noWrap w:val="0"/>
            <w:vAlign w:val="top"/>
          </w:tcPr>
          <w:p>
            <w:pPr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top"/>
          </w:tcPr>
          <w:p>
            <w:pPr>
              <w:rPr>
                <w:rFonts w:ascii="宋体" w:hAnsi="宋体"/>
                <w:b/>
                <w:bCs/>
                <w:color w:val="3366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7088" w:type="dxa"/>
            <w:noWrap w:val="0"/>
            <w:vAlign w:val="top"/>
          </w:tcPr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学生要进行全面的审辩设问训练，对设问类型进行分类训练，明确设问类型的逻辑结构。</w:t>
            </w:r>
          </w:p>
        </w:tc>
        <w:tc>
          <w:tcPr>
            <w:tcW w:w="5245" w:type="dxa"/>
            <w:noWrap w:val="0"/>
            <w:vAlign w:val="top"/>
          </w:tcPr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加强审题的专项训练，进行细致全面的分析。</w:t>
            </w:r>
          </w:p>
        </w:tc>
      </w:tr>
      <w:tr>
        <w:trPr>
          <w:trHeight w:val="542" w:hRule="atLeast"/>
        </w:trPr>
        <w:tc>
          <w:tcPr>
            <w:tcW w:w="1951" w:type="dxa"/>
            <w:vMerge w:val="restart"/>
            <w:noWrap w:val="0"/>
            <w:vAlign w:val="top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③运用知识：</w:t>
            </w:r>
          </w:p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模板套路运用</w:t>
            </w:r>
          </w:p>
          <w:p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sz w:val="24"/>
                <w:szCs w:val="24"/>
              </w:rPr>
              <w:t>术语准确</w:t>
            </w:r>
          </w:p>
          <w:p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noWrap w:val="0"/>
            <w:vAlign w:val="top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7088" w:type="dxa"/>
            <w:noWrap w:val="0"/>
            <w:vAlign w:val="top"/>
          </w:tcPr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不能准确全面运用知识：学科术语表述非常不准确，多处表达错误，如供给侧结构性改革写成“产业结构性改革”等；专业术语不会，自己造词；存在重复作答情况，相同知识点反复作答。</w:t>
            </w:r>
          </w:p>
        </w:tc>
        <w:tc>
          <w:tcPr>
            <w:tcW w:w="5245" w:type="dxa"/>
            <w:noWrap w:val="0"/>
            <w:vAlign w:val="top"/>
          </w:tcPr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对学生的知识的理解记忆落实不够，对知识之间的联系的指导总结不够。</w:t>
            </w:r>
          </w:p>
        </w:tc>
      </w:tr>
      <w:tr>
        <w:trPr>
          <w:trHeight w:val="388" w:hRule="atLeast"/>
        </w:trPr>
        <w:tc>
          <w:tcPr>
            <w:tcW w:w="1951" w:type="dxa"/>
            <w:vMerge w:val="continue"/>
            <w:noWrap w:val="0"/>
            <w:vAlign w:val="top"/>
          </w:tcPr>
          <w:p>
            <w:pPr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top"/>
          </w:tcPr>
          <w:p>
            <w:pPr>
              <w:rPr>
                <w:rFonts w:ascii="宋体" w:hAnsi="宋体"/>
                <w:b/>
                <w:bCs/>
                <w:color w:val="3366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7088" w:type="dxa"/>
            <w:noWrap w:val="0"/>
            <w:vAlign w:val="top"/>
          </w:tcPr>
          <w:p>
            <w:pPr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课堂、课下多种方式落实知识的理解、记忆、默写。</w:t>
            </w:r>
          </w:p>
        </w:tc>
        <w:tc>
          <w:tcPr>
            <w:tcW w:w="5245" w:type="dxa"/>
            <w:noWrap w:val="0"/>
            <w:vAlign w:val="top"/>
          </w:tcPr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建构知识体系，严抓学生核心知识的记忆落实。</w:t>
            </w:r>
          </w:p>
        </w:tc>
      </w:tr>
      <w:tr>
        <w:trPr>
          <w:trHeight w:val="420" w:hRule="atLeast"/>
        </w:trPr>
        <w:tc>
          <w:tcPr>
            <w:tcW w:w="1951" w:type="dxa"/>
            <w:vMerge w:val="restart"/>
            <w:noWrap w:val="0"/>
            <w:vAlign w:val="top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④结合材料：</w:t>
            </w:r>
          </w:p>
          <w:p>
            <w:pPr>
              <w:ind w:firstLine="240" w:firstLineChars="1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紧扣</w:t>
            </w:r>
            <w:r>
              <w:rPr>
                <w:rFonts w:hint="eastAsia" w:ascii="宋体" w:hAnsi="宋体"/>
                <w:sz w:val="24"/>
                <w:szCs w:val="24"/>
              </w:rPr>
              <w:t>材料</w:t>
            </w:r>
          </w:p>
          <w:p>
            <w:pPr>
              <w:ind w:firstLine="240" w:firstLineChars="1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对应</w:t>
            </w:r>
            <w:r>
              <w:rPr>
                <w:rFonts w:hint="eastAsia" w:ascii="宋体" w:hAnsi="宋体"/>
                <w:sz w:val="24"/>
                <w:szCs w:val="24"/>
              </w:rPr>
              <w:t>材料</w:t>
            </w:r>
          </w:p>
          <w:p>
            <w:pPr>
              <w:ind w:firstLine="240" w:firstLineChars="1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迁移</w:t>
            </w:r>
            <w:r>
              <w:rPr>
                <w:rFonts w:hint="eastAsia" w:ascii="宋体" w:hAnsi="宋体"/>
                <w:sz w:val="24"/>
                <w:szCs w:val="24"/>
              </w:rPr>
              <w:t>材料</w:t>
            </w:r>
          </w:p>
        </w:tc>
        <w:tc>
          <w:tcPr>
            <w:tcW w:w="1559" w:type="dxa"/>
            <w:noWrap w:val="0"/>
            <w:vAlign w:val="top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7088" w:type="dxa"/>
            <w:noWrap w:val="0"/>
            <w:vAlign w:val="top"/>
          </w:tcPr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不能准确对应迁移材料：不能针对材料有针对性的作答，想到什么答什么，缺乏层次性；单纯的背知识，或者单纯的抄材料，不能建立理论和材料的联系。</w:t>
            </w:r>
          </w:p>
        </w:tc>
        <w:tc>
          <w:tcPr>
            <w:tcW w:w="5245" w:type="dxa"/>
            <w:noWrap w:val="0"/>
            <w:vAlign w:val="top"/>
          </w:tcPr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教学中结合材料的训练和方法指导不够。</w:t>
            </w:r>
          </w:p>
        </w:tc>
      </w:tr>
      <w:tr>
        <w:trPr>
          <w:trHeight w:val="510" w:hRule="atLeast"/>
        </w:trPr>
        <w:tc>
          <w:tcPr>
            <w:tcW w:w="1951" w:type="dxa"/>
            <w:vMerge w:val="continue"/>
            <w:noWrap w:val="0"/>
            <w:vAlign w:val="top"/>
          </w:tcPr>
          <w:p>
            <w:pPr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top"/>
          </w:tcPr>
          <w:p>
            <w:pPr>
              <w:rPr>
                <w:rFonts w:ascii="宋体" w:hAnsi="宋体"/>
                <w:b/>
                <w:bCs/>
                <w:color w:val="3366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7088" w:type="dxa"/>
            <w:noWrap w:val="0"/>
            <w:vAlign w:val="top"/>
          </w:tcPr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落实答题的书写，多进行结合材料的答题训练。</w:t>
            </w:r>
          </w:p>
        </w:tc>
        <w:tc>
          <w:tcPr>
            <w:tcW w:w="5245" w:type="dxa"/>
            <w:noWrap w:val="0"/>
            <w:vAlign w:val="top"/>
          </w:tcPr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加强材料与答案知识的对应分析。</w:t>
            </w:r>
          </w:p>
        </w:tc>
      </w:tr>
      <w:tr>
        <w:trPr>
          <w:trHeight w:val="598" w:hRule="atLeast"/>
        </w:trPr>
        <w:tc>
          <w:tcPr>
            <w:tcW w:w="1951" w:type="dxa"/>
            <w:vMerge w:val="restart"/>
            <w:noWrap w:val="0"/>
            <w:vAlign w:val="top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⑤建构体系：</w:t>
            </w:r>
          </w:p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建构完型能力</w:t>
            </w:r>
          </w:p>
          <w:p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sz w:val="24"/>
                <w:szCs w:val="24"/>
              </w:rPr>
              <w:t>事理结合</w:t>
            </w:r>
          </w:p>
          <w:p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sz w:val="24"/>
                <w:szCs w:val="24"/>
              </w:rPr>
              <w:t>层次清晰</w:t>
            </w:r>
          </w:p>
        </w:tc>
        <w:tc>
          <w:tcPr>
            <w:tcW w:w="1559" w:type="dxa"/>
            <w:noWrap w:val="0"/>
            <w:vAlign w:val="top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7088" w:type="dxa"/>
            <w:noWrap w:val="0"/>
            <w:vAlign w:val="top"/>
          </w:tcPr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不能建构层次清晰的答案：学生作答欠缺逻辑性，结构不清楚；不能根据材料层次和设问要求结合所学知识组织答案逻辑（一是整体四个方面的逻辑，二是每点答案里的要点逻辑）。</w:t>
            </w:r>
          </w:p>
        </w:tc>
        <w:tc>
          <w:tcPr>
            <w:tcW w:w="5245" w:type="dxa"/>
            <w:noWrap w:val="0"/>
            <w:vAlign w:val="top"/>
          </w:tcPr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教学中在逻辑梳理上不够。</w:t>
            </w:r>
          </w:p>
        </w:tc>
      </w:tr>
      <w:tr>
        <w:trPr>
          <w:trHeight w:val="654" w:hRule="atLeast"/>
        </w:trPr>
        <w:tc>
          <w:tcPr>
            <w:tcW w:w="1951" w:type="dxa"/>
            <w:vMerge w:val="continue"/>
            <w:noWrap w:val="0"/>
            <w:vAlign w:val="top"/>
          </w:tcPr>
          <w:p>
            <w:pPr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top"/>
          </w:tcPr>
          <w:p>
            <w:pPr>
              <w:rPr>
                <w:rFonts w:ascii="宋体" w:hAnsi="宋体"/>
                <w:b/>
                <w:bCs/>
                <w:color w:val="3366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7088" w:type="dxa"/>
            <w:noWrap w:val="0"/>
            <w:vAlign w:val="top"/>
          </w:tcPr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关注答题中点与点的逻辑，关注词与词的逻辑。</w:t>
            </w:r>
          </w:p>
        </w:tc>
        <w:tc>
          <w:tcPr>
            <w:tcW w:w="5245" w:type="dxa"/>
            <w:noWrap w:val="0"/>
            <w:vAlign w:val="top"/>
          </w:tcPr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加强答题结构逻辑层次的反思总结。</w:t>
            </w:r>
          </w:p>
        </w:tc>
      </w:tr>
      <w:tr>
        <w:tc>
          <w:tcPr>
            <w:tcW w:w="1951" w:type="dxa"/>
            <w:vMerge w:val="restart"/>
            <w:noWrap w:val="0"/>
            <w:vAlign w:val="top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⑥书写规范  </w:t>
            </w:r>
          </w:p>
          <w:p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卷面整洁清晰</w:t>
            </w:r>
          </w:p>
          <w:p>
            <w:pPr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top"/>
          </w:tcPr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</w:tc>
        <w:tc>
          <w:tcPr>
            <w:tcW w:w="7088" w:type="dxa"/>
            <w:noWrap w:val="0"/>
            <w:vAlign w:val="top"/>
          </w:tcPr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字迹潦草，辨认不清；错别字特别多；存在不少空白卷或答一两句话情况；不分点作答。学生不重视不在意。</w:t>
            </w:r>
          </w:p>
        </w:tc>
        <w:tc>
          <w:tcPr>
            <w:tcW w:w="5245" w:type="dxa"/>
            <w:noWrap w:val="0"/>
            <w:vAlign w:val="top"/>
          </w:tcPr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教学中提醒不够，要求不够。</w:t>
            </w:r>
          </w:p>
        </w:tc>
      </w:tr>
      <w:tr>
        <w:tc>
          <w:tcPr>
            <w:tcW w:w="1951" w:type="dxa"/>
            <w:vMerge w:val="continue"/>
            <w:noWrap w:val="0"/>
            <w:vAlign w:val="top"/>
          </w:tcPr>
          <w:p>
            <w:pPr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top"/>
          </w:tcPr>
          <w:p>
            <w:pPr>
              <w:rPr>
                <w:rFonts w:ascii="宋体" w:hAnsi="宋体"/>
                <w:b/>
                <w:bCs/>
                <w:color w:val="3366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7088" w:type="dxa"/>
            <w:noWrap w:val="0"/>
            <w:vAlign w:val="top"/>
          </w:tcPr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平时自己提要求落实写规范，写清晰；落实分点分层分段。</w:t>
            </w:r>
          </w:p>
        </w:tc>
        <w:tc>
          <w:tcPr>
            <w:tcW w:w="5245" w:type="dxa"/>
            <w:noWrap w:val="0"/>
            <w:vAlign w:val="top"/>
          </w:tcPr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加强规范书写，训练学生的表达，要求分点分段作答。</w:t>
            </w:r>
          </w:p>
        </w:tc>
      </w:tr>
    </w:tbl>
    <w:p>
      <w:pPr>
        <w:rPr>
          <w:rFonts w:hint="eastAsia" w:ascii="宋体" w:hAnsi="宋体"/>
          <w:b/>
          <w:color w:val="FF0000"/>
          <w:sz w:val="24"/>
          <w:szCs w:val="24"/>
        </w:rPr>
      </w:pPr>
    </w:p>
    <w:p>
      <w:pPr>
        <w:spacing w:line="240" w:lineRule="atLeast"/>
        <w:ind w:firstLine="2883" w:firstLineChars="1200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color w:val="FF0000"/>
          <w:sz w:val="24"/>
          <w:szCs w:val="24"/>
        </w:rPr>
        <w:br w:type="page"/>
      </w:r>
      <w:r>
        <w:rPr>
          <w:rFonts w:hint="eastAsia" w:ascii="宋体" w:hAnsi="宋体"/>
          <w:b/>
          <w:sz w:val="24"/>
          <w:szCs w:val="24"/>
        </w:rPr>
        <w:t>202</w:t>
      </w:r>
      <w:r>
        <w:rPr>
          <w:rFonts w:ascii="宋体" w:hAnsi="宋体"/>
          <w:b/>
          <w:sz w:val="24"/>
          <w:szCs w:val="24"/>
        </w:rPr>
        <w:t>4</w:t>
      </w:r>
      <w:r>
        <w:rPr>
          <w:rFonts w:hint="eastAsia" w:ascii="宋体" w:hAnsi="宋体"/>
          <w:b/>
          <w:sz w:val="24"/>
          <w:szCs w:val="24"/>
        </w:rPr>
        <w:t>1109高3阅卷总结</w:t>
      </w:r>
      <w:r>
        <w:rPr>
          <w:rFonts w:hint="eastAsia" w:ascii="宋体" w:hAnsi="宋体"/>
          <w:b/>
          <w:color w:val="0000FF"/>
          <w:sz w:val="24"/>
          <w:szCs w:val="24"/>
        </w:rPr>
        <w:t>20（3）题组</w:t>
      </w:r>
      <w:r>
        <w:rPr>
          <w:rFonts w:hint="eastAsia" w:ascii="宋体" w:hAnsi="宋体"/>
          <w:b/>
          <w:sz w:val="24"/>
          <w:szCs w:val="24"/>
        </w:rPr>
        <w:t xml:space="preserve">  代超</w:t>
      </w:r>
      <w:r>
        <w:rPr>
          <w:rFonts w:hint="eastAsia" w:ascii="宋体" w:hAnsi="宋体"/>
          <w:b/>
          <w:color w:val="0000FF"/>
          <w:sz w:val="24"/>
          <w:szCs w:val="24"/>
        </w:rPr>
        <w:t>组</w:t>
      </w:r>
      <w:r>
        <w:rPr>
          <w:rFonts w:hint="eastAsia" w:ascii="宋体" w:hAnsi="宋体"/>
          <w:b/>
          <w:sz w:val="24"/>
          <w:szCs w:val="24"/>
        </w:rPr>
        <w:t xml:space="preserve">  </w:t>
      </w:r>
      <w:r>
        <w:rPr>
          <w:rFonts w:hint="eastAsia" w:ascii="宋体" w:hAnsi="宋体"/>
          <w:b/>
          <w:sz w:val="24"/>
        </w:rPr>
        <w:t>202</w:t>
      </w:r>
      <w:r>
        <w:rPr>
          <w:rFonts w:ascii="宋体" w:hAnsi="宋体"/>
          <w:b/>
          <w:sz w:val="24"/>
        </w:rPr>
        <w:t>4</w:t>
      </w:r>
      <w:r>
        <w:rPr>
          <w:rFonts w:hint="eastAsia" w:ascii="宋体" w:hAnsi="宋体"/>
          <w:b/>
          <w:sz w:val="24"/>
        </w:rPr>
        <w:t xml:space="preserve">.11.09   </w:t>
      </w:r>
      <w:r>
        <w:rPr>
          <w:rFonts w:ascii="宋体" w:hAnsi="宋体"/>
          <w:b/>
          <w:sz w:val="24"/>
        </w:rPr>
        <w:t xml:space="preserve">    </w:t>
      </w:r>
      <w:r>
        <w:rPr>
          <w:rFonts w:hint="eastAsia" w:ascii="宋体" w:hAnsi="宋体"/>
          <w:b/>
          <w:sz w:val="24"/>
        </w:rPr>
        <w:t>诊断导向：找准问题，对症改进，提高成绩！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7513"/>
        <w:gridCol w:w="5812"/>
      </w:tblGrid>
      <w:tr>
        <w:tc>
          <w:tcPr>
            <w:tcW w:w="2518" w:type="dxa"/>
            <w:noWrap w:val="0"/>
            <w:vAlign w:val="top"/>
          </w:tcPr>
          <w:p>
            <w:pPr>
              <w:spacing w:line="240" w:lineRule="atLeas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总结汇总人：代超</w:t>
            </w:r>
          </w:p>
        </w:tc>
        <w:tc>
          <w:tcPr>
            <w:tcW w:w="7513" w:type="dxa"/>
            <w:noWrap w:val="0"/>
            <w:vAlign w:val="top"/>
          </w:tcPr>
          <w:p>
            <w:pPr>
              <w:spacing w:line="240" w:lineRule="atLeas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阅卷人：代超  张凤莲 辛立奎 刘萌  赵春平 徐佳 杨康 李浩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spacing w:line="240" w:lineRule="atLeas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平均分：4.19</w:t>
            </w:r>
            <w:r>
              <w:rPr>
                <w:rFonts w:ascii="宋体" w:hAnsi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 xml:space="preserve">  </w:t>
            </w:r>
          </w:p>
        </w:tc>
      </w:tr>
    </w:tbl>
    <w:p>
      <w:pPr>
        <w:spacing w:line="240" w:lineRule="atLeast"/>
        <w:rPr>
          <w:sz w:val="24"/>
          <w:szCs w:val="28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71"/>
        <w:gridCol w:w="9149"/>
      </w:tblGrid>
      <w:tr>
        <w:tc>
          <w:tcPr>
            <w:tcW w:w="6771" w:type="dxa"/>
            <w:noWrap w:val="0"/>
            <w:vAlign w:val="top"/>
          </w:tcPr>
          <w:p>
            <w:pPr>
              <w:pStyle w:val="5"/>
              <w:spacing w:before="0" w:beforeAutospacing="0" w:after="0" w:afterAutospacing="0" w:line="240" w:lineRule="atLeast"/>
              <w:rPr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20（3）（10分）</w:t>
            </w:r>
          </w:p>
          <w:p>
            <w:pPr>
              <w:ind w:firstLine="480" w:firstLineChars="200"/>
              <w:rPr>
                <w:rFonts w:ascii="宋体" w:hAnsi="宋体"/>
                <w:color w:val="FF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FF"/>
                <w:sz w:val="24"/>
                <w:szCs w:val="24"/>
              </w:rPr>
              <w:t>阅卷前制定的参考答案：</w:t>
            </w:r>
          </w:p>
          <w:p>
            <w:pPr>
              <w:spacing w:line="288" w:lineRule="auto"/>
              <w:ind w:firstLine="480" w:firstLineChars="200"/>
              <w:rPr>
                <w:rFonts w:ascii="宋体" w:hAnsi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color w:val="FF0000"/>
                <w:sz w:val="24"/>
                <w:szCs w:val="24"/>
              </w:rPr>
              <w:t>能运用经济全球化、提高开放型经济水平、完善全球治理等知识作答。</w:t>
            </w:r>
          </w:p>
          <w:p>
            <w:pPr>
              <w:spacing w:line="288" w:lineRule="auto"/>
              <w:ind w:firstLine="480" w:firstLineChars="200"/>
              <w:rPr>
                <w:rFonts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示例一：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color w:val="FF0000"/>
                <w:sz w:val="24"/>
                <w:szCs w:val="24"/>
              </w:rPr>
              <w:t>全球数字贸易博览会聚焦创新、开放、共赢，具有重要的意义。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color w:val="FF0000"/>
                <w:sz w:val="24"/>
                <w:szCs w:val="24"/>
              </w:rPr>
              <w:t>数字贸易博览会促进了数字科技产品的贸易，推动新技术的研发和广泛应用，为全球经济发展注入新的动力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color w:val="FF0000"/>
                <w:sz w:val="24"/>
                <w:szCs w:val="24"/>
              </w:rPr>
              <w:t>数字贸易博览会为全球数字贸易搭建交流与合作平台，促进数字经济领域投资和贸易的自由化、便利化，实现资源优化配置，有利于各国更好地利用两个资源两个市场。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color w:val="FF0000"/>
                <w:sz w:val="24"/>
                <w:szCs w:val="24"/>
              </w:rPr>
              <w:t>中国电子商务平台促进世界的商贸联通，让全球贸易变得更加便捷，让世界共享中国发展新机遇。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color w:val="FF0000"/>
                <w:sz w:val="24"/>
                <w:szCs w:val="24"/>
              </w:rPr>
              <w:t>我国要坚持办好数字贸易博览会，以此为契机推动经济全球化朝着更加开放、包容、普惠、平衡、共赢的方向发展，</w:t>
            </w:r>
          </w:p>
          <w:p>
            <w:pPr>
              <w:spacing w:line="288" w:lineRule="auto"/>
              <w:ind w:firstLine="480" w:firstLineChars="200"/>
              <w:rPr>
                <w:rFonts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示例二：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（总评）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全博览会是聚焦数字产品贸易的一场国际盛会，展现了全球数字经济发展的巨大活力。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（细评：分述点评材料三段内容）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博览会集聚了全球的先进数字产品，有利于参展国的科技产品更好的走进世界，也有利于世界各国更加充分利用先进数字技术产品，赋能本国经济发展。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博览会促进了各国之间的投资交流合作，为各国企业创造有利机遇。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博览会让中国的数字平台搭建全球贸易的桥梁，助力各国产品和服务的流通和销售，提升各国对外贸易的便捷度。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（收评：总结升华）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博览会生动展现了中国平等开放、合作共享的全球治理理念，促进各国之间的贸易和投资，有利于我国建设高层次的开放型经济，也推动经济全球化朝着更加普惠、平衡、共赢、开放的方向发展。</w:t>
            </w:r>
          </w:p>
          <w:p>
            <w:pPr>
              <w:spacing w:line="240" w:lineRule="atLeast"/>
              <w:ind w:firstLine="480" w:firstLineChars="200"/>
              <w:rPr>
                <w:rFonts w:hint="eastAsia"/>
                <w:sz w:val="24"/>
                <w:szCs w:val="28"/>
              </w:rPr>
            </w:pPr>
            <w:r>
              <w:rPr>
                <w:rFonts w:hint="eastAsia" w:ascii="宋体" w:hAnsi="宋体" w:cs="楷体"/>
                <w:color w:val="FF3D3D"/>
                <w:sz w:val="24"/>
                <w:szCs w:val="24"/>
              </w:rPr>
              <w:t xml:space="preserve"> </w:t>
            </w:r>
          </w:p>
        </w:tc>
        <w:tc>
          <w:tcPr>
            <w:tcW w:w="9149" w:type="dxa"/>
            <w:noWrap w:val="0"/>
            <w:vAlign w:val="top"/>
          </w:tcPr>
          <w:p>
            <w:pPr>
              <w:spacing w:line="240" w:lineRule="atLeast"/>
              <w:ind w:firstLine="480" w:firstLineChars="200"/>
              <w:rPr>
                <w:rFonts w:hint="eastAsia" w:ascii="宋体" w:hAnsi="宋体"/>
                <w:color w:val="C0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FF"/>
                <w:sz w:val="24"/>
                <w:szCs w:val="28"/>
              </w:rPr>
              <w:t>评分细则、答案变通说明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sz w:val="24"/>
                <w:szCs w:val="24"/>
              </w:rPr>
              <w:t xml:space="preserve"> </w:t>
            </w:r>
          </w:p>
          <w:p>
            <w:pPr>
              <w:spacing w:line="240" w:lineRule="atLeast"/>
              <w:ind w:firstLine="480" w:firstLineChars="2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①短评</w:t>
            </w:r>
            <w:r>
              <w:rPr>
                <w:rFonts w:hint="eastAsia" w:ascii="宋体" w:hAnsi="宋体"/>
                <w:sz w:val="24"/>
                <w:szCs w:val="24"/>
                <w:highlight w:val="green"/>
              </w:rPr>
              <w:t>题目1分</w:t>
            </w:r>
          </w:p>
          <w:p>
            <w:pPr>
              <w:spacing w:line="240" w:lineRule="atLeast"/>
              <w:ind w:firstLine="480" w:firstLineChars="200"/>
              <w:rPr>
                <w:rFonts w:ascii="宋体" w:hAnsi="宋体"/>
                <w:sz w:val="24"/>
                <w:szCs w:val="24"/>
                <w:highlight w:val="green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②学生须分别</w:t>
            </w:r>
            <w:r>
              <w:rPr>
                <w:rFonts w:hint="eastAsia" w:ascii="宋体" w:hAnsi="宋体"/>
                <w:sz w:val="24"/>
                <w:szCs w:val="24"/>
                <w:highlight w:val="green"/>
              </w:rPr>
              <w:t>从三段材料三个不同的角度进行点评</w:t>
            </w:r>
            <w:r>
              <w:rPr>
                <w:rFonts w:hint="eastAsia" w:ascii="宋体" w:hAnsi="宋体"/>
                <w:sz w:val="24"/>
                <w:szCs w:val="24"/>
              </w:rPr>
              <w:t>（</w:t>
            </w:r>
            <w:r>
              <w:rPr>
                <w:rFonts w:hint="eastAsia" w:ascii="宋体" w:hAnsi="宋体"/>
                <w:sz w:val="24"/>
                <w:szCs w:val="24"/>
                <w:highlight w:val="green"/>
              </w:rPr>
              <w:t>事实1分+点评1分</w:t>
            </w:r>
            <w:r>
              <w:rPr>
                <w:rFonts w:hint="eastAsia" w:ascii="宋体" w:hAnsi="宋体"/>
                <w:sz w:val="24"/>
                <w:szCs w:val="24"/>
              </w:rPr>
              <w:t>），</w:t>
            </w:r>
            <w:r>
              <w:rPr>
                <w:rFonts w:hint="eastAsia" w:ascii="宋体" w:hAnsi="宋体"/>
                <w:sz w:val="24"/>
                <w:szCs w:val="24"/>
                <w:highlight w:val="green"/>
              </w:rPr>
              <w:t>共6分</w:t>
            </w:r>
          </w:p>
          <w:p>
            <w:pPr>
              <w:spacing w:line="240" w:lineRule="atLeast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每段只有事件描述没有点评1分，只有点评看不出材料事件1分；每部分的点评应该针对材料的事实，三段观点重复不给分。</w:t>
            </w:r>
          </w:p>
          <w:p>
            <w:pPr>
              <w:spacing w:line="240" w:lineRule="atLeast"/>
              <w:ind w:firstLine="480" w:firstLineChars="200"/>
              <w:rPr>
                <w:rFonts w:hint="eastAsia" w:ascii="宋体" w:hAnsi="宋体"/>
                <w:color w:val="C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汇集新产品：</w:t>
            </w:r>
            <w:r>
              <w:rPr>
                <w:rFonts w:hint="eastAsia" w:ascii="宋体" w:hAnsi="宋体"/>
                <w:color w:val="C00000"/>
                <w:sz w:val="24"/>
                <w:szCs w:val="24"/>
              </w:rPr>
              <w:t>推动科技产品的贸易、使用，促进全球经济创新发展</w:t>
            </w:r>
          </w:p>
          <w:p>
            <w:pPr>
              <w:spacing w:line="240" w:lineRule="atLeast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打造新平台：</w:t>
            </w:r>
            <w:r>
              <w:rPr>
                <w:rFonts w:hint="eastAsia" w:ascii="宋体" w:hAnsi="宋体"/>
                <w:color w:val="FF0000"/>
                <w:sz w:val="24"/>
                <w:szCs w:val="24"/>
              </w:rPr>
              <w:t>搭建交流合作平台，促进相互投资贸易，为各国企业创造有利机遇（或者：更好地利用两个资源两个市场</w:t>
            </w:r>
            <w:r>
              <w:rPr>
                <w:rFonts w:hint="eastAsia" w:ascii="宋体" w:hAnsi="宋体"/>
                <w:sz w:val="24"/>
                <w:szCs w:val="24"/>
              </w:rPr>
              <w:t>）</w:t>
            </w:r>
          </w:p>
          <w:p>
            <w:pPr>
              <w:spacing w:line="240" w:lineRule="atLeast"/>
              <w:ind w:firstLine="480" w:firstLineChars="200"/>
              <w:rPr>
                <w:rFonts w:hint="eastAsia" w:ascii="宋体" w:hAnsi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带来新机遇：</w:t>
            </w:r>
            <w:r>
              <w:rPr>
                <w:rFonts w:hint="eastAsia" w:ascii="宋体" w:hAnsi="宋体"/>
                <w:color w:val="FF0000"/>
                <w:sz w:val="24"/>
                <w:szCs w:val="24"/>
              </w:rPr>
              <w:t>数字平台（电子商务）、贸易便捷（降低贸易成本）、促进产品全球流通、共享中国发展机遇</w:t>
            </w:r>
          </w:p>
          <w:p>
            <w:pPr>
              <w:spacing w:line="240" w:lineRule="atLeast"/>
              <w:ind w:firstLine="480" w:firstLineChars="200"/>
              <w:rPr>
                <w:rFonts w:ascii="宋体" w:hAnsi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color w:val="FF0000"/>
                <w:sz w:val="24"/>
                <w:szCs w:val="24"/>
              </w:rPr>
              <w:t>点评意义：写依托国内超大规模市场的优势不给分，从世界角度分别论述，不是从对中国的意义。</w:t>
            </w:r>
          </w:p>
          <w:p>
            <w:pPr>
              <w:spacing w:line="240" w:lineRule="atLeast"/>
              <w:ind w:firstLine="480" w:firstLineChars="200"/>
              <w:rPr>
                <w:rFonts w:ascii="宋体" w:hAnsi="宋体"/>
                <w:sz w:val="24"/>
                <w:szCs w:val="24"/>
                <w:highlight w:val="green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③</w:t>
            </w:r>
            <w:r>
              <w:rPr>
                <w:rFonts w:hint="eastAsia" w:ascii="宋体" w:hAnsi="宋体"/>
                <w:sz w:val="24"/>
                <w:szCs w:val="24"/>
                <w:highlight w:val="green"/>
              </w:rPr>
              <w:t>对事件的总结或者总评2分，可以从中国或者世界角度来谈，也可以综合来谈。</w:t>
            </w:r>
          </w:p>
          <w:p>
            <w:pPr>
              <w:spacing w:line="288" w:lineRule="auto"/>
              <w:ind w:firstLine="480" w:firstLineChars="2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总评：怎么做/总评价，写出2个有意义的点。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FF0000"/>
                <w:sz w:val="24"/>
                <w:szCs w:val="24"/>
              </w:rPr>
              <w:t>怎么做：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办好数字贸易博览会，推动经济全球化朝着更加开放、包容、普惠、平衡、共赢的方向发展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FF0000"/>
                <w:sz w:val="24"/>
                <w:szCs w:val="24"/>
              </w:rPr>
              <w:t>总评价：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>体现了中国的平等开放、合作共享的全球治理理念/有利于我国建设高层次的开放型经济/推动经济全球化朝着更加普惠、平衡、共赢、开放的方向发展</w:t>
            </w:r>
          </w:p>
          <w:p>
            <w:pPr>
              <w:spacing w:line="288" w:lineRule="auto"/>
              <w:ind w:firstLine="480" w:firstLineChars="200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注：答推动世界经济一体化不给分。</w:t>
            </w:r>
          </w:p>
          <w:p>
            <w:pPr>
              <w:spacing w:line="240" w:lineRule="atLeast"/>
              <w:ind w:firstLine="480" w:firstLineChars="200"/>
              <w:rPr>
                <w:rFonts w:ascii="宋体" w:hAnsi="宋体"/>
                <w:sz w:val="24"/>
                <w:szCs w:val="24"/>
                <w:highlight w:val="green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④学生短评</w:t>
            </w:r>
            <w:r>
              <w:rPr>
                <w:rFonts w:hint="eastAsia" w:ascii="宋体" w:hAnsi="宋体"/>
                <w:sz w:val="24"/>
                <w:szCs w:val="24"/>
                <w:highlight w:val="green"/>
              </w:rPr>
              <w:t>总体</w:t>
            </w:r>
            <w:r>
              <w:rPr>
                <w:rFonts w:hint="eastAsia" w:ascii="宋体" w:hAnsi="宋体"/>
                <w:sz w:val="24"/>
                <w:szCs w:val="24"/>
              </w:rPr>
              <w:t>的语言表达逻辑层次清晰、语言表达流利、没有知识错误，</w:t>
            </w:r>
            <w:r>
              <w:rPr>
                <w:rFonts w:hint="eastAsia" w:ascii="宋体" w:hAnsi="宋体"/>
                <w:sz w:val="24"/>
                <w:szCs w:val="24"/>
                <w:highlight w:val="green"/>
              </w:rPr>
              <w:t>给1分</w:t>
            </w:r>
          </w:p>
          <w:p>
            <w:pPr>
              <w:spacing w:line="240" w:lineRule="atLeast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⑤学生</w:t>
            </w:r>
            <w:r>
              <w:rPr>
                <w:rFonts w:hint="eastAsia" w:ascii="宋体" w:hAnsi="宋体"/>
                <w:sz w:val="24"/>
                <w:szCs w:val="24"/>
                <w:highlight w:val="green"/>
              </w:rPr>
              <w:t>堆砌教材知识</w:t>
            </w:r>
            <w:r>
              <w:rPr>
                <w:rFonts w:hint="eastAsia" w:ascii="宋体" w:hAnsi="宋体"/>
                <w:sz w:val="24"/>
                <w:szCs w:val="24"/>
              </w:rPr>
              <w:t>，没有材料描述，</w:t>
            </w:r>
            <w:r>
              <w:rPr>
                <w:rFonts w:hint="eastAsia" w:ascii="宋体" w:hAnsi="宋体"/>
                <w:sz w:val="24"/>
                <w:szCs w:val="24"/>
                <w:highlight w:val="green"/>
              </w:rPr>
              <w:t>不超过5分</w:t>
            </w:r>
          </w:p>
          <w:p>
            <w:pPr>
              <w:spacing w:line="288" w:lineRule="auto"/>
              <w:ind w:firstLine="480" w:firstLineChars="200"/>
              <w:rPr>
                <w:rFonts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⑥只有简单</w:t>
            </w:r>
            <w:r>
              <w:rPr>
                <w:rFonts w:hint="eastAsia" w:ascii="宋体" w:hAnsi="宋体"/>
                <w:sz w:val="24"/>
                <w:szCs w:val="24"/>
                <w:highlight w:val="green"/>
              </w:rPr>
              <w:t>材料事实描述</w:t>
            </w:r>
            <w:r>
              <w:rPr>
                <w:rFonts w:hint="eastAsia" w:ascii="宋体" w:hAnsi="宋体"/>
                <w:sz w:val="24"/>
                <w:szCs w:val="24"/>
              </w:rPr>
              <w:t>，没有点评，</w:t>
            </w:r>
            <w:r>
              <w:rPr>
                <w:rFonts w:hint="eastAsia" w:ascii="宋体" w:hAnsi="宋体"/>
                <w:sz w:val="24"/>
                <w:szCs w:val="24"/>
                <w:highlight w:val="green"/>
              </w:rPr>
              <w:t>不超过4分</w:t>
            </w:r>
          </w:p>
          <w:p>
            <w:pPr>
              <w:spacing w:line="288" w:lineRule="auto"/>
              <w:rPr>
                <w:rFonts w:ascii="宋体" w:hAnsi="宋体"/>
                <w:b/>
                <w:bCs/>
                <w:color w:val="0000FF"/>
                <w:sz w:val="24"/>
                <w:szCs w:val="24"/>
              </w:rPr>
            </w:pPr>
          </w:p>
          <w:p>
            <w:pPr>
              <w:spacing w:line="288" w:lineRule="auto"/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示例一：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color w:val="FF0000"/>
                <w:sz w:val="24"/>
                <w:szCs w:val="24"/>
              </w:rPr>
              <w:t>全球数字贸易博览会聚焦创新、开放、共赢，具有重要的意义。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color w:val="FF0000"/>
                <w:sz w:val="24"/>
                <w:szCs w:val="24"/>
              </w:rPr>
              <w:t>数字贸易博览会促进了数字科技产品的贸易，推动新技术的研发和广泛应用，为全球经济发展注入新的动力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color w:val="FF0000"/>
                <w:sz w:val="24"/>
                <w:szCs w:val="24"/>
              </w:rPr>
              <w:t>数字贸易博览会为全球数字贸易搭建交流与合作平台，促进数字经济领域投资和贸易的自由化、便利化，实现资源优化配置，有利于各国更好地利用两个资源两个市场。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color w:val="FF0000"/>
                <w:sz w:val="24"/>
                <w:szCs w:val="24"/>
              </w:rPr>
              <w:t>中国电子商务平台促进世界的商贸联通，让全球贸易变得更加便捷，让世界共享中国发展新机遇。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color w:val="FF0000"/>
                <w:sz w:val="24"/>
                <w:szCs w:val="24"/>
              </w:rPr>
              <w:t>我国要坚持办好数字贸易博览会，以此为契机推动经济全球化朝着更加开放、包容、普惠、平衡、共赢的方向发展。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示例二：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（总评）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全博览会是聚焦数字产品贸易的一场国际盛会，展现了全球数字经济发展的巨大活力。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（细评：分述点评材料三段内容）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博览会集聚了全球的先进数字产品，有利于参展国的科技产品更好的走进世界，也有利于世界各国更加充分利用先进数字技术产品，赋能本国经济发展。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博览会促进了各国之间的投资交流合作，为各国企业创造有利机遇。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博览会让中国的数字平台搭建全球贸易的桥梁，助力各国产品和服务的流通和销售，提升各国对外贸易的便捷度。</w:t>
            </w:r>
          </w:p>
          <w:p>
            <w:pPr>
              <w:spacing w:line="288" w:lineRule="auto"/>
              <w:ind w:firstLine="480" w:firstLineChars="200"/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（收评：总结升华）</w:t>
            </w:r>
          </w:p>
          <w:p>
            <w:pPr>
              <w:spacing w:line="288" w:lineRule="auto"/>
              <w:ind w:firstLine="480" w:firstLineChars="200"/>
              <w:rPr>
                <w:rFonts w:hint="eastAsia"/>
                <w:szCs w:val="28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博览会生动展现了中国平等开放、合作共享的全球治理理念，促进各国之间的贸易和投资，有利于我国建设高层次的开放型经济，也推动经济全球化朝着更加普惠、平衡、共赢、开放的方向发展。</w:t>
            </w:r>
          </w:p>
        </w:tc>
      </w:tr>
    </w:tbl>
    <w:p>
      <w:pPr>
        <w:spacing w:line="240" w:lineRule="atLeast"/>
        <w:rPr>
          <w:rFonts w:ascii="宋体" w:hAnsi="宋体"/>
          <w:b/>
          <w:color w:val="FF0000"/>
          <w:sz w:val="24"/>
          <w:szCs w:val="24"/>
        </w:rPr>
      </w:pPr>
    </w:p>
    <w:p>
      <w:pPr>
        <w:spacing w:line="240" w:lineRule="atLeast"/>
        <w:rPr>
          <w:rFonts w:hint="eastAsia" w:ascii="宋体" w:hAnsi="宋体"/>
          <w:b/>
          <w:color w:val="FF0000"/>
          <w:sz w:val="24"/>
          <w:szCs w:val="24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559"/>
        <w:gridCol w:w="6521"/>
        <w:gridCol w:w="5812"/>
      </w:tblGrid>
      <w:tr>
        <w:tc>
          <w:tcPr>
            <w:tcW w:w="1951" w:type="dxa"/>
            <w:noWrap w:val="0"/>
            <w:vAlign w:val="top"/>
          </w:tcPr>
          <w:p>
            <w:pPr>
              <w:spacing w:line="240" w:lineRule="atLeast"/>
              <w:ind w:left="108" w:hanging="108" w:hangingChars="45"/>
              <w:rPr>
                <w:rFonts w:hint="eastAsia" w:ascii="宋体" w:hAnsi="宋体"/>
                <w:b/>
                <w:color w:val="0000FF"/>
                <w:sz w:val="24"/>
                <w:szCs w:val="24"/>
              </w:rPr>
            </w:pPr>
            <w:bookmarkStart w:id="7" w:name="_Hlk171515182"/>
            <w:r>
              <w:rPr>
                <w:rFonts w:hint="eastAsia" w:ascii="宋体" w:hAnsi="宋体"/>
                <w:b/>
                <w:color w:val="0000FF"/>
                <w:sz w:val="24"/>
                <w:szCs w:val="24"/>
              </w:rPr>
              <w:t>能力要求</w:t>
            </w:r>
          </w:p>
        </w:tc>
        <w:tc>
          <w:tcPr>
            <w:tcW w:w="1559" w:type="dxa"/>
            <w:noWrap w:val="0"/>
            <w:vAlign w:val="top"/>
          </w:tcPr>
          <w:p>
            <w:pPr>
              <w:spacing w:line="240" w:lineRule="atLeast"/>
              <w:ind w:firstLine="240" w:firstLineChars="100"/>
              <w:rPr>
                <w:rFonts w:hint="eastAsia" w:ascii="宋体" w:hAnsi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color w:val="0000FF"/>
                <w:sz w:val="24"/>
                <w:szCs w:val="24"/>
              </w:rPr>
              <w:t>分析角度</w:t>
            </w:r>
          </w:p>
          <w:p>
            <w:pPr>
              <w:spacing w:line="240" w:lineRule="atLeast"/>
              <w:ind w:firstLine="353" w:firstLineChars="147"/>
              <w:rPr>
                <w:rFonts w:hint="eastAsia" w:ascii="宋体" w:hAnsi="宋体"/>
                <w:b/>
                <w:color w:val="FF0000"/>
                <w:sz w:val="24"/>
                <w:szCs w:val="24"/>
              </w:rPr>
            </w:pPr>
          </w:p>
        </w:tc>
        <w:tc>
          <w:tcPr>
            <w:tcW w:w="6521" w:type="dxa"/>
            <w:noWrap w:val="0"/>
            <w:vAlign w:val="top"/>
          </w:tcPr>
          <w:p>
            <w:pPr>
              <w:spacing w:line="240" w:lineRule="atLeast"/>
              <w:ind w:firstLine="353" w:firstLineChars="147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学生学习</w:t>
            </w:r>
          </w:p>
          <w:p>
            <w:pPr>
              <w:spacing w:line="240" w:lineRule="atLeast"/>
              <w:rPr>
                <w:rFonts w:hint="eastAsia" w:ascii="宋体" w:hAnsi="宋体"/>
                <w:b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（病象病状病况）（病因：以象求因）（药方1：以因求治）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spacing w:line="240" w:lineRule="atLeast"/>
              <w:ind w:firstLine="235" w:firstLineChars="98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教师教学</w:t>
            </w:r>
          </w:p>
          <w:p>
            <w:pPr>
              <w:spacing w:line="240" w:lineRule="atLeast"/>
              <w:ind w:firstLine="235" w:firstLineChars="98"/>
              <w:rPr>
                <w:rFonts w:hint="eastAsia" w:ascii="宋体" w:hAnsi="宋体"/>
                <w:b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（病因：以象求因）（药方2：以因求方）</w:t>
            </w:r>
          </w:p>
        </w:tc>
      </w:tr>
      <w:tr>
        <w:trPr>
          <w:trHeight w:val="433" w:hRule="atLeast"/>
        </w:trPr>
        <w:tc>
          <w:tcPr>
            <w:tcW w:w="1951" w:type="dxa"/>
            <w:vMerge w:val="restart"/>
            <w:noWrap w:val="0"/>
            <w:vAlign w:val="top"/>
          </w:tcPr>
          <w:p>
            <w:pPr>
              <w:spacing w:line="240" w:lineRule="atLeast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①审析材料：</w:t>
            </w:r>
          </w:p>
          <w:p>
            <w:pPr>
              <w:spacing w:line="240" w:lineRule="atLeast"/>
              <w:rPr>
                <w:rFonts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分层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>获取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解读</w:t>
            </w:r>
          </w:p>
          <w:p>
            <w:pPr>
              <w:spacing w:line="240" w:lineRule="atLeast"/>
              <w:ind w:firstLine="240" w:firstLineChars="100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翻译替换</w:t>
            </w:r>
          </w:p>
          <w:p>
            <w:pPr>
              <w:spacing w:line="240" w:lineRule="atLeast"/>
              <w:rPr>
                <w:rFonts w:hint="eastAsia" w:ascii="宋体" w:hAnsi="宋体"/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top"/>
          </w:tcPr>
          <w:p>
            <w:pPr>
              <w:spacing w:line="240" w:lineRule="atLeas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</w:tc>
        <w:tc>
          <w:tcPr>
            <w:tcW w:w="6521" w:type="dxa"/>
            <w:noWrap w:val="0"/>
            <w:vAlign w:val="top"/>
          </w:tcPr>
          <w:p>
            <w:pPr>
              <w:spacing w:line="240" w:lineRule="atLeast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很多学生不能精准对材料进行分层，形成较为条理化的意义层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spacing w:line="240" w:lineRule="atLeast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教学中对材料的分层解析不够</w:t>
            </w:r>
          </w:p>
        </w:tc>
      </w:tr>
      <w:tr>
        <w:trPr>
          <w:trHeight w:val="487" w:hRule="atLeast"/>
        </w:trPr>
        <w:tc>
          <w:tcPr>
            <w:tcW w:w="1951" w:type="dxa"/>
            <w:vMerge w:val="continue"/>
            <w:noWrap w:val="0"/>
            <w:vAlign w:val="top"/>
          </w:tcPr>
          <w:p>
            <w:pPr>
              <w:spacing w:line="240" w:lineRule="atLeast"/>
              <w:rPr>
                <w:rFonts w:hint="eastAsia"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top"/>
          </w:tcPr>
          <w:p>
            <w:pPr>
              <w:spacing w:line="240" w:lineRule="atLeast"/>
              <w:rPr>
                <w:rFonts w:ascii="宋体" w:hAnsi="宋体"/>
                <w:b/>
                <w:bCs/>
                <w:color w:val="3366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  <w:p>
            <w:pPr>
              <w:spacing w:line="240" w:lineRule="atLeast"/>
              <w:rPr>
                <w:rFonts w:hint="eastAsia"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6521" w:type="dxa"/>
            <w:noWrap w:val="0"/>
            <w:vAlign w:val="top"/>
          </w:tcPr>
          <w:p>
            <w:pPr>
              <w:spacing w:line="240" w:lineRule="atLeast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加强主观题的阅读理解，日常加强对材料进行描述、分类、分层、总结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spacing w:line="240" w:lineRule="atLeast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教师在教学中要重视对材料的解析，引导学生分析解析材料，尽力讲求全面、细致、分层递进</w:t>
            </w:r>
          </w:p>
        </w:tc>
      </w:tr>
      <w:tr>
        <w:trPr>
          <w:trHeight w:val="597" w:hRule="atLeast"/>
        </w:trPr>
        <w:tc>
          <w:tcPr>
            <w:tcW w:w="1951" w:type="dxa"/>
            <w:vMerge w:val="restart"/>
            <w:noWrap w:val="0"/>
            <w:vAlign w:val="top"/>
          </w:tcPr>
          <w:p>
            <w:pPr>
              <w:spacing w:line="240" w:lineRule="atLeas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②审辨设问：</w:t>
            </w:r>
          </w:p>
          <w:p>
            <w:pPr>
              <w:spacing w:line="240" w:lineRule="atLeast"/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翻译替换</w:t>
            </w:r>
          </w:p>
          <w:p>
            <w:pPr>
              <w:spacing w:line="240" w:lineRule="atLeas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范围主体角度</w:t>
            </w:r>
          </w:p>
          <w:p>
            <w:pPr>
              <w:spacing w:line="240" w:lineRule="atLeast"/>
              <w:rPr>
                <w:rFonts w:hint="eastAsia" w:ascii="宋体" w:hAnsi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结合材料分值</w:t>
            </w:r>
            <w:r>
              <w:rPr>
                <w:rFonts w:hint="eastAsia" w:ascii="宋体" w:hAnsi="宋体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noWrap w:val="0"/>
            <w:vAlign w:val="top"/>
          </w:tcPr>
          <w:p>
            <w:pPr>
              <w:spacing w:line="240" w:lineRule="atLeas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  <w:p>
            <w:pPr>
              <w:spacing w:line="240" w:lineRule="atLeast"/>
              <w:rPr>
                <w:rFonts w:hint="eastAsia"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6521" w:type="dxa"/>
            <w:noWrap w:val="0"/>
            <w:vAlign w:val="top"/>
          </w:tcPr>
          <w:p>
            <w:pPr>
              <w:spacing w:line="240" w:lineRule="atLeast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少部分学生对短评的体例不清楚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spacing w:line="240" w:lineRule="atLeast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教学中对主观题新颖设问的分析训练还不够</w:t>
            </w:r>
          </w:p>
        </w:tc>
      </w:tr>
      <w:tr>
        <w:trPr>
          <w:trHeight w:val="532" w:hRule="atLeast"/>
        </w:trPr>
        <w:tc>
          <w:tcPr>
            <w:tcW w:w="1951" w:type="dxa"/>
            <w:vMerge w:val="continue"/>
            <w:noWrap w:val="0"/>
            <w:vAlign w:val="top"/>
          </w:tcPr>
          <w:p>
            <w:pPr>
              <w:spacing w:line="240" w:lineRule="atLeast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top"/>
          </w:tcPr>
          <w:p>
            <w:pPr>
              <w:spacing w:line="240" w:lineRule="atLeast"/>
              <w:rPr>
                <w:rFonts w:ascii="宋体" w:hAnsi="宋体"/>
                <w:b/>
                <w:bCs/>
                <w:color w:val="3366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  <w:p>
            <w:pPr>
              <w:spacing w:line="240" w:lineRule="atLeast"/>
              <w:rPr>
                <w:rFonts w:hint="eastAsia"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6521" w:type="dxa"/>
            <w:noWrap w:val="0"/>
            <w:vAlign w:val="top"/>
          </w:tcPr>
          <w:p>
            <w:pPr>
              <w:spacing w:line="240" w:lineRule="atLeas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加强设问的分析，针对短评类试题，注重其解答思路。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spacing w:line="240" w:lineRule="atLeast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加强对短评类比较新颖类型题的训练</w:t>
            </w:r>
          </w:p>
        </w:tc>
      </w:tr>
      <w:tr>
        <w:trPr>
          <w:trHeight w:val="542" w:hRule="atLeast"/>
        </w:trPr>
        <w:tc>
          <w:tcPr>
            <w:tcW w:w="1951" w:type="dxa"/>
            <w:vMerge w:val="restart"/>
            <w:noWrap w:val="0"/>
            <w:vAlign w:val="top"/>
          </w:tcPr>
          <w:p>
            <w:pPr>
              <w:spacing w:line="240" w:lineRule="atLeas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③运用知识：</w:t>
            </w:r>
          </w:p>
          <w:p>
            <w:pPr>
              <w:spacing w:line="240" w:lineRule="atLeas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模板套路运用</w:t>
            </w:r>
          </w:p>
          <w:p>
            <w:pPr>
              <w:spacing w:line="240" w:lineRule="atLeas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sz w:val="24"/>
                <w:szCs w:val="24"/>
              </w:rPr>
              <w:t>术语准确</w:t>
            </w:r>
          </w:p>
          <w:p>
            <w:pPr>
              <w:spacing w:line="240" w:lineRule="atLeas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noWrap w:val="0"/>
            <w:vAlign w:val="top"/>
          </w:tcPr>
          <w:p>
            <w:pPr>
              <w:spacing w:line="240" w:lineRule="atLeas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  <w:p>
            <w:pPr>
              <w:spacing w:line="240" w:lineRule="atLeast"/>
              <w:rPr>
                <w:rFonts w:hint="eastAsia"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6521" w:type="dxa"/>
            <w:noWrap w:val="0"/>
            <w:vAlign w:val="top"/>
          </w:tcPr>
          <w:p>
            <w:pPr>
              <w:spacing w:line="240" w:lineRule="atLeas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知识背诵较多，堆砌知识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spacing w:line="240" w:lineRule="atLeast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过于重视知识，忽视经济学逻辑推理</w:t>
            </w:r>
          </w:p>
        </w:tc>
      </w:tr>
      <w:tr>
        <w:trPr>
          <w:trHeight w:val="388" w:hRule="atLeast"/>
        </w:trPr>
        <w:tc>
          <w:tcPr>
            <w:tcW w:w="1951" w:type="dxa"/>
            <w:vMerge w:val="continue"/>
            <w:noWrap w:val="0"/>
            <w:vAlign w:val="top"/>
          </w:tcPr>
          <w:p>
            <w:pPr>
              <w:spacing w:line="240" w:lineRule="atLeast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top"/>
          </w:tcPr>
          <w:p>
            <w:pPr>
              <w:spacing w:line="240" w:lineRule="atLeast"/>
              <w:rPr>
                <w:rFonts w:ascii="宋体" w:hAnsi="宋体"/>
                <w:b/>
                <w:bCs/>
                <w:color w:val="3366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  <w:p>
            <w:pPr>
              <w:spacing w:line="240" w:lineRule="atLeast"/>
              <w:rPr>
                <w:rFonts w:hint="eastAsia"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6521" w:type="dxa"/>
            <w:noWrap w:val="0"/>
            <w:vAlign w:val="top"/>
          </w:tcPr>
          <w:p>
            <w:pPr>
              <w:spacing w:line="240" w:lineRule="atLeast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背好知识，但是要活用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spacing w:line="240" w:lineRule="atLeas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在关注学生背诵知识的同时注重学生对知识的灵活运用。在日常考试评价中要重材料原理的逻辑推导。</w:t>
            </w:r>
          </w:p>
        </w:tc>
      </w:tr>
      <w:tr>
        <w:trPr>
          <w:trHeight w:val="420" w:hRule="atLeast"/>
        </w:trPr>
        <w:tc>
          <w:tcPr>
            <w:tcW w:w="1951" w:type="dxa"/>
            <w:vMerge w:val="restart"/>
            <w:noWrap w:val="0"/>
            <w:vAlign w:val="top"/>
          </w:tcPr>
          <w:p>
            <w:pPr>
              <w:spacing w:line="240" w:lineRule="atLeas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④结合材料：</w:t>
            </w:r>
          </w:p>
          <w:p>
            <w:pPr>
              <w:spacing w:line="240" w:lineRule="atLeast"/>
              <w:ind w:firstLine="240" w:firstLineChars="1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紧扣</w:t>
            </w:r>
            <w:r>
              <w:rPr>
                <w:rFonts w:hint="eastAsia" w:ascii="宋体" w:hAnsi="宋体"/>
                <w:sz w:val="24"/>
                <w:szCs w:val="24"/>
              </w:rPr>
              <w:t>材料</w:t>
            </w:r>
          </w:p>
          <w:p>
            <w:pPr>
              <w:spacing w:line="240" w:lineRule="atLeast"/>
              <w:ind w:firstLine="240" w:firstLineChars="1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对应</w:t>
            </w:r>
            <w:r>
              <w:rPr>
                <w:rFonts w:hint="eastAsia" w:ascii="宋体" w:hAnsi="宋体"/>
                <w:sz w:val="24"/>
                <w:szCs w:val="24"/>
              </w:rPr>
              <w:t>材料</w:t>
            </w:r>
          </w:p>
          <w:p>
            <w:pPr>
              <w:spacing w:line="240" w:lineRule="atLeast"/>
              <w:ind w:firstLine="240" w:firstLineChars="1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迁移</w:t>
            </w:r>
            <w:r>
              <w:rPr>
                <w:rFonts w:hint="eastAsia" w:ascii="宋体" w:hAnsi="宋体"/>
                <w:sz w:val="24"/>
                <w:szCs w:val="24"/>
              </w:rPr>
              <w:t>材料</w:t>
            </w:r>
          </w:p>
        </w:tc>
        <w:tc>
          <w:tcPr>
            <w:tcW w:w="1559" w:type="dxa"/>
            <w:noWrap w:val="0"/>
            <w:vAlign w:val="top"/>
          </w:tcPr>
          <w:p>
            <w:pPr>
              <w:spacing w:line="240" w:lineRule="atLeas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  <w:p>
            <w:pPr>
              <w:spacing w:line="240" w:lineRule="atLeast"/>
              <w:rPr>
                <w:rFonts w:hint="eastAsia"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6521" w:type="dxa"/>
            <w:noWrap w:val="0"/>
            <w:vAlign w:val="top"/>
          </w:tcPr>
          <w:p>
            <w:pPr>
              <w:spacing w:line="240" w:lineRule="atLeast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很多学生材料运用不够，对材料的分析阐释不够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spacing w:line="240" w:lineRule="atLeast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对学生把握材料关键词、关键句，总计概括材料的能力训练不够</w:t>
            </w:r>
          </w:p>
        </w:tc>
      </w:tr>
      <w:tr>
        <w:trPr>
          <w:trHeight w:val="510" w:hRule="atLeast"/>
        </w:trPr>
        <w:tc>
          <w:tcPr>
            <w:tcW w:w="1951" w:type="dxa"/>
            <w:vMerge w:val="continue"/>
            <w:noWrap w:val="0"/>
            <w:vAlign w:val="top"/>
          </w:tcPr>
          <w:p>
            <w:pPr>
              <w:spacing w:line="240" w:lineRule="atLeast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top"/>
          </w:tcPr>
          <w:p>
            <w:pPr>
              <w:spacing w:line="240" w:lineRule="atLeast"/>
              <w:rPr>
                <w:rFonts w:ascii="宋体" w:hAnsi="宋体"/>
                <w:b/>
                <w:bCs/>
                <w:color w:val="3366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  <w:p>
            <w:pPr>
              <w:spacing w:line="240" w:lineRule="atLeast"/>
              <w:rPr>
                <w:rFonts w:hint="eastAsia"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6521" w:type="dxa"/>
            <w:noWrap w:val="0"/>
            <w:vAlign w:val="top"/>
          </w:tcPr>
          <w:p>
            <w:pPr>
              <w:spacing w:line="240" w:lineRule="atLeast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增强材料的概括能力，精准把握材料的核心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spacing w:line="240" w:lineRule="atLeast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要重视训练学生对材料的概括能力、推理能力</w:t>
            </w:r>
          </w:p>
        </w:tc>
      </w:tr>
      <w:tr>
        <w:trPr>
          <w:trHeight w:val="598" w:hRule="atLeast"/>
        </w:trPr>
        <w:tc>
          <w:tcPr>
            <w:tcW w:w="1951" w:type="dxa"/>
            <w:vMerge w:val="restart"/>
            <w:noWrap w:val="0"/>
            <w:vAlign w:val="top"/>
          </w:tcPr>
          <w:p>
            <w:pPr>
              <w:spacing w:line="240" w:lineRule="atLeas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⑤建构体系：</w:t>
            </w:r>
          </w:p>
          <w:p>
            <w:pPr>
              <w:spacing w:line="240" w:lineRule="atLeas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建构完型能力</w:t>
            </w:r>
          </w:p>
          <w:p>
            <w:pPr>
              <w:spacing w:line="240" w:lineRule="atLeas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sz w:val="24"/>
                <w:szCs w:val="24"/>
              </w:rPr>
              <w:t>事理结合</w:t>
            </w:r>
          </w:p>
          <w:p>
            <w:pPr>
              <w:spacing w:line="240" w:lineRule="atLeas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sz w:val="24"/>
                <w:szCs w:val="24"/>
              </w:rPr>
              <w:t>层次清晰</w:t>
            </w:r>
          </w:p>
        </w:tc>
        <w:tc>
          <w:tcPr>
            <w:tcW w:w="1559" w:type="dxa"/>
            <w:noWrap w:val="0"/>
            <w:vAlign w:val="top"/>
          </w:tcPr>
          <w:p>
            <w:pPr>
              <w:spacing w:line="240" w:lineRule="atLeas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  <w:p>
            <w:pPr>
              <w:spacing w:line="240" w:lineRule="atLeast"/>
              <w:rPr>
                <w:rFonts w:hint="eastAsia"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6521" w:type="dxa"/>
            <w:noWrap w:val="0"/>
            <w:vAlign w:val="top"/>
          </w:tcPr>
          <w:p>
            <w:pPr>
              <w:spacing w:line="240" w:lineRule="atLeast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很多学生体系混乱，堆砌知识，答案缺乏层次，前后混乱，学生缺乏类型题答题思路，缺乏写作建构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spacing w:line="240" w:lineRule="atLeast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对学生建构答题思路的训练还不够</w:t>
            </w:r>
          </w:p>
        </w:tc>
      </w:tr>
      <w:tr>
        <w:trPr>
          <w:trHeight w:val="402" w:hRule="atLeast"/>
        </w:trPr>
        <w:tc>
          <w:tcPr>
            <w:tcW w:w="1951" w:type="dxa"/>
            <w:vMerge w:val="continue"/>
            <w:noWrap w:val="0"/>
            <w:vAlign w:val="top"/>
          </w:tcPr>
          <w:p>
            <w:pPr>
              <w:spacing w:line="240" w:lineRule="atLeast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top"/>
          </w:tcPr>
          <w:p>
            <w:pPr>
              <w:spacing w:line="240" w:lineRule="atLeas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</w:tc>
        <w:tc>
          <w:tcPr>
            <w:tcW w:w="6521" w:type="dxa"/>
            <w:noWrap w:val="0"/>
            <w:vAlign w:val="top"/>
          </w:tcPr>
          <w:p>
            <w:pPr>
              <w:spacing w:line="240" w:lineRule="atLeast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先建构答题结构和框架，再进行答题，需要进行日常训练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spacing w:line="240" w:lineRule="atLeast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在日常主观题教学中重视答案的结构、逻辑层次，慢慢引导学生如何进行答案结构的建构</w:t>
            </w:r>
          </w:p>
        </w:tc>
      </w:tr>
      <w:tr>
        <w:tc>
          <w:tcPr>
            <w:tcW w:w="1951" w:type="dxa"/>
            <w:vMerge w:val="restart"/>
            <w:noWrap w:val="0"/>
            <w:vAlign w:val="top"/>
          </w:tcPr>
          <w:p>
            <w:pPr>
              <w:spacing w:line="240" w:lineRule="atLeas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⑥书写规范  </w:t>
            </w:r>
          </w:p>
          <w:p>
            <w:pPr>
              <w:spacing w:line="240" w:lineRule="atLeas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卷面整洁清晰</w:t>
            </w:r>
          </w:p>
        </w:tc>
        <w:tc>
          <w:tcPr>
            <w:tcW w:w="1559" w:type="dxa"/>
            <w:noWrap w:val="0"/>
            <w:vAlign w:val="top"/>
          </w:tcPr>
          <w:p>
            <w:pPr>
              <w:spacing w:line="240" w:lineRule="atLeas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</w:tc>
        <w:tc>
          <w:tcPr>
            <w:tcW w:w="6521" w:type="dxa"/>
            <w:noWrap w:val="0"/>
            <w:vAlign w:val="top"/>
          </w:tcPr>
          <w:p>
            <w:pPr>
              <w:spacing w:line="240" w:lineRule="atLeas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部分学生书写不清晰，字小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spacing w:line="240" w:lineRule="atLeast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</w:tr>
      <w:tr>
        <w:tc>
          <w:tcPr>
            <w:tcW w:w="1951" w:type="dxa"/>
            <w:vMerge w:val="continue"/>
            <w:noWrap w:val="0"/>
            <w:vAlign w:val="top"/>
          </w:tcPr>
          <w:p>
            <w:pPr>
              <w:spacing w:line="240" w:lineRule="atLeast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top"/>
          </w:tcPr>
          <w:p>
            <w:pPr>
              <w:spacing w:line="240" w:lineRule="atLeas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</w:tc>
        <w:tc>
          <w:tcPr>
            <w:tcW w:w="6521" w:type="dxa"/>
            <w:noWrap w:val="0"/>
            <w:vAlign w:val="top"/>
          </w:tcPr>
          <w:p>
            <w:pPr>
              <w:spacing w:line="240" w:lineRule="atLeas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有意识加强练习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spacing w:line="240" w:lineRule="atLeast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对部分书写不规范的学生加强指导</w:t>
            </w:r>
          </w:p>
        </w:tc>
      </w:tr>
      <w:bookmarkEnd w:id="7"/>
    </w:tbl>
    <w:p>
      <w:pPr>
        <w:ind w:firstLine="3904" w:firstLineChars="1625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color w:val="FF0000"/>
          <w:sz w:val="24"/>
          <w:szCs w:val="24"/>
        </w:rPr>
        <w:br w:type="page"/>
      </w:r>
      <w:bookmarkStart w:id="8" w:name="_Hlk123907385"/>
      <w:r>
        <w:rPr>
          <w:rFonts w:hint="eastAsia" w:ascii="宋体" w:hAnsi="宋体"/>
          <w:b/>
          <w:sz w:val="24"/>
          <w:szCs w:val="24"/>
        </w:rPr>
        <w:t>202</w:t>
      </w:r>
      <w:r>
        <w:rPr>
          <w:rFonts w:ascii="宋体" w:hAnsi="宋体"/>
          <w:b/>
          <w:sz w:val="24"/>
          <w:szCs w:val="24"/>
        </w:rPr>
        <w:t>40</w:t>
      </w:r>
      <w:r>
        <w:rPr>
          <w:rFonts w:hint="eastAsia" w:ascii="宋体" w:hAnsi="宋体"/>
          <w:b/>
          <w:sz w:val="24"/>
          <w:szCs w:val="24"/>
        </w:rPr>
        <w:t>708高2阅卷总结</w:t>
      </w:r>
      <w:r>
        <w:rPr>
          <w:rFonts w:ascii="宋体" w:hAnsi="宋体"/>
          <w:b/>
          <w:color w:val="0000FF"/>
          <w:sz w:val="24"/>
          <w:szCs w:val="24"/>
        </w:rPr>
        <w:t>2</w:t>
      </w:r>
      <w:r>
        <w:rPr>
          <w:rFonts w:hint="eastAsia" w:ascii="宋体" w:hAnsi="宋体"/>
          <w:b/>
          <w:color w:val="0000FF"/>
          <w:sz w:val="24"/>
          <w:szCs w:val="24"/>
        </w:rPr>
        <w:t>2题</w:t>
      </w:r>
      <w:r>
        <w:rPr>
          <w:rFonts w:hint="eastAsia" w:ascii="宋体" w:hAnsi="宋体"/>
          <w:b/>
          <w:sz w:val="24"/>
          <w:szCs w:val="24"/>
        </w:rPr>
        <w:t xml:space="preserve"> </w:t>
      </w:r>
      <w:r>
        <w:rPr>
          <w:rFonts w:ascii="宋体" w:hAnsi="宋体"/>
          <w:b/>
          <w:sz w:val="24"/>
          <w:szCs w:val="24"/>
        </w:rPr>
        <w:t xml:space="preserve">  </w:t>
      </w:r>
      <w:r>
        <w:rPr>
          <w:rFonts w:hint="eastAsia" w:ascii="宋体" w:hAnsi="宋体"/>
          <w:b/>
          <w:sz w:val="24"/>
          <w:szCs w:val="24"/>
        </w:rPr>
        <w:t>赵晋</w:t>
      </w:r>
      <w:r>
        <w:rPr>
          <w:rFonts w:hint="eastAsia" w:ascii="宋体" w:hAnsi="宋体"/>
          <w:b/>
          <w:color w:val="0000FF"/>
          <w:sz w:val="24"/>
          <w:szCs w:val="24"/>
        </w:rPr>
        <w:t>组</w:t>
      </w:r>
      <w:r>
        <w:rPr>
          <w:rFonts w:hint="eastAsia" w:ascii="宋体" w:hAnsi="宋体"/>
          <w:b/>
          <w:sz w:val="24"/>
          <w:szCs w:val="24"/>
        </w:rPr>
        <w:t xml:space="preserve">   </w:t>
      </w:r>
      <w:r>
        <w:rPr>
          <w:rFonts w:hint="eastAsia" w:ascii="宋体" w:hAnsi="宋体"/>
          <w:b/>
          <w:sz w:val="24"/>
        </w:rPr>
        <w:t>202</w:t>
      </w:r>
      <w:r>
        <w:rPr>
          <w:rFonts w:ascii="宋体" w:hAnsi="宋体"/>
          <w:b/>
          <w:sz w:val="24"/>
        </w:rPr>
        <w:t>4</w:t>
      </w:r>
      <w:r>
        <w:rPr>
          <w:rFonts w:hint="eastAsia" w:ascii="宋体" w:hAnsi="宋体"/>
          <w:b/>
          <w:sz w:val="24"/>
        </w:rPr>
        <w:t>.</w:t>
      </w:r>
      <w:r>
        <w:rPr>
          <w:rFonts w:ascii="宋体" w:hAnsi="宋体"/>
          <w:b/>
          <w:sz w:val="24"/>
        </w:rPr>
        <w:t>0</w:t>
      </w:r>
      <w:r>
        <w:rPr>
          <w:rFonts w:hint="eastAsia" w:ascii="宋体" w:hAnsi="宋体"/>
          <w:b/>
          <w:sz w:val="24"/>
        </w:rPr>
        <w:t>7.</w:t>
      </w:r>
      <w:bookmarkEnd w:id="8"/>
      <w:r>
        <w:rPr>
          <w:rFonts w:hint="eastAsia" w:ascii="宋体" w:hAnsi="宋体"/>
          <w:b/>
          <w:sz w:val="24"/>
        </w:rPr>
        <w:t xml:space="preserve">08  </w:t>
      </w:r>
      <w:r>
        <w:rPr>
          <w:rFonts w:ascii="宋体" w:hAnsi="宋体"/>
          <w:b/>
          <w:sz w:val="24"/>
        </w:rPr>
        <w:t xml:space="preserve">   </w:t>
      </w:r>
      <w:r>
        <w:rPr>
          <w:rFonts w:hint="eastAsia" w:ascii="宋体" w:hAnsi="宋体"/>
          <w:b/>
          <w:sz w:val="24"/>
        </w:rPr>
        <w:t>诊断导向：找准问题，对症改进，提高成绩！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7513"/>
        <w:gridCol w:w="5812"/>
      </w:tblGrid>
      <w:tr>
        <w:tc>
          <w:tcPr>
            <w:tcW w:w="2518" w:type="dxa"/>
            <w:noWrap w:val="0"/>
            <w:vAlign w:val="top"/>
          </w:tcPr>
          <w:p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总结汇总人：赵晋</w:t>
            </w:r>
          </w:p>
        </w:tc>
        <w:tc>
          <w:tcPr>
            <w:tcW w:w="7513" w:type="dxa"/>
            <w:noWrap w:val="0"/>
            <w:vAlign w:val="top"/>
          </w:tcPr>
          <w:p>
            <w:pP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本组阅卷人：赵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  <w:szCs w:val="24"/>
              </w:rPr>
              <w:t>晋 肖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  <w:szCs w:val="24"/>
              </w:rPr>
              <w:t>丽 袁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  <w:szCs w:val="24"/>
              </w:rPr>
              <w:t xml:space="preserve">翠 陈境慧 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赵文献</w:t>
            </w:r>
          </w:p>
          <w:p>
            <w:pPr>
              <w:ind w:firstLine="1440" w:firstLineChars="600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张俊娟 陈华铚 张淑琴 柏宇航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平均分：</w:t>
            </w:r>
            <w:r>
              <w:rPr>
                <w:rFonts w:ascii="宋体" w:hAnsi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  <w:t>3.22</w:t>
            </w:r>
          </w:p>
        </w:tc>
      </w:tr>
    </w:tbl>
    <w:p>
      <w:pPr>
        <w:rPr>
          <w:sz w:val="24"/>
          <w:szCs w:val="28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71"/>
        <w:gridCol w:w="9072"/>
      </w:tblGrid>
      <w:tr>
        <w:tc>
          <w:tcPr>
            <w:tcW w:w="6771" w:type="dxa"/>
            <w:noWrap w:val="0"/>
            <w:vAlign w:val="top"/>
          </w:tcPr>
          <w:p>
            <w:pPr>
              <w:pStyle w:val="5"/>
              <w:spacing w:before="0" w:beforeAutospacing="0" w:after="0" w:afterAutospacing="0" w:line="240" w:lineRule="atLeast"/>
              <w:rPr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  <w:lang w:val="en-US" w:eastAsia="zh-CN"/>
              </w:rPr>
              <w:t>19</w:t>
            </w:r>
            <w:r>
              <w:rPr>
                <w:b/>
                <w:bCs/>
                <w:color w:val="0000FF"/>
              </w:rPr>
              <w:t>.</w:t>
            </w:r>
            <w:r>
              <w:rPr>
                <w:rFonts w:hint="eastAsia"/>
                <w:b/>
                <w:bCs/>
                <w:color w:val="0000FF"/>
              </w:rPr>
              <w:t>（</w:t>
            </w:r>
            <w:r>
              <w:rPr>
                <w:rFonts w:hint="eastAsia"/>
                <w:b/>
                <w:bCs/>
                <w:color w:val="0000FF"/>
                <w:lang w:val="en-US" w:eastAsia="zh-CN"/>
              </w:rPr>
              <w:t>8</w:t>
            </w:r>
            <w:r>
              <w:rPr>
                <w:rFonts w:hint="eastAsia"/>
                <w:b/>
                <w:bCs/>
                <w:color w:val="0000FF"/>
              </w:rPr>
              <w:t>分）</w:t>
            </w:r>
          </w:p>
          <w:p>
            <w:pPr>
              <w:spacing w:line="264" w:lineRule="auto"/>
              <w:ind w:firstLine="480" w:firstLineChars="200"/>
              <w:rPr>
                <w:rFonts w:hint="eastAsia" w:ascii="宋体" w:hAnsi="宋体" w:eastAsia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FF0000"/>
                <w:sz w:val="24"/>
                <w:szCs w:val="24"/>
              </w:rPr>
              <w:t>①业态规划创新体现超前思维。突破传统，布局新兴领域及特色街区，捕捉市场趋势。</w:t>
            </w:r>
          </w:p>
          <w:p>
            <w:pPr>
              <w:spacing w:line="264" w:lineRule="auto"/>
              <w:ind w:firstLine="480" w:firstLineChars="200"/>
              <w:rPr>
                <w:rFonts w:hint="eastAsia" w:ascii="宋体" w:hAnsi="宋体" w:eastAsia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FF0000"/>
                <w:sz w:val="24"/>
                <w:szCs w:val="24"/>
              </w:rPr>
              <w:t>②品牌引进创新体现逆向思维。邀国际品牌设首店、扶本土品牌，突破传统模式，注入新活力。</w:t>
            </w:r>
          </w:p>
          <w:p>
            <w:pPr>
              <w:spacing w:line="264" w:lineRule="auto"/>
              <w:ind w:firstLine="480" w:firstLineChars="200"/>
              <w:rPr>
                <w:rFonts w:hint="eastAsia" w:ascii="宋体" w:hAnsi="宋体" w:eastAsia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FF0000"/>
                <w:sz w:val="24"/>
                <w:szCs w:val="24"/>
              </w:rPr>
              <w:t>③零售模式创新体现联想思维。主打 “策展型零售”，设计艺术场景，挖掘新价值。</w:t>
            </w:r>
          </w:p>
          <w:p>
            <w:pPr>
              <w:spacing w:line="264" w:lineRule="auto"/>
              <w:ind w:firstLine="480" w:firstLineChars="200"/>
              <w:rPr>
                <w:rFonts w:hint="eastAsia" w:ascii="宋体" w:hAnsi="宋体" w:eastAsia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FF0000"/>
                <w:sz w:val="24"/>
                <w:szCs w:val="24"/>
              </w:rPr>
              <w:t>④先做流量,再做生意。</w:t>
            </w:r>
          </w:p>
          <w:p>
            <w:pPr>
              <w:spacing w:line="264" w:lineRule="auto"/>
              <w:ind w:firstLine="480" w:firstLineChars="200"/>
              <w:rPr>
                <w:rFonts w:hint="eastAsia" w:ascii="宋体" w:hAnsi="宋体" w:eastAsia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FF0000"/>
                <w:sz w:val="24"/>
                <w:szCs w:val="24"/>
              </w:rPr>
              <w:t>⑤价值耦合创新体现发散思维与聚合思维。考虑商圈与品牌因素，实现价值耦合，支撑首发经济发展。</w:t>
            </w:r>
          </w:p>
          <w:p>
            <w:pPr>
              <w:spacing w:line="240" w:lineRule="atLeast"/>
              <w:ind w:firstLine="420" w:firstLineChars="200"/>
              <w:rPr>
                <w:rFonts w:hint="eastAsia" w:ascii="楷体" w:hAnsi="楷体" w:eastAsia="楷体"/>
                <w:szCs w:val="21"/>
              </w:rPr>
            </w:pPr>
          </w:p>
        </w:tc>
        <w:tc>
          <w:tcPr>
            <w:tcW w:w="9072" w:type="dxa"/>
            <w:noWrap w:val="0"/>
            <w:vAlign w:val="top"/>
          </w:tcPr>
          <w:p>
            <w:pPr>
              <w:ind w:firstLine="480" w:firstLineChars="200"/>
              <w:rPr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FF"/>
                <w:sz w:val="24"/>
                <w:szCs w:val="24"/>
              </w:rPr>
              <w:t>评分细则、答案变通说明：</w:t>
            </w:r>
          </w:p>
          <w:p>
            <w:pPr>
              <w:spacing w:line="240" w:lineRule="atLeast"/>
              <w:ind w:firstLine="420" w:firstLineChars="200"/>
              <w:rPr>
                <w:rFonts w:hint="eastAsia" w:eastAsia="宋体"/>
                <w:b/>
                <w:bCs/>
                <w:color w:val="0000FF"/>
                <w:lang w:eastAsia="zh-CN"/>
              </w:rPr>
            </w:pPr>
            <w:r>
              <w:drawing>
                <wp:inline distT="0" distB="0" distL="114300" distR="114300">
                  <wp:extent cx="4914265" cy="4540250"/>
                  <wp:effectExtent l="0" t="0" r="13335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265" cy="4540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宋体" w:hAnsi="宋体"/>
          <w:b/>
          <w:color w:val="FF0000"/>
          <w:sz w:val="24"/>
          <w:szCs w:val="24"/>
        </w:rPr>
      </w:pPr>
    </w:p>
    <w:p>
      <w:pPr>
        <w:rPr>
          <w:rFonts w:ascii="宋体" w:hAnsi="宋体"/>
          <w:b/>
          <w:color w:val="FF0000"/>
          <w:sz w:val="24"/>
          <w:szCs w:val="24"/>
        </w:rPr>
      </w:pPr>
    </w:p>
    <w:p>
      <w:pPr>
        <w:rPr>
          <w:rFonts w:hint="eastAsia" w:ascii="宋体" w:hAnsi="宋体"/>
          <w:b/>
          <w:color w:val="FF0000"/>
          <w:sz w:val="24"/>
          <w:szCs w:val="24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559"/>
        <w:gridCol w:w="6521"/>
        <w:gridCol w:w="5812"/>
      </w:tblGrid>
      <w:tr>
        <w:tc>
          <w:tcPr>
            <w:tcW w:w="1951" w:type="dxa"/>
            <w:noWrap w:val="0"/>
            <w:vAlign w:val="top"/>
          </w:tcPr>
          <w:p>
            <w:pPr>
              <w:ind w:left="467" w:leftChars="171" w:hanging="108" w:hangingChars="45"/>
              <w:rPr>
                <w:rFonts w:hint="eastAsia" w:ascii="宋体" w:hAnsi="宋体"/>
                <w:b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color w:val="0000FF"/>
                <w:sz w:val="24"/>
                <w:szCs w:val="24"/>
              </w:rPr>
              <w:t>能力要求</w:t>
            </w:r>
          </w:p>
        </w:tc>
        <w:tc>
          <w:tcPr>
            <w:tcW w:w="1559" w:type="dxa"/>
            <w:noWrap w:val="0"/>
            <w:vAlign w:val="top"/>
          </w:tcPr>
          <w:p>
            <w:pPr>
              <w:ind w:firstLine="240" w:firstLineChars="100"/>
              <w:rPr>
                <w:rFonts w:hint="eastAsia" w:ascii="宋体" w:hAnsi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color w:val="0000FF"/>
                <w:sz w:val="24"/>
                <w:szCs w:val="24"/>
              </w:rPr>
              <w:t>分析角度</w:t>
            </w:r>
          </w:p>
          <w:p>
            <w:pPr>
              <w:ind w:firstLine="353" w:firstLineChars="147"/>
              <w:rPr>
                <w:rFonts w:hint="eastAsia" w:ascii="宋体" w:hAnsi="宋体"/>
                <w:b/>
                <w:color w:val="FF0000"/>
                <w:sz w:val="24"/>
                <w:szCs w:val="24"/>
              </w:rPr>
            </w:pPr>
          </w:p>
        </w:tc>
        <w:tc>
          <w:tcPr>
            <w:tcW w:w="6521" w:type="dxa"/>
            <w:noWrap w:val="0"/>
            <w:vAlign w:val="top"/>
          </w:tcPr>
          <w:p>
            <w:pPr>
              <w:ind w:firstLine="353" w:firstLineChars="147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学生学习</w:t>
            </w:r>
          </w:p>
          <w:p>
            <w:pPr>
              <w:rPr>
                <w:rFonts w:hint="eastAsia" w:ascii="宋体" w:hAnsi="宋体"/>
                <w:b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（病象病状病况）（病因：以象求因）（药方1：以因求治）</w:t>
            </w:r>
          </w:p>
        </w:tc>
        <w:tc>
          <w:tcPr>
            <w:tcW w:w="5812" w:type="dxa"/>
            <w:noWrap w:val="0"/>
            <w:vAlign w:val="top"/>
          </w:tcPr>
          <w:p>
            <w:pPr>
              <w:ind w:firstLine="235" w:firstLineChars="98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教师教学</w:t>
            </w:r>
          </w:p>
          <w:p>
            <w:pPr>
              <w:ind w:firstLine="235" w:firstLineChars="98"/>
              <w:rPr>
                <w:rFonts w:hint="eastAsia" w:ascii="宋体" w:hAnsi="宋体"/>
                <w:b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（病因：以象求因）（药方2：以因求方）</w:t>
            </w:r>
          </w:p>
        </w:tc>
      </w:tr>
      <w:tr>
        <w:trPr>
          <w:trHeight w:val="936" w:hRule="atLeast"/>
        </w:trPr>
        <w:tc>
          <w:tcPr>
            <w:tcW w:w="1951" w:type="dxa"/>
            <w:vMerge w:val="restart"/>
            <w:noWrap w:val="0"/>
            <w:vAlign w:val="top"/>
          </w:tcPr>
          <w:p>
            <w:pPr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①审析材料：</w:t>
            </w:r>
          </w:p>
          <w:p>
            <w:pPr>
              <w:rPr>
                <w:rFonts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分层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>获取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解读</w:t>
            </w:r>
          </w:p>
          <w:p>
            <w:pPr>
              <w:ind w:firstLine="240" w:firstLineChars="100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翻译替换</w:t>
            </w:r>
          </w:p>
          <w:p>
            <w:pPr>
              <w:rPr>
                <w:rFonts w:hint="eastAsia" w:ascii="宋体" w:hAnsi="宋体"/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top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2333" w:type="dxa"/>
            <w:gridSpan w:val="2"/>
            <w:noWrap w:val="0"/>
            <w:vAlign w:val="top"/>
          </w:tcPr>
          <w:p>
            <w:pPr>
              <w:ind w:firstLine="480" w:firstLineChars="200"/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  <w:t>1.首先是材料的结构化，学生在书写答案的时候，没有按照材料逻辑进行答题。（举例）</w:t>
            </w:r>
          </w:p>
          <w:p>
            <w:pPr>
              <w:ind w:firstLine="480" w:firstLineChars="200"/>
              <w:rPr>
                <w:rFonts w:hint="default" w:ascii="楷体" w:hAnsi="楷体" w:eastAsia="楷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  <w:t>比如：</w:t>
            </w:r>
            <w:r>
              <w:rPr>
                <w:rFonts w:hint="eastAsia" w:ascii="楷体" w:hAnsi="楷体" w:eastAsia="楷体" w:cs="Times New Roman"/>
                <w:sz w:val="24"/>
                <w:szCs w:val="24"/>
                <w:highlight w:val="none"/>
                <w:lang w:val="en-US" w:eastAsia="zh-CN"/>
              </w:rPr>
              <w:t>材料为总-分结构，应当重点在表格中，按照材料结构寻找创新思维。</w:t>
            </w:r>
          </w:p>
          <w:p>
            <w:pPr>
              <w:ind w:firstLine="480" w:firstLineChars="200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>不能有效提取材料的关键信息，</w:t>
            </w:r>
            <w:r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  <w:t>提取之后不能抽象为相应思维方法，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导致不能准确调用学科知识分析材料、解决问题。</w:t>
            </w:r>
          </w:p>
          <w:p>
            <w:pPr>
              <w:ind w:firstLine="480" w:firstLineChars="200"/>
              <w:rPr>
                <w:rFonts w:hint="default" w:ascii="宋体" w:hAnsi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  <w:t>比如：</w:t>
            </w:r>
            <w:r>
              <w:rPr>
                <w:rFonts w:hint="eastAsia" w:ascii="楷体" w:hAnsi="楷体" w:eastAsia="楷体" w:cs="Times New Roman"/>
                <w:sz w:val="24"/>
                <w:szCs w:val="24"/>
                <w:highlight w:val="none"/>
                <w:lang w:val="en-US" w:eastAsia="zh-CN"/>
              </w:rPr>
              <w:t>材料中的商场被你打造为“城市森林”艺术主题，应当是联系思维，有同学搭配为发散思维。</w:t>
            </w:r>
          </w:p>
        </w:tc>
      </w:tr>
      <w:tr>
        <w:trPr>
          <w:trHeight w:val="90" w:hRule="atLeast"/>
        </w:trPr>
        <w:tc>
          <w:tcPr>
            <w:tcW w:w="1951" w:type="dxa"/>
            <w:vMerge w:val="continue"/>
            <w:noWrap w:val="0"/>
            <w:vAlign w:val="top"/>
          </w:tcPr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top"/>
          </w:tcPr>
          <w:p>
            <w:pPr>
              <w:rPr>
                <w:rFonts w:ascii="宋体" w:hAnsi="宋体"/>
                <w:b/>
                <w:bCs/>
                <w:color w:val="3366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2333" w:type="dxa"/>
            <w:gridSpan w:val="2"/>
            <w:noWrap w:val="0"/>
            <w:vAlign w:val="top"/>
          </w:tcPr>
          <w:p>
            <w:pPr>
              <w:ind w:firstLine="480" w:firstLineChars="200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平时教学中注意对学生进行解构材料的训练，划清层次，找准关键词，注重材料与所学知识的链接。</w:t>
            </w:r>
          </w:p>
        </w:tc>
      </w:tr>
      <w:tr>
        <w:trPr>
          <w:trHeight w:val="597" w:hRule="atLeast"/>
        </w:trPr>
        <w:tc>
          <w:tcPr>
            <w:tcW w:w="1951" w:type="dxa"/>
            <w:vMerge w:val="restart"/>
            <w:noWrap w:val="0"/>
            <w:vAlign w:val="top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②审辨设问：</w:t>
            </w:r>
          </w:p>
          <w:p>
            <w:pP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翻译替换</w:t>
            </w:r>
          </w:p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范围主体角度</w:t>
            </w:r>
          </w:p>
          <w:p>
            <w:pPr>
              <w:rPr>
                <w:rFonts w:hint="eastAsia" w:ascii="宋体" w:hAnsi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结合材料分值</w:t>
            </w:r>
            <w:r>
              <w:rPr>
                <w:rFonts w:hint="eastAsia" w:ascii="宋体" w:hAnsi="宋体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noWrap w:val="0"/>
            <w:vAlign w:val="top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2333" w:type="dxa"/>
            <w:gridSpan w:val="2"/>
            <w:noWrap w:val="0"/>
            <w:vAlign w:val="top"/>
          </w:tcPr>
          <w:p>
            <w:pPr>
              <w:ind w:firstLine="480" w:firstLineChars="200"/>
              <w:rPr>
                <w:rFonts w:hint="default" w:ascii="宋体" w:hAnsi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部分同学答非所问，不是答</w:t>
            </w:r>
            <w:r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  <w:t>创新思维，而是回答了科学思维、辩证思维、哲学、经济</w:t>
            </w:r>
          </w:p>
          <w:p>
            <w:pPr>
              <w:ind w:firstLine="480" w:firstLineChars="200"/>
              <w:rPr>
                <w:rFonts w:hint="default" w:ascii="宋体" w:hAnsi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  <w:t>比如：</w:t>
            </w:r>
            <w:r>
              <w:rPr>
                <w:rFonts w:hint="eastAsia" w:ascii="楷体" w:hAnsi="楷体" w:eastAsia="楷体" w:cs="Times New Roman"/>
                <w:sz w:val="24"/>
                <w:szCs w:val="24"/>
                <w:highlight w:val="none"/>
                <w:lang w:val="en-US" w:eastAsia="zh-CN"/>
              </w:rPr>
              <w:t>分析与综合、科学思维特征、经济创新驱动发展等</w:t>
            </w:r>
          </w:p>
        </w:tc>
      </w:tr>
      <w:tr>
        <w:trPr>
          <w:trHeight w:val="532" w:hRule="atLeast"/>
        </w:trPr>
        <w:tc>
          <w:tcPr>
            <w:tcW w:w="1951" w:type="dxa"/>
            <w:vMerge w:val="continue"/>
            <w:noWrap w:val="0"/>
            <w:vAlign w:val="top"/>
          </w:tcPr>
          <w:p>
            <w:pPr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top"/>
          </w:tcPr>
          <w:p>
            <w:pPr>
              <w:rPr>
                <w:rFonts w:ascii="宋体" w:hAnsi="宋体"/>
                <w:b/>
                <w:bCs/>
                <w:color w:val="3366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2333" w:type="dxa"/>
            <w:gridSpan w:val="2"/>
            <w:noWrap w:val="0"/>
            <w:vAlign w:val="top"/>
          </w:tcPr>
          <w:p>
            <w:pPr>
              <w:ind w:firstLine="480" w:firstLineChars="200"/>
              <w:rPr>
                <w:rFonts w:hint="eastAsia" w:ascii="宋体" w:hAnsi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→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  <w:lang w:val="en-US" w:eastAsia="zh-CN"/>
              </w:rPr>
              <w:t>教学中加强</w:t>
            </w:r>
            <w:r>
              <w:rPr>
                <w:rFonts w:hint="eastAsia" w:ascii="宋体" w:hAnsi="宋体" w:eastAsia="宋体" w:cs="Times New Roman"/>
                <w:b/>
                <w:bCs w:val="0"/>
                <w:color w:val="0000FF"/>
                <w:sz w:val="24"/>
                <w:szCs w:val="24"/>
                <w:lang w:val="en-US" w:eastAsia="zh-CN"/>
              </w:rPr>
              <w:t>区分科学思维、创新思维、辩证思维的概念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  <w:lang w:val="en-US" w:eastAsia="zh-CN"/>
              </w:rPr>
              <w:t>。</w:t>
            </w:r>
          </w:p>
          <w:p>
            <w:pPr>
              <w:ind w:firstLine="480" w:firstLineChars="200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→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注重</w:t>
            </w:r>
            <w:r>
              <w:rPr>
                <w:rFonts w:hint="eastAsia" w:ascii="宋体" w:hAnsi="宋体" w:eastAsia="宋体" w:cs="Times New Roman"/>
                <w:b/>
                <w:bCs w:val="0"/>
                <w:color w:val="0000FF"/>
                <w:sz w:val="24"/>
                <w:szCs w:val="24"/>
                <w:lang w:val="en-US" w:eastAsia="zh-CN"/>
              </w:rPr>
              <w:t>平时审题训练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，以典型问题试卷为例，进行课堂训练，形成好的审题习惯，圈点勾画关键信息，解读设问关键词和层次</w:t>
            </w:r>
          </w:p>
        </w:tc>
      </w:tr>
      <w:tr>
        <w:trPr>
          <w:trHeight w:val="542" w:hRule="atLeast"/>
        </w:trPr>
        <w:tc>
          <w:tcPr>
            <w:tcW w:w="1951" w:type="dxa"/>
            <w:vMerge w:val="restart"/>
            <w:noWrap w:val="0"/>
            <w:vAlign w:val="top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③运用知识：</w:t>
            </w:r>
          </w:p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模板套路运用</w:t>
            </w:r>
          </w:p>
          <w:p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sz w:val="24"/>
                <w:szCs w:val="24"/>
              </w:rPr>
              <w:t>术语准确</w:t>
            </w:r>
          </w:p>
          <w:p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noWrap w:val="0"/>
            <w:vAlign w:val="top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2333" w:type="dxa"/>
            <w:gridSpan w:val="2"/>
            <w:noWrap w:val="0"/>
            <w:vAlign w:val="top"/>
          </w:tcPr>
          <w:p>
            <w:pPr>
              <w:ind w:firstLine="480" w:firstLineChars="200"/>
              <w:rPr>
                <w:rFonts w:hint="default" w:ascii="宋体" w:hAnsi="宋体" w:eastAsia="宋体"/>
                <w:b/>
                <w:bCs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  <w:lang w:val="en-US" w:eastAsia="zh-CN"/>
              </w:rPr>
              <w:t>→不懂创新思维的内涵和外延</w:t>
            </w:r>
          </w:p>
          <w:p>
            <w:pPr>
              <w:ind w:firstLine="480" w:firstLineChars="200"/>
              <w:rPr>
                <w:rFonts w:hint="default" w:ascii="楷体" w:hAnsi="楷体" w:eastAsia="楷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楷体" w:hAnsi="楷体" w:eastAsia="楷体" w:cs="Times New Roman"/>
                <w:sz w:val="24"/>
                <w:szCs w:val="24"/>
                <w:highlight w:val="none"/>
                <w:lang w:val="en-US" w:eastAsia="zh-CN"/>
              </w:rPr>
              <w:t>有相当一部分同学对于创新思维的知识是空白的，以致于空白卷非常多。</w:t>
            </w:r>
          </w:p>
          <w:p>
            <w:pPr>
              <w:ind w:firstLine="480" w:firstLineChars="200"/>
              <w:rPr>
                <w:rFonts w:hint="default" w:ascii="宋体" w:hAnsi="宋体" w:eastAsia="宋体" w:cs="Times New Roman"/>
                <w:b/>
                <w:bCs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color w:val="0000FF"/>
                <w:sz w:val="24"/>
                <w:szCs w:val="24"/>
                <w:lang w:val="en-US" w:eastAsia="zh-CN"/>
              </w:rPr>
              <w:t>→思维与材料不匹配</w:t>
            </w:r>
          </w:p>
          <w:p>
            <w:pPr>
              <w:ind w:firstLine="480" w:firstLineChars="200"/>
              <w:rPr>
                <w:rFonts w:hint="default" w:ascii="楷体" w:hAnsi="楷体" w:eastAsia="楷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楷体" w:hAnsi="楷体" w:eastAsia="楷体" w:cs="Times New Roman"/>
                <w:sz w:val="24"/>
                <w:szCs w:val="24"/>
                <w:highlight w:val="none"/>
                <w:lang w:val="en-US" w:eastAsia="zh-CN"/>
              </w:rPr>
              <w:t>还有一部分同学对于联想思维、逆向思维、超前思维、发散与聚合思维的内涵理解不到位。</w:t>
            </w:r>
          </w:p>
        </w:tc>
      </w:tr>
      <w:tr>
        <w:trPr>
          <w:trHeight w:val="388" w:hRule="atLeast"/>
        </w:trPr>
        <w:tc>
          <w:tcPr>
            <w:tcW w:w="1951" w:type="dxa"/>
            <w:vMerge w:val="continue"/>
            <w:noWrap w:val="0"/>
            <w:vAlign w:val="top"/>
          </w:tcPr>
          <w:p>
            <w:pPr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top"/>
          </w:tcPr>
          <w:p>
            <w:pPr>
              <w:rPr>
                <w:rFonts w:ascii="宋体" w:hAnsi="宋体"/>
                <w:b/>
                <w:bCs/>
                <w:color w:val="3366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2333" w:type="dxa"/>
            <w:gridSpan w:val="2"/>
            <w:noWrap w:val="0"/>
            <w:vAlign w:val="top"/>
          </w:tcPr>
          <w:p>
            <w:pPr>
              <w:ind w:firstLine="480" w:firstLineChars="200"/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①</w:t>
            </w:r>
            <w:r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  <w:t>落实探究与分享、示例评析的内容与结构</w:t>
            </w:r>
          </w:p>
          <w:p>
            <w:pPr>
              <w:ind w:firstLine="480" w:firstLineChars="200"/>
              <w:rPr>
                <w:rFonts w:hint="default" w:ascii="宋体" w:hAnsi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②</w:t>
            </w:r>
            <w:r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  <w:t>注重教材内容，关注概念教学，讲概念讲透</w:t>
            </w:r>
          </w:p>
        </w:tc>
      </w:tr>
      <w:tr>
        <w:trPr>
          <w:trHeight w:val="420" w:hRule="atLeast"/>
        </w:trPr>
        <w:tc>
          <w:tcPr>
            <w:tcW w:w="1951" w:type="dxa"/>
            <w:vMerge w:val="restart"/>
            <w:noWrap w:val="0"/>
            <w:vAlign w:val="top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④结合材料：</w:t>
            </w:r>
          </w:p>
          <w:p>
            <w:pPr>
              <w:ind w:firstLine="240" w:firstLineChars="1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紧扣</w:t>
            </w:r>
            <w:r>
              <w:rPr>
                <w:rFonts w:hint="eastAsia" w:ascii="宋体" w:hAnsi="宋体"/>
                <w:sz w:val="24"/>
                <w:szCs w:val="24"/>
              </w:rPr>
              <w:t>材料</w:t>
            </w:r>
          </w:p>
          <w:p>
            <w:pPr>
              <w:ind w:firstLine="240" w:firstLineChars="1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对应</w:t>
            </w:r>
            <w:r>
              <w:rPr>
                <w:rFonts w:hint="eastAsia" w:ascii="宋体" w:hAnsi="宋体"/>
                <w:sz w:val="24"/>
                <w:szCs w:val="24"/>
              </w:rPr>
              <w:t>材料</w:t>
            </w:r>
          </w:p>
          <w:p>
            <w:pPr>
              <w:ind w:firstLine="240" w:firstLineChars="1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迁移</w:t>
            </w:r>
            <w:r>
              <w:rPr>
                <w:rFonts w:hint="eastAsia" w:ascii="宋体" w:hAnsi="宋体"/>
                <w:sz w:val="24"/>
                <w:szCs w:val="24"/>
              </w:rPr>
              <w:t>材料</w:t>
            </w:r>
          </w:p>
        </w:tc>
        <w:tc>
          <w:tcPr>
            <w:tcW w:w="1559" w:type="dxa"/>
            <w:noWrap w:val="0"/>
            <w:vAlign w:val="top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2333" w:type="dxa"/>
            <w:gridSpan w:val="2"/>
            <w:noWrap w:val="0"/>
            <w:vAlign w:val="top"/>
          </w:tcPr>
          <w:p>
            <w:pPr>
              <w:ind w:firstLine="480" w:firstLineChars="200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①有些同学只是在抄材料，而不是紧扣问题和自己逻辑去回答问题。</w:t>
            </w:r>
          </w:p>
          <w:p>
            <w:pPr>
              <w:ind w:firstLine="480" w:firstLineChars="200"/>
              <w:rPr>
                <w:rFonts w:hint="default" w:ascii="楷体" w:hAnsi="楷体" w:eastAsia="楷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  <w:t>比如：</w:t>
            </w:r>
            <w:r>
              <w:rPr>
                <w:rFonts w:hint="eastAsia" w:ascii="楷体" w:hAnsi="楷体" w:eastAsia="楷体"/>
                <w:sz w:val="24"/>
                <w:szCs w:val="24"/>
                <w:highlight w:val="none"/>
                <w:lang w:val="en-US" w:eastAsia="zh-CN"/>
              </w:rPr>
              <w:t>全篇只抄材料。</w:t>
            </w:r>
          </w:p>
          <w:p>
            <w:pPr>
              <w:ind w:firstLine="480" w:firstLineChars="200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②有些同学虽有提取信息，但是对应不上知识。</w:t>
            </w:r>
          </w:p>
          <w:p>
            <w:pPr>
              <w:ind w:firstLine="480" w:firstLineChars="200"/>
              <w:rPr>
                <w:rFonts w:hint="default" w:ascii="楷体" w:hAnsi="楷体" w:eastAsia="楷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  <w:t>比如：</w:t>
            </w:r>
            <w:r>
              <w:rPr>
                <w:rFonts w:hint="eastAsia" w:ascii="楷体" w:hAnsi="楷体" w:eastAsia="楷体"/>
                <w:sz w:val="24"/>
                <w:szCs w:val="24"/>
                <w:highlight w:val="none"/>
                <w:lang w:val="en-US" w:eastAsia="zh-CN"/>
              </w:rPr>
              <w:t>先做流量、再做生意，没有联系概念。</w:t>
            </w:r>
          </w:p>
        </w:tc>
      </w:tr>
      <w:tr>
        <w:trPr>
          <w:trHeight w:val="510" w:hRule="atLeast"/>
        </w:trPr>
        <w:tc>
          <w:tcPr>
            <w:tcW w:w="1951" w:type="dxa"/>
            <w:vMerge w:val="continue"/>
            <w:noWrap w:val="0"/>
            <w:vAlign w:val="top"/>
          </w:tcPr>
          <w:p>
            <w:pPr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top"/>
          </w:tcPr>
          <w:p>
            <w:pPr>
              <w:rPr>
                <w:rFonts w:ascii="宋体" w:hAnsi="宋体"/>
                <w:b/>
                <w:bCs/>
                <w:color w:val="3366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2333" w:type="dxa"/>
            <w:gridSpan w:val="2"/>
            <w:noWrap w:val="0"/>
            <w:vAlign w:val="top"/>
          </w:tcPr>
          <w:p>
            <w:pPr>
              <w:ind w:firstLine="480" w:firstLineChars="200"/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①</w:t>
            </w:r>
            <w:r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  <w:t>嘱咐学生，一定审好材料和题目，在写答案的时候一定不要漏点。</w:t>
            </w:r>
          </w:p>
          <w:p>
            <w:pPr>
              <w:ind w:firstLine="480" w:firstLineChars="200"/>
              <w:rPr>
                <w:rFonts w:hint="default" w:ascii="宋体" w:hAnsi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②</w:t>
            </w:r>
            <w:r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  <w:t>对材料要有分层、提取、加工意识，目的是论证论点、回答问题。</w:t>
            </w:r>
          </w:p>
        </w:tc>
      </w:tr>
      <w:tr>
        <w:trPr>
          <w:trHeight w:val="308" w:hRule="atLeast"/>
        </w:trPr>
        <w:tc>
          <w:tcPr>
            <w:tcW w:w="1951" w:type="dxa"/>
            <w:vMerge w:val="restart"/>
            <w:noWrap w:val="0"/>
            <w:vAlign w:val="top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⑤建构体系：</w:t>
            </w:r>
          </w:p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建构完型能力</w:t>
            </w:r>
          </w:p>
          <w:p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sz w:val="24"/>
                <w:szCs w:val="24"/>
              </w:rPr>
              <w:t>事理结合</w:t>
            </w:r>
          </w:p>
          <w:p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sz w:val="24"/>
                <w:szCs w:val="24"/>
              </w:rPr>
              <w:t>层次清晰</w:t>
            </w:r>
          </w:p>
        </w:tc>
        <w:tc>
          <w:tcPr>
            <w:tcW w:w="1559" w:type="dxa"/>
            <w:noWrap w:val="0"/>
            <w:vAlign w:val="top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2333" w:type="dxa"/>
            <w:gridSpan w:val="2"/>
            <w:noWrap w:val="0"/>
            <w:vAlign w:val="top"/>
          </w:tcPr>
          <w:p>
            <w:pPr>
              <w:ind w:firstLine="480" w:firstLineChars="200"/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color w:val="0000FF"/>
                <w:sz w:val="24"/>
                <w:szCs w:val="24"/>
                <w:lang w:val="en-US" w:eastAsia="zh-CN"/>
              </w:rPr>
              <w:t>→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  <w:lang w:val="en-US" w:eastAsia="zh-CN"/>
              </w:rPr>
              <w:t>创新思维有完备的结构体系。</w:t>
            </w:r>
          </w:p>
          <w:p>
            <w:pPr>
              <w:ind w:firstLine="480" w:firstLineChars="200"/>
              <w:rPr>
                <w:rFonts w:hint="default" w:ascii="楷体" w:hAnsi="楷体" w:eastAsia="楷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楷体" w:hAnsi="楷体" w:eastAsia="楷体" w:cs="Times New Roman"/>
                <w:sz w:val="24"/>
                <w:szCs w:val="24"/>
                <w:highlight w:val="none"/>
                <w:lang w:val="en-US" w:eastAsia="zh-CN"/>
              </w:rPr>
              <w:t>部分学生完全没有基础知识体系。</w:t>
            </w:r>
          </w:p>
          <w:p>
            <w:pPr>
              <w:ind w:firstLine="480" w:firstLineChars="200"/>
              <w:rPr>
                <w:rFonts w:hint="default" w:ascii="宋体" w:hAnsi="宋体" w:eastAsia="宋体" w:cs="Times New Roman"/>
                <w:b/>
                <w:bCs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color w:val="0000FF"/>
                <w:sz w:val="24"/>
                <w:szCs w:val="24"/>
                <w:lang w:val="en-US" w:eastAsia="zh-CN"/>
              </w:rPr>
              <w:t>→部分同学答案内容自相矛盾</w:t>
            </w:r>
          </w:p>
          <w:p>
            <w:pPr>
              <w:ind w:firstLine="480" w:firstLineChars="200"/>
              <w:rPr>
                <w:rFonts w:hint="default" w:ascii="楷体" w:hAnsi="楷体" w:eastAsia="楷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楷体" w:hAnsi="楷体" w:eastAsia="楷体" w:cs="Times New Roman"/>
                <w:sz w:val="24"/>
                <w:szCs w:val="24"/>
                <w:highlight w:val="none"/>
                <w:lang w:val="en-US" w:eastAsia="zh-CN"/>
              </w:rPr>
              <w:t>内部自相矛盾，前面写</w:t>
            </w:r>
            <w:r>
              <w:rPr>
                <w:rFonts w:hint="eastAsia" w:ascii="楷体" w:hAnsi="楷体" w:eastAsia="楷体" w:cs="Times New Roman"/>
                <w:sz w:val="24"/>
                <w:szCs w:val="24"/>
                <w:highlight w:val="none"/>
                <w:lang w:val="en-US" w:eastAsia="zh-CN"/>
              </w:rPr>
              <w:t>发散</w:t>
            </w:r>
          </w:p>
        </w:tc>
      </w:tr>
      <w:tr>
        <w:trPr>
          <w:trHeight w:val="654" w:hRule="atLeast"/>
        </w:trPr>
        <w:tc>
          <w:tcPr>
            <w:tcW w:w="1951" w:type="dxa"/>
            <w:vMerge w:val="continue"/>
            <w:noWrap w:val="0"/>
            <w:vAlign w:val="top"/>
          </w:tcPr>
          <w:p>
            <w:pPr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top"/>
          </w:tcPr>
          <w:p>
            <w:pPr>
              <w:rPr>
                <w:rFonts w:ascii="宋体" w:hAnsi="宋体"/>
                <w:b/>
                <w:bCs/>
                <w:color w:val="3366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2333" w:type="dxa"/>
            <w:gridSpan w:val="2"/>
            <w:noWrap w:val="0"/>
            <w:vAlign w:val="center"/>
          </w:tcPr>
          <w:p>
            <w:pPr>
              <w:ind w:firstLine="480" w:firstLineChars="200"/>
              <w:rPr>
                <w:rFonts w:hint="eastAsia" w:ascii="宋体" w:hAnsi="宋体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①</w:t>
            </w: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  <w:lang w:val="en-US" w:eastAsia="zh-CN"/>
              </w:rPr>
              <w:t>对于考试中题目已给的知识逻辑，一定要想到相应的知识逻辑；同时，对于考试中给到的题目结构，一定按照题目结构进行书写。</w:t>
            </w:r>
          </w:p>
          <w:p>
            <w:pPr>
              <w:ind w:firstLine="480" w:firstLineChars="200"/>
              <w:rPr>
                <w:rFonts w:hint="eastAsia" w:ascii="宋体" w:hAnsi="宋体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②</w:t>
            </w: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  <w:lang w:val="en-US" w:eastAsia="zh-CN"/>
              </w:rPr>
              <w:t>坚持解读材料、理例结合的训练，训练学生对教材知识掌握精准，理解透彻。强化训练做题中的事理结合，课堂教学中注重和实际生活的联系。</w:t>
            </w:r>
          </w:p>
          <w:p>
            <w:pPr>
              <w:ind w:firstLine="480" w:firstLineChars="200"/>
              <w:rPr>
                <w:rFonts w:hint="default" w:ascii="宋体" w:hAnsi="宋体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③要坚持生活逻辑、事实逻辑、理论逻辑相统一。</w:t>
            </w:r>
          </w:p>
        </w:tc>
      </w:tr>
      <w:tr>
        <w:tc>
          <w:tcPr>
            <w:tcW w:w="1951" w:type="dxa"/>
            <w:vMerge w:val="restart"/>
            <w:noWrap w:val="0"/>
            <w:vAlign w:val="top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⑥书写规范  </w:t>
            </w:r>
          </w:p>
          <w:p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卷面整洁清晰</w:t>
            </w:r>
          </w:p>
        </w:tc>
        <w:tc>
          <w:tcPr>
            <w:tcW w:w="1559" w:type="dxa"/>
            <w:noWrap w:val="0"/>
            <w:vAlign w:val="top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hint="eastAsia" w:ascii="宋体" w:hAnsi="宋体"/>
                <w:b/>
                <w:bCs/>
                <w:color w:val="0000FF"/>
                <w:sz w:val="24"/>
                <w:szCs w:val="24"/>
              </w:rPr>
              <w:t>原因</w:t>
            </w:r>
          </w:p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2333" w:type="dxa"/>
            <w:gridSpan w:val="2"/>
            <w:noWrap w:val="0"/>
            <w:vAlign w:val="top"/>
          </w:tcPr>
          <w:p>
            <w:pPr>
              <w:ind w:firstLine="480" w:firstLineChars="200"/>
              <w:rPr>
                <w:rFonts w:hint="default" w:ascii="宋体" w:hAnsi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①</w:t>
            </w:r>
            <w:r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  <w:t>很多同学没有分层、分点，没有做到按照“总——分——总”进行书写。</w:t>
            </w:r>
          </w:p>
          <w:p>
            <w:pPr>
              <w:ind w:firstLine="480" w:firstLineChars="200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②运用不准确，发散写为分散、发展，联想写成联系，逆向写成逆思维，写为分析与综合，</w:t>
            </w:r>
          </w:p>
          <w:p>
            <w:pPr>
              <w:ind w:firstLine="720" w:firstLineChars="300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没有写思维，写了方法</w:t>
            </w:r>
          </w:p>
          <w:p>
            <w:pPr>
              <w:ind w:firstLine="480" w:firstLineChars="200"/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③</w:t>
            </w:r>
            <w:r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  <w:t>部分同学表述啰嗦，重点不突出；学科术语使用不准确、不当的情况较多，意思表达不清楚、不准确。</w:t>
            </w:r>
          </w:p>
          <w:p>
            <w:pPr>
              <w:ind w:firstLine="480" w:firstLineChars="200"/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④</w:t>
            </w:r>
            <w:r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  <w:t>19题有很多空卷，这是不应该的</w:t>
            </w:r>
          </w:p>
          <w:p>
            <w:pPr>
              <w:ind w:firstLine="480" w:firstLineChars="200"/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⑤</w:t>
            </w:r>
            <w:r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  <w:t>连笔，看不清；还有写字本身看不清</w:t>
            </w:r>
          </w:p>
          <w:p>
            <w:pPr>
              <w:ind w:firstLine="480" w:firstLineChars="200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⑥答题技巧，不要划掉已经写的答案，要在后边完善、增加。</w:t>
            </w:r>
          </w:p>
        </w:tc>
      </w:tr>
      <w:tr>
        <w:tc>
          <w:tcPr>
            <w:tcW w:w="1951" w:type="dxa"/>
            <w:vMerge w:val="continue"/>
            <w:noWrap w:val="0"/>
            <w:vAlign w:val="top"/>
          </w:tcPr>
          <w:p>
            <w:pPr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top"/>
          </w:tcPr>
          <w:p>
            <w:pPr>
              <w:rPr>
                <w:rFonts w:ascii="宋体" w:hAnsi="宋体"/>
                <w:b/>
                <w:bCs/>
                <w:color w:val="3366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336600"/>
                <w:sz w:val="24"/>
                <w:szCs w:val="24"/>
              </w:rPr>
              <w:t>改进措施</w:t>
            </w:r>
          </w:p>
          <w:p>
            <w:pPr>
              <w:rPr>
                <w:rFonts w:hint="eastAsia"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2333" w:type="dxa"/>
            <w:gridSpan w:val="2"/>
            <w:noWrap w:val="0"/>
            <w:vAlign w:val="top"/>
          </w:tcPr>
          <w:p>
            <w:pPr>
              <w:ind w:firstLine="480" w:firstLineChars="200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①坚持落实刘老师讲的分段、分层写法，落实到每个人；</w:t>
            </w:r>
          </w:p>
          <w:p>
            <w:pPr>
              <w:ind w:firstLine="480" w:firstLineChars="200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②对于作业中错别字，及时纠正；</w:t>
            </w:r>
          </w:p>
          <w:p>
            <w:pPr>
              <w:ind w:firstLine="480" w:firstLineChars="200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③教学中通过开展典型案例分析和解题思路的讲解，训练学生学科语言表达能力，事理结合能力，分析问题的能力，加强逻辑思维训练。</w:t>
            </w:r>
          </w:p>
        </w:tc>
      </w:tr>
    </w:tbl>
    <w:p>
      <w:pPr>
        <w:ind w:firstLine="480" w:firstLineChars="200"/>
        <w:rPr>
          <w:rFonts w:hint="eastAsia" w:ascii="宋体" w:hAnsi="宋体"/>
          <w:bCs/>
          <w:sz w:val="24"/>
          <w:szCs w:val="24"/>
        </w:rPr>
      </w:pPr>
    </w:p>
    <w:sectPr>
      <w:headerReference r:id="rId3" w:type="default"/>
      <w:footerReference r:id="rId4" w:type="default"/>
      <w:footerReference r:id="rId5" w:type="even"/>
      <w:pgSz w:w="16838" w:h="11906" w:orient="landscape"/>
      <w:pgMar w:top="567" w:right="567" w:bottom="567" w:left="567" w:header="0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00"/>
    <w:family w:val="swiss"/>
    <w:pitch w:val="default"/>
    <w:sig w:usb0="00000000" w:usb1="00000000" w:usb2="00000016" w:usb3="00000000" w:csb0="0004001F" w:csb1="00000000"/>
  </w:font>
  <w:font w:name="等线">
    <w:altName w:val="汉仪中等线KW"/>
    <w:panose1 w:val="02010600030101010101"/>
    <w:charset w:val="00"/>
    <w:family w:val="auto"/>
    <w:pitch w:val="default"/>
    <w:sig w:usb0="00000000" w:usb1="00000000" w:usb2="00000016" w:usb3="00000000" w:csb0="0004000F" w:csb1="00000000"/>
  </w:font>
  <w:font w:name="楷体">
    <w:altName w:val="汉仪楷体KW"/>
    <w:panose1 w:val="02010609060101010101"/>
    <w:charset w:val="00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center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separate"/>
    </w:r>
    <w:r>
      <w:rPr>
        <w:rStyle w:val="9"/>
      </w:rPr>
      <w:t>1</w:t>
    </w:r>
    <w:r>
      <w:rPr>
        <w:rStyle w:val="9"/>
      </w:rPr>
      <w:fldChar w:fldCharType="end"/>
    </w:r>
  </w:p>
  <w:p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center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end"/>
    </w:r>
  </w:p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bordersDoNotSurroundHeader w:val="1"/>
  <w:bordersDoNotSurroundFooter w:val="1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3ZDZmMjMzMDIxN2ZlN2JhN2U1ZWZhOWYzZTBhZjMifQ=="/>
  </w:docVars>
  <w:rsids>
    <w:rsidRoot w:val="0021572C"/>
    <w:rsid w:val="00005D29"/>
    <w:rsid w:val="000074E0"/>
    <w:rsid w:val="000107DF"/>
    <w:rsid w:val="000108B3"/>
    <w:rsid w:val="00013322"/>
    <w:rsid w:val="00013AE3"/>
    <w:rsid w:val="00014523"/>
    <w:rsid w:val="00015887"/>
    <w:rsid w:val="00017547"/>
    <w:rsid w:val="0002301B"/>
    <w:rsid w:val="00023AED"/>
    <w:rsid w:val="00024095"/>
    <w:rsid w:val="00024871"/>
    <w:rsid w:val="00025C64"/>
    <w:rsid w:val="0002635A"/>
    <w:rsid w:val="00027877"/>
    <w:rsid w:val="00027BA5"/>
    <w:rsid w:val="00027E3E"/>
    <w:rsid w:val="00031143"/>
    <w:rsid w:val="00032A6C"/>
    <w:rsid w:val="00033A76"/>
    <w:rsid w:val="0003639F"/>
    <w:rsid w:val="00036968"/>
    <w:rsid w:val="00040B3A"/>
    <w:rsid w:val="000413A7"/>
    <w:rsid w:val="000577C5"/>
    <w:rsid w:val="00064512"/>
    <w:rsid w:val="00064C78"/>
    <w:rsid w:val="00073D42"/>
    <w:rsid w:val="00074DF9"/>
    <w:rsid w:val="00076686"/>
    <w:rsid w:val="00077D5B"/>
    <w:rsid w:val="0008004E"/>
    <w:rsid w:val="00081D61"/>
    <w:rsid w:val="0008239B"/>
    <w:rsid w:val="0008668E"/>
    <w:rsid w:val="0009022F"/>
    <w:rsid w:val="00090F43"/>
    <w:rsid w:val="00092785"/>
    <w:rsid w:val="00092D39"/>
    <w:rsid w:val="0009353E"/>
    <w:rsid w:val="0009373B"/>
    <w:rsid w:val="00094A19"/>
    <w:rsid w:val="0009641C"/>
    <w:rsid w:val="000A3DBE"/>
    <w:rsid w:val="000A7FEE"/>
    <w:rsid w:val="000B4908"/>
    <w:rsid w:val="000C19F2"/>
    <w:rsid w:val="000C44B2"/>
    <w:rsid w:val="000D033D"/>
    <w:rsid w:val="000D7662"/>
    <w:rsid w:val="000E4CAD"/>
    <w:rsid w:val="000F13B2"/>
    <w:rsid w:val="000F3548"/>
    <w:rsid w:val="00100580"/>
    <w:rsid w:val="00110700"/>
    <w:rsid w:val="00110D3A"/>
    <w:rsid w:val="001123D0"/>
    <w:rsid w:val="0011545E"/>
    <w:rsid w:val="00115D3E"/>
    <w:rsid w:val="00117C9C"/>
    <w:rsid w:val="001201F8"/>
    <w:rsid w:val="00121B35"/>
    <w:rsid w:val="00123913"/>
    <w:rsid w:val="00130C55"/>
    <w:rsid w:val="00130F55"/>
    <w:rsid w:val="00133A1E"/>
    <w:rsid w:val="00133C47"/>
    <w:rsid w:val="00135F3F"/>
    <w:rsid w:val="00136357"/>
    <w:rsid w:val="0013743B"/>
    <w:rsid w:val="001374D0"/>
    <w:rsid w:val="0013775C"/>
    <w:rsid w:val="001378F8"/>
    <w:rsid w:val="00142CDE"/>
    <w:rsid w:val="00146A65"/>
    <w:rsid w:val="00147A75"/>
    <w:rsid w:val="00150A9F"/>
    <w:rsid w:val="001546D7"/>
    <w:rsid w:val="001546DE"/>
    <w:rsid w:val="00156390"/>
    <w:rsid w:val="001610DC"/>
    <w:rsid w:val="001620B3"/>
    <w:rsid w:val="00162948"/>
    <w:rsid w:val="00170B5B"/>
    <w:rsid w:val="0017233E"/>
    <w:rsid w:val="0017357D"/>
    <w:rsid w:val="00173751"/>
    <w:rsid w:val="00173BAF"/>
    <w:rsid w:val="001762B6"/>
    <w:rsid w:val="0018444B"/>
    <w:rsid w:val="00186176"/>
    <w:rsid w:val="00186938"/>
    <w:rsid w:val="00186A5C"/>
    <w:rsid w:val="00192FBC"/>
    <w:rsid w:val="001A030A"/>
    <w:rsid w:val="001A0D0E"/>
    <w:rsid w:val="001A48E2"/>
    <w:rsid w:val="001A4979"/>
    <w:rsid w:val="001B0508"/>
    <w:rsid w:val="001B223C"/>
    <w:rsid w:val="001B252F"/>
    <w:rsid w:val="001B60A2"/>
    <w:rsid w:val="001C2A03"/>
    <w:rsid w:val="001C4A6D"/>
    <w:rsid w:val="001C4B90"/>
    <w:rsid w:val="001C6422"/>
    <w:rsid w:val="001D48EC"/>
    <w:rsid w:val="001D5C66"/>
    <w:rsid w:val="001E38BA"/>
    <w:rsid w:val="001E3E6F"/>
    <w:rsid w:val="001E40DF"/>
    <w:rsid w:val="001E5B4F"/>
    <w:rsid w:val="001F1800"/>
    <w:rsid w:val="001F1C9C"/>
    <w:rsid w:val="001F666A"/>
    <w:rsid w:val="00200434"/>
    <w:rsid w:val="00200D69"/>
    <w:rsid w:val="0020472B"/>
    <w:rsid w:val="00206086"/>
    <w:rsid w:val="0021572C"/>
    <w:rsid w:val="00216E4A"/>
    <w:rsid w:val="00217EB7"/>
    <w:rsid w:val="0022175F"/>
    <w:rsid w:val="0022365C"/>
    <w:rsid w:val="00225523"/>
    <w:rsid w:val="00225900"/>
    <w:rsid w:val="00226989"/>
    <w:rsid w:val="00230DFE"/>
    <w:rsid w:val="00232664"/>
    <w:rsid w:val="0023327C"/>
    <w:rsid w:val="0023465E"/>
    <w:rsid w:val="002359AE"/>
    <w:rsid w:val="002378C7"/>
    <w:rsid w:val="0024032A"/>
    <w:rsid w:val="00240D84"/>
    <w:rsid w:val="00242386"/>
    <w:rsid w:val="00244F09"/>
    <w:rsid w:val="00246AD9"/>
    <w:rsid w:val="00247BE2"/>
    <w:rsid w:val="002507D4"/>
    <w:rsid w:val="00257083"/>
    <w:rsid w:val="0025784F"/>
    <w:rsid w:val="00261211"/>
    <w:rsid w:val="002643D9"/>
    <w:rsid w:val="00265F71"/>
    <w:rsid w:val="00266821"/>
    <w:rsid w:val="0026716E"/>
    <w:rsid w:val="00267BC4"/>
    <w:rsid w:val="00267F93"/>
    <w:rsid w:val="002702C8"/>
    <w:rsid w:val="0027127E"/>
    <w:rsid w:val="0027254D"/>
    <w:rsid w:val="00272B0D"/>
    <w:rsid w:val="00274DD4"/>
    <w:rsid w:val="002750E1"/>
    <w:rsid w:val="00283908"/>
    <w:rsid w:val="00283AB3"/>
    <w:rsid w:val="00285C04"/>
    <w:rsid w:val="0028649E"/>
    <w:rsid w:val="00287D36"/>
    <w:rsid w:val="002950D7"/>
    <w:rsid w:val="00295736"/>
    <w:rsid w:val="00296468"/>
    <w:rsid w:val="002A0756"/>
    <w:rsid w:val="002A1925"/>
    <w:rsid w:val="002A3A26"/>
    <w:rsid w:val="002A5B37"/>
    <w:rsid w:val="002B3747"/>
    <w:rsid w:val="002B6411"/>
    <w:rsid w:val="002C0050"/>
    <w:rsid w:val="002C20A9"/>
    <w:rsid w:val="002C20E6"/>
    <w:rsid w:val="002C54EB"/>
    <w:rsid w:val="002C6B61"/>
    <w:rsid w:val="002D7907"/>
    <w:rsid w:val="002F2255"/>
    <w:rsid w:val="002F52DD"/>
    <w:rsid w:val="002F5C4F"/>
    <w:rsid w:val="00304D27"/>
    <w:rsid w:val="00305ABF"/>
    <w:rsid w:val="003070B2"/>
    <w:rsid w:val="00307EC1"/>
    <w:rsid w:val="00311E0B"/>
    <w:rsid w:val="0031249A"/>
    <w:rsid w:val="0032193B"/>
    <w:rsid w:val="003247EC"/>
    <w:rsid w:val="00326A85"/>
    <w:rsid w:val="00331D0C"/>
    <w:rsid w:val="00333B6F"/>
    <w:rsid w:val="00335CAC"/>
    <w:rsid w:val="00343F11"/>
    <w:rsid w:val="00345E89"/>
    <w:rsid w:val="00346ADB"/>
    <w:rsid w:val="0035051C"/>
    <w:rsid w:val="003512D5"/>
    <w:rsid w:val="003520B1"/>
    <w:rsid w:val="00352EDB"/>
    <w:rsid w:val="003543B6"/>
    <w:rsid w:val="00354DA2"/>
    <w:rsid w:val="00355E28"/>
    <w:rsid w:val="003561CD"/>
    <w:rsid w:val="00356395"/>
    <w:rsid w:val="003625D7"/>
    <w:rsid w:val="00362C21"/>
    <w:rsid w:val="003632D4"/>
    <w:rsid w:val="00364387"/>
    <w:rsid w:val="00364C2B"/>
    <w:rsid w:val="00364E0A"/>
    <w:rsid w:val="00370173"/>
    <w:rsid w:val="00370B74"/>
    <w:rsid w:val="003724C7"/>
    <w:rsid w:val="00373C1A"/>
    <w:rsid w:val="0037674E"/>
    <w:rsid w:val="00376C8E"/>
    <w:rsid w:val="0037765F"/>
    <w:rsid w:val="003808D0"/>
    <w:rsid w:val="0038104D"/>
    <w:rsid w:val="003834BB"/>
    <w:rsid w:val="003848D9"/>
    <w:rsid w:val="00384B79"/>
    <w:rsid w:val="0038715C"/>
    <w:rsid w:val="00392D51"/>
    <w:rsid w:val="00393AA7"/>
    <w:rsid w:val="00396FE5"/>
    <w:rsid w:val="003A055B"/>
    <w:rsid w:val="003A074C"/>
    <w:rsid w:val="003A080B"/>
    <w:rsid w:val="003A0A37"/>
    <w:rsid w:val="003A0B7B"/>
    <w:rsid w:val="003A2ECE"/>
    <w:rsid w:val="003A34B7"/>
    <w:rsid w:val="003A78CD"/>
    <w:rsid w:val="003A79D4"/>
    <w:rsid w:val="003B0F0B"/>
    <w:rsid w:val="003C3646"/>
    <w:rsid w:val="003C4B27"/>
    <w:rsid w:val="003C6A7C"/>
    <w:rsid w:val="003C6ECA"/>
    <w:rsid w:val="003D3918"/>
    <w:rsid w:val="003D5012"/>
    <w:rsid w:val="003D76F2"/>
    <w:rsid w:val="003E346A"/>
    <w:rsid w:val="003E4FDC"/>
    <w:rsid w:val="003F1407"/>
    <w:rsid w:val="003F2137"/>
    <w:rsid w:val="003F3BA8"/>
    <w:rsid w:val="003F5456"/>
    <w:rsid w:val="003F7D8A"/>
    <w:rsid w:val="004040BA"/>
    <w:rsid w:val="00405FB1"/>
    <w:rsid w:val="00407C9D"/>
    <w:rsid w:val="004138C0"/>
    <w:rsid w:val="00424462"/>
    <w:rsid w:val="00424F33"/>
    <w:rsid w:val="004303B7"/>
    <w:rsid w:val="0043242C"/>
    <w:rsid w:val="00433592"/>
    <w:rsid w:val="00435E50"/>
    <w:rsid w:val="00441E63"/>
    <w:rsid w:val="0044256F"/>
    <w:rsid w:val="00442845"/>
    <w:rsid w:val="00443012"/>
    <w:rsid w:val="004451DC"/>
    <w:rsid w:val="0044599C"/>
    <w:rsid w:val="004526DB"/>
    <w:rsid w:val="004532E9"/>
    <w:rsid w:val="00453975"/>
    <w:rsid w:val="004540E2"/>
    <w:rsid w:val="0046253C"/>
    <w:rsid w:val="004654E0"/>
    <w:rsid w:val="004707A5"/>
    <w:rsid w:val="0047360E"/>
    <w:rsid w:val="00473AFA"/>
    <w:rsid w:val="004759A9"/>
    <w:rsid w:val="00475A6F"/>
    <w:rsid w:val="004774EA"/>
    <w:rsid w:val="00480316"/>
    <w:rsid w:val="00482418"/>
    <w:rsid w:val="00485C72"/>
    <w:rsid w:val="004906D4"/>
    <w:rsid w:val="004A0FFC"/>
    <w:rsid w:val="004A1214"/>
    <w:rsid w:val="004A2D11"/>
    <w:rsid w:val="004A7E54"/>
    <w:rsid w:val="004B449E"/>
    <w:rsid w:val="004B4D74"/>
    <w:rsid w:val="004B5892"/>
    <w:rsid w:val="004B5A7F"/>
    <w:rsid w:val="004B6551"/>
    <w:rsid w:val="004C2BC9"/>
    <w:rsid w:val="004C32A5"/>
    <w:rsid w:val="004C416B"/>
    <w:rsid w:val="004C468D"/>
    <w:rsid w:val="004C4A8A"/>
    <w:rsid w:val="004D74D7"/>
    <w:rsid w:val="004D7FF5"/>
    <w:rsid w:val="004E046C"/>
    <w:rsid w:val="004E6A58"/>
    <w:rsid w:val="004F090A"/>
    <w:rsid w:val="004F41CA"/>
    <w:rsid w:val="004F6CBE"/>
    <w:rsid w:val="004F7A08"/>
    <w:rsid w:val="005010FB"/>
    <w:rsid w:val="00501B5E"/>
    <w:rsid w:val="00510CBB"/>
    <w:rsid w:val="00514EDD"/>
    <w:rsid w:val="00517556"/>
    <w:rsid w:val="005206FC"/>
    <w:rsid w:val="0052423E"/>
    <w:rsid w:val="00531557"/>
    <w:rsid w:val="00535369"/>
    <w:rsid w:val="00542C3D"/>
    <w:rsid w:val="00550A6A"/>
    <w:rsid w:val="0055302F"/>
    <w:rsid w:val="00555CB2"/>
    <w:rsid w:val="00555D6F"/>
    <w:rsid w:val="00556513"/>
    <w:rsid w:val="00556CD1"/>
    <w:rsid w:val="00557CEE"/>
    <w:rsid w:val="005632F8"/>
    <w:rsid w:val="005642E5"/>
    <w:rsid w:val="00572CCD"/>
    <w:rsid w:val="00574CC1"/>
    <w:rsid w:val="0058035D"/>
    <w:rsid w:val="00582BCF"/>
    <w:rsid w:val="005843BC"/>
    <w:rsid w:val="00586E2D"/>
    <w:rsid w:val="00586FEC"/>
    <w:rsid w:val="00587065"/>
    <w:rsid w:val="00587EDE"/>
    <w:rsid w:val="0059059B"/>
    <w:rsid w:val="00591529"/>
    <w:rsid w:val="005917BB"/>
    <w:rsid w:val="00594472"/>
    <w:rsid w:val="00597ABF"/>
    <w:rsid w:val="00597C17"/>
    <w:rsid w:val="005A3567"/>
    <w:rsid w:val="005A3996"/>
    <w:rsid w:val="005C22E7"/>
    <w:rsid w:val="005C4BAB"/>
    <w:rsid w:val="005D02AA"/>
    <w:rsid w:val="005D670E"/>
    <w:rsid w:val="005D76AA"/>
    <w:rsid w:val="005D7A9E"/>
    <w:rsid w:val="005E035E"/>
    <w:rsid w:val="005E4FA6"/>
    <w:rsid w:val="005F0FCC"/>
    <w:rsid w:val="005F3549"/>
    <w:rsid w:val="005F4E75"/>
    <w:rsid w:val="005F62F7"/>
    <w:rsid w:val="00601B6B"/>
    <w:rsid w:val="006070D3"/>
    <w:rsid w:val="006108F8"/>
    <w:rsid w:val="006145C6"/>
    <w:rsid w:val="006162A7"/>
    <w:rsid w:val="0062022D"/>
    <w:rsid w:val="00620DD3"/>
    <w:rsid w:val="00621B57"/>
    <w:rsid w:val="00623309"/>
    <w:rsid w:val="00623583"/>
    <w:rsid w:val="00624B83"/>
    <w:rsid w:val="00625B97"/>
    <w:rsid w:val="00625BE8"/>
    <w:rsid w:val="006270C6"/>
    <w:rsid w:val="00627FA8"/>
    <w:rsid w:val="006311B4"/>
    <w:rsid w:val="00631BC0"/>
    <w:rsid w:val="006372E5"/>
    <w:rsid w:val="00641F09"/>
    <w:rsid w:val="006433B2"/>
    <w:rsid w:val="00645B9E"/>
    <w:rsid w:val="00654D98"/>
    <w:rsid w:val="0065663D"/>
    <w:rsid w:val="00656B0F"/>
    <w:rsid w:val="00656B8C"/>
    <w:rsid w:val="0066737F"/>
    <w:rsid w:val="00670610"/>
    <w:rsid w:val="006717B6"/>
    <w:rsid w:val="00671C98"/>
    <w:rsid w:val="0067693A"/>
    <w:rsid w:val="00676DF9"/>
    <w:rsid w:val="0068078D"/>
    <w:rsid w:val="006813A1"/>
    <w:rsid w:val="00682BFC"/>
    <w:rsid w:val="006840FC"/>
    <w:rsid w:val="00685593"/>
    <w:rsid w:val="00687523"/>
    <w:rsid w:val="00695007"/>
    <w:rsid w:val="0069512C"/>
    <w:rsid w:val="0069587C"/>
    <w:rsid w:val="006A3FD7"/>
    <w:rsid w:val="006B1E9B"/>
    <w:rsid w:val="006B6964"/>
    <w:rsid w:val="006C19E4"/>
    <w:rsid w:val="006C2842"/>
    <w:rsid w:val="006C6EB6"/>
    <w:rsid w:val="006D094C"/>
    <w:rsid w:val="006D0D96"/>
    <w:rsid w:val="006D1E4B"/>
    <w:rsid w:val="006D3789"/>
    <w:rsid w:val="006D490B"/>
    <w:rsid w:val="006E0623"/>
    <w:rsid w:val="006E1217"/>
    <w:rsid w:val="006E2DA1"/>
    <w:rsid w:val="006E3C2C"/>
    <w:rsid w:val="006F2EB5"/>
    <w:rsid w:val="006F7260"/>
    <w:rsid w:val="00700B6C"/>
    <w:rsid w:val="00704961"/>
    <w:rsid w:val="00705EAE"/>
    <w:rsid w:val="00711DB2"/>
    <w:rsid w:val="007146A9"/>
    <w:rsid w:val="007152BA"/>
    <w:rsid w:val="007158A3"/>
    <w:rsid w:val="007214F0"/>
    <w:rsid w:val="0072514E"/>
    <w:rsid w:val="00734A2C"/>
    <w:rsid w:val="00735A8D"/>
    <w:rsid w:val="007421C5"/>
    <w:rsid w:val="007424BD"/>
    <w:rsid w:val="0074444E"/>
    <w:rsid w:val="0074507C"/>
    <w:rsid w:val="00745AC9"/>
    <w:rsid w:val="00751061"/>
    <w:rsid w:val="007522C2"/>
    <w:rsid w:val="00752ACE"/>
    <w:rsid w:val="00752CDF"/>
    <w:rsid w:val="007542BA"/>
    <w:rsid w:val="007565FE"/>
    <w:rsid w:val="00760EFE"/>
    <w:rsid w:val="007633E4"/>
    <w:rsid w:val="007658ED"/>
    <w:rsid w:val="00766582"/>
    <w:rsid w:val="00771349"/>
    <w:rsid w:val="00772DC7"/>
    <w:rsid w:val="00773567"/>
    <w:rsid w:val="007745C7"/>
    <w:rsid w:val="00776FED"/>
    <w:rsid w:val="00780921"/>
    <w:rsid w:val="007871A1"/>
    <w:rsid w:val="00792061"/>
    <w:rsid w:val="00793E5B"/>
    <w:rsid w:val="00795F38"/>
    <w:rsid w:val="0079664F"/>
    <w:rsid w:val="007977B3"/>
    <w:rsid w:val="007A077E"/>
    <w:rsid w:val="007A0B07"/>
    <w:rsid w:val="007A1558"/>
    <w:rsid w:val="007B01C5"/>
    <w:rsid w:val="007B6C16"/>
    <w:rsid w:val="007B6FB2"/>
    <w:rsid w:val="007C0FCC"/>
    <w:rsid w:val="007C4103"/>
    <w:rsid w:val="007C52A5"/>
    <w:rsid w:val="007C6D93"/>
    <w:rsid w:val="007E13E4"/>
    <w:rsid w:val="007E2B11"/>
    <w:rsid w:val="007E5A5A"/>
    <w:rsid w:val="007E7F51"/>
    <w:rsid w:val="007F40E7"/>
    <w:rsid w:val="007F46AF"/>
    <w:rsid w:val="007F5CE0"/>
    <w:rsid w:val="007F62B2"/>
    <w:rsid w:val="007F7209"/>
    <w:rsid w:val="007F7D15"/>
    <w:rsid w:val="00804195"/>
    <w:rsid w:val="008046CA"/>
    <w:rsid w:val="00804C85"/>
    <w:rsid w:val="00806352"/>
    <w:rsid w:val="00806551"/>
    <w:rsid w:val="00811461"/>
    <w:rsid w:val="00811B7D"/>
    <w:rsid w:val="0081783F"/>
    <w:rsid w:val="00817F1F"/>
    <w:rsid w:val="008213DF"/>
    <w:rsid w:val="0082435F"/>
    <w:rsid w:val="00834224"/>
    <w:rsid w:val="00835E8E"/>
    <w:rsid w:val="008372DC"/>
    <w:rsid w:val="00840DAB"/>
    <w:rsid w:val="00846559"/>
    <w:rsid w:val="0085278C"/>
    <w:rsid w:val="00870229"/>
    <w:rsid w:val="00871DFF"/>
    <w:rsid w:val="00883A74"/>
    <w:rsid w:val="00887E43"/>
    <w:rsid w:val="00891362"/>
    <w:rsid w:val="00895C23"/>
    <w:rsid w:val="00897CBB"/>
    <w:rsid w:val="008A0453"/>
    <w:rsid w:val="008A0C04"/>
    <w:rsid w:val="008A1DB9"/>
    <w:rsid w:val="008A48B9"/>
    <w:rsid w:val="008A5540"/>
    <w:rsid w:val="008A650F"/>
    <w:rsid w:val="008B1307"/>
    <w:rsid w:val="008B5439"/>
    <w:rsid w:val="008B6B84"/>
    <w:rsid w:val="008B7CD0"/>
    <w:rsid w:val="008C0BB7"/>
    <w:rsid w:val="008C6972"/>
    <w:rsid w:val="008C771A"/>
    <w:rsid w:val="008D172C"/>
    <w:rsid w:val="008D1E74"/>
    <w:rsid w:val="008D4054"/>
    <w:rsid w:val="008E0655"/>
    <w:rsid w:val="008E325F"/>
    <w:rsid w:val="008E3E0C"/>
    <w:rsid w:val="008E479D"/>
    <w:rsid w:val="008E4EF0"/>
    <w:rsid w:val="008E59D9"/>
    <w:rsid w:val="008F3836"/>
    <w:rsid w:val="008F3884"/>
    <w:rsid w:val="008F6E38"/>
    <w:rsid w:val="008F777E"/>
    <w:rsid w:val="008F7B1D"/>
    <w:rsid w:val="00900B37"/>
    <w:rsid w:val="00904047"/>
    <w:rsid w:val="00905DA7"/>
    <w:rsid w:val="009067A5"/>
    <w:rsid w:val="00907530"/>
    <w:rsid w:val="0091032B"/>
    <w:rsid w:val="0091288C"/>
    <w:rsid w:val="00913999"/>
    <w:rsid w:val="00921813"/>
    <w:rsid w:val="00923019"/>
    <w:rsid w:val="00923498"/>
    <w:rsid w:val="0092435B"/>
    <w:rsid w:val="0092449D"/>
    <w:rsid w:val="00926FF6"/>
    <w:rsid w:val="00930679"/>
    <w:rsid w:val="0093148D"/>
    <w:rsid w:val="009326D2"/>
    <w:rsid w:val="00933B55"/>
    <w:rsid w:val="009348B3"/>
    <w:rsid w:val="00941561"/>
    <w:rsid w:val="009427D4"/>
    <w:rsid w:val="009458DC"/>
    <w:rsid w:val="009479D2"/>
    <w:rsid w:val="009536D8"/>
    <w:rsid w:val="0095378D"/>
    <w:rsid w:val="0095498C"/>
    <w:rsid w:val="00960759"/>
    <w:rsid w:val="00961A6B"/>
    <w:rsid w:val="00967DB4"/>
    <w:rsid w:val="009704AD"/>
    <w:rsid w:val="00970616"/>
    <w:rsid w:val="009707D0"/>
    <w:rsid w:val="00970B6E"/>
    <w:rsid w:val="00975A42"/>
    <w:rsid w:val="009766FD"/>
    <w:rsid w:val="0097698D"/>
    <w:rsid w:val="00986549"/>
    <w:rsid w:val="00991AFB"/>
    <w:rsid w:val="00994ACC"/>
    <w:rsid w:val="009A02CB"/>
    <w:rsid w:val="009A1315"/>
    <w:rsid w:val="009A34B7"/>
    <w:rsid w:val="009A63E9"/>
    <w:rsid w:val="009A6CD7"/>
    <w:rsid w:val="009A6D60"/>
    <w:rsid w:val="009B13FF"/>
    <w:rsid w:val="009B17BF"/>
    <w:rsid w:val="009B495B"/>
    <w:rsid w:val="009B7125"/>
    <w:rsid w:val="009B7212"/>
    <w:rsid w:val="009B786F"/>
    <w:rsid w:val="009C31E9"/>
    <w:rsid w:val="009C353F"/>
    <w:rsid w:val="009C5EB0"/>
    <w:rsid w:val="009C716D"/>
    <w:rsid w:val="009C7BC4"/>
    <w:rsid w:val="009C7FEF"/>
    <w:rsid w:val="009D7F03"/>
    <w:rsid w:val="009E0208"/>
    <w:rsid w:val="009E6766"/>
    <w:rsid w:val="009E7967"/>
    <w:rsid w:val="009E7D60"/>
    <w:rsid w:val="009F1320"/>
    <w:rsid w:val="009F2F33"/>
    <w:rsid w:val="009F6550"/>
    <w:rsid w:val="00A026C2"/>
    <w:rsid w:val="00A054D2"/>
    <w:rsid w:val="00A06338"/>
    <w:rsid w:val="00A103B3"/>
    <w:rsid w:val="00A11B63"/>
    <w:rsid w:val="00A135B0"/>
    <w:rsid w:val="00A16397"/>
    <w:rsid w:val="00A178EA"/>
    <w:rsid w:val="00A22256"/>
    <w:rsid w:val="00A225D4"/>
    <w:rsid w:val="00A23257"/>
    <w:rsid w:val="00A24E8E"/>
    <w:rsid w:val="00A25606"/>
    <w:rsid w:val="00A31715"/>
    <w:rsid w:val="00A33420"/>
    <w:rsid w:val="00A34C79"/>
    <w:rsid w:val="00A40181"/>
    <w:rsid w:val="00A4219A"/>
    <w:rsid w:val="00A4387C"/>
    <w:rsid w:val="00A44A19"/>
    <w:rsid w:val="00A50FA1"/>
    <w:rsid w:val="00A55276"/>
    <w:rsid w:val="00A60C98"/>
    <w:rsid w:val="00A6209B"/>
    <w:rsid w:val="00A65A0B"/>
    <w:rsid w:val="00A7040E"/>
    <w:rsid w:val="00A70FA9"/>
    <w:rsid w:val="00A725DC"/>
    <w:rsid w:val="00A74780"/>
    <w:rsid w:val="00A76417"/>
    <w:rsid w:val="00A80530"/>
    <w:rsid w:val="00A82EFF"/>
    <w:rsid w:val="00A8635B"/>
    <w:rsid w:val="00A9153F"/>
    <w:rsid w:val="00A93106"/>
    <w:rsid w:val="00A93980"/>
    <w:rsid w:val="00AA1ED4"/>
    <w:rsid w:val="00AA50E9"/>
    <w:rsid w:val="00AA54F2"/>
    <w:rsid w:val="00AA68DC"/>
    <w:rsid w:val="00AA7BE4"/>
    <w:rsid w:val="00AB25AA"/>
    <w:rsid w:val="00AC0373"/>
    <w:rsid w:val="00AC1EB5"/>
    <w:rsid w:val="00AC41D1"/>
    <w:rsid w:val="00AC4E7D"/>
    <w:rsid w:val="00AC5C75"/>
    <w:rsid w:val="00AC5CB8"/>
    <w:rsid w:val="00AD318C"/>
    <w:rsid w:val="00AD44F8"/>
    <w:rsid w:val="00AD748F"/>
    <w:rsid w:val="00AE63D0"/>
    <w:rsid w:val="00AE7945"/>
    <w:rsid w:val="00AF0740"/>
    <w:rsid w:val="00AF1225"/>
    <w:rsid w:val="00AF2353"/>
    <w:rsid w:val="00AF2711"/>
    <w:rsid w:val="00AF3D58"/>
    <w:rsid w:val="00AF41E7"/>
    <w:rsid w:val="00AF6AC0"/>
    <w:rsid w:val="00B04E02"/>
    <w:rsid w:val="00B1100E"/>
    <w:rsid w:val="00B12B51"/>
    <w:rsid w:val="00B169FF"/>
    <w:rsid w:val="00B20237"/>
    <w:rsid w:val="00B21EA7"/>
    <w:rsid w:val="00B2353C"/>
    <w:rsid w:val="00B2504A"/>
    <w:rsid w:val="00B27570"/>
    <w:rsid w:val="00B32B9F"/>
    <w:rsid w:val="00B40A95"/>
    <w:rsid w:val="00B420FE"/>
    <w:rsid w:val="00B52074"/>
    <w:rsid w:val="00B53D26"/>
    <w:rsid w:val="00B571AD"/>
    <w:rsid w:val="00B577A2"/>
    <w:rsid w:val="00B57EB5"/>
    <w:rsid w:val="00B62610"/>
    <w:rsid w:val="00B62682"/>
    <w:rsid w:val="00B6333F"/>
    <w:rsid w:val="00B6553F"/>
    <w:rsid w:val="00B66686"/>
    <w:rsid w:val="00B6792D"/>
    <w:rsid w:val="00B67B7A"/>
    <w:rsid w:val="00B67FAE"/>
    <w:rsid w:val="00B75C67"/>
    <w:rsid w:val="00B77FAE"/>
    <w:rsid w:val="00B81192"/>
    <w:rsid w:val="00B8233A"/>
    <w:rsid w:val="00B82A71"/>
    <w:rsid w:val="00B83CD4"/>
    <w:rsid w:val="00B85C83"/>
    <w:rsid w:val="00B941B4"/>
    <w:rsid w:val="00B95648"/>
    <w:rsid w:val="00B96853"/>
    <w:rsid w:val="00BA0E4F"/>
    <w:rsid w:val="00BA2332"/>
    <w:rsid w:val="00BA2BD7"/>
    <w:rsid w:val="00BA6B0A"/>
    <w:rsid w:val="00BB28A0"/>
    <w:rsid w:val="00BB6601"/>
    <w:rsid w:val="00BB6E2D"/>
    <w:rsid w:val="00BC04B0"/>
    <w:rsid w:val="00BC07F1"/>
    <w:rsid w:val="00BC0B2E"/>
    <w:rsid w:val="00BC2A74"/>
    <w:rsid w:val="00BC3F21"/>
    <w:rsid w:val="00BC4273"/>
    <w:rsid w:val="00BC5F2C"/>
    <w:rsid w:val="00BD1B81"/>
    <w:rsid w:val="00BD287B"/>
    <w:rsid w:val="00BD350A"/>
    <w:rsid w:val="00BD6DDE"/>
    <w:rsid w:val="00BE0050"/>
    <w:rsid w:val="00BE19E3"/>
    <w:rsid w:val="00BE3FAE"/>
    <w:rsid w:val="00BE43C5"/>
    <w:rsid w:val="00BF0B60"/>
    <w:rsid w:val="00BF24F8"/>
    <w:rsid w:val="00BF4351"/>
    <w:rsid w:val="00C02ADF"/>
    <w:rsid w:val="00C05A8D"/>
    <w:rsid w:val="00C073A8"/>
    <w:rsid w:val="00C14350"/>
    <w:rsid w:val="00C150E2"/>
    <w:rsid w:val="00C164F0"/>
    <w:rsid w:val="00C20D9D"/>
    <w:rsid w:val="00C20DEF"/>
    <w:rsid w:val="00C20DFE"/>
    <w:rsid w:val="00C2151B"/>
    <w:rsid w:val="00C2298E"/>
    <w:rsid w:val="00C24A34"/>
    <w:rsid w:val="00C265C7"/>
    <w:rsid w:val="00C375D3"/>
    <w:rsid w:val="00C41DB0"/>
    <w:rsid w:val="00C42E14"/>
    <w:rsid w:val="00C42F21"/>
    <w:rsid w:val="00C44ADE"/>
    <w:rsid w:val="00C46CB2"/>
    <w:rsid w:val="00C50A37"/>
    <w:rsid w:val="00C54167"/>
    <w:rsid w:val="00C5417F"/>
    <w:rsid w:val="00C60822"/>
    <w:rsid w:val="00C65AB4"/>
    <w:rsid w:val="00C73314"/>
    <w:rsid w:val="00C7422D"/>
    <w:rsid w:val="00C74DDD"/>
    <w:rsid w:val="00C74F33"/>
    <w:rsid w:val="00C844AF"/>
    <w:rsid w:val="00C90571"/>
    <w:rsid w:val="00C91944"/>
    <w:rsid w:val="00C97E17"/>
    <w:rsid w:val="00CA0583"/>
    <w:rsid w:val="00CA05D3"/>
    <w:rsid w:val="00CA0A7B"/>
    <w:rsid w:val="00CA0F08"/>
    <w:rsid w:val="00CA596A"/>
    <w:rsid w:val="00CB0C5F"/>
    <w:rsid w:val="00CB1F63"/>
    <w:rsid w:val="00CB7B7E"/>
    <w:rsid w:val="00CC03F0"/>
    <w:rsid w:val="00CC0BE4"/>
    <w:rsid w:val="00CC6AB8"/>
    <w:rsid w:val="00CD184E"/>
    <w:rsid w:val="00CD1EDB"/>
    <w:rsid w:val="00CD3B2A"/>
    <w:rsid w:val="00CD5449"/>
    <w:rsid w:val="00CD58D3"/>
    <w:rsid w:val="00CD6D0B"/>
    <w:rsid w:val="00CE06C5"/>
    <w:rsid w:val="00CE2038"/>
    <w:rsid w:val="00CE799A"/>
    <w:rsid w:val="00CF321F"/>
    <w:rsid w:val="00CF5055"/>
    <w:rsid w:val="00CF7261"/>
    <w:rsid w:val="00D006FB"/>
    <w:rsid w:val="00D00FAA"/>
    <w:rsid w:val="00D0166B"/>
    <w:rsid w:val="00D017BC"/>
    <w:rsid w:val="00D0212D"/>
    <w:rsid w:val="00D06D83"/>
    <w:rsid w:val="00D06E24"/>
    <w:rsid w:val="00D07635"/>
    <w:rsid w:val="00D108F1"/>
    <w:rsid w:val="00D11270"/>
    <w:rsid w:val="00D14493"/>
    <w:rsid w:val="00D16E96"/>
    <w:rsid w:val="00D173B5"/>
    <w:rsid w:val="00D2190B"/>
    <w:rsid w:val="00D22692"/>
    <w:rsid w:val="00D23A3F"/>
    <w:rsid w:val="00D2453E"/>
    <w:rsid w:val="00D26987"/>
    <w:rsid w:val="00D30545"/>
    <w:rsid w:val="00D30CD9"/>
    <w:rsid w:val="00D336F8"/>
    <w:rsid w:val="00D339C2"/>
    <w:rsid w:val="00D36F6A"/>
    <w:rsid w:val="00D377C6"/>
    <w:rsid w:val="00D37E84"/>
    <w:rsid w:val="00D40704"/>
    <w:rsid w:val="00D40F71"/>
    <w:rsid w:val="00D418E2"/>
    <w:rsid w:val="00D508AF"/>
    <w:rsid w:val="00D53858"/>
    <w:rsid w:val="00D53919"/>
    <w:rsid w:val="00D61910"/>
    <w:rsid w:val="00D62B1E"/>
    <w:rsid w:val="00D7066C"/>
    <w:rsid w:val="00D717EC"/>
    <w:rsid w:val="00D74A11"/>
    <w:rsid w:val="00D77E3A"/>
    <w:rsid w:val="00D8150A"/>
    <w:rsid w:val="00D82C50"/>
    <w:rsid w:val="00D83629"/>
    <w:rsid w:val="00D9015E"/>
    <w:rsid w:val="00D92FCD"/>
    <w:rsid w:val="00D9431A"/>
    <w:rsid w:val="00DA18BB"/>
    <w:rsid w:val="00DA1F27"/>
    <w:rsid w:val="00DA5262"/>
    <w:rsid w:val="00DB068E"/>
    <w:rsid w:val="00DB26D5"/>
    <w:rsid w:val="00DC1180"/>
    <w:rsid w:val="00DC2720"/>
    <w:rsid w:val="00DC3120"/>
    <w:rsid w:val="00DC79A2"/>
    <w:rsid w:val="00DD3357"/>
    <w:rsid w:val="00DE793D"/>
    <w:rsid w:val="00DF03DC"/>
    <w:rsid w:val="00DF1631"/>
    <w:rsid w:val="00DF3289"/>
    <w:rsid w:val="00DF46B7"/>
    <w:rsid w:val="00DF7F57"/>
    <w:rsid w:val="00E0019C"/>
    <w:rsid w:val="00E0035E"/>
    <w:rsid w:val="00E04044"/>
    <w:rsid w:val="00E04D20"/>
    <w:rsid w:val="00E15214"/>
    <w:rsid w:val="00E15AD5"/>
    <w:rsid w:val="00E15C15"/>
    <w:rsid w:val="00E24762"/>
    <w:rsid w:val="00E306BE"/>
    <w:rsid w:val="00E315ED"/>
    <w:rsid w:val="00E33E0C"/>
    <w:rsid w:val="00E36DD2"/>
    <w:rsid w:val="00E37354"/>
    <w:rsid w:val="00E3762E"/>
    <w:rsid w:val="00E45B76"/>
    <w:rsid w:val="00E50029"/>
    <w:rsid w:val="00E51188"/>
    <w:rsid w:val="00E51EB6"/>
    <w:rsid w:val="00E526FF"/>
    <w:rsid w:val="00E52C1B"/>
    <w:rsid w:val="00E601F7"/>
    <w:rsid w:val="00E64916"/>
    <w:rsid w:val="00E7307D"/>
    <w:rsid w:val="00E75441"/>
    <w:rsid w:val="00E765F3"/>
    <w:rsid w:val="00E82A91"/>
    <w:rsid w:val="00E830CF"/>
    <w:rsid w:val="00E90F91"/>
    <w:rsid w:val="00E95AF8"/>
    <w:rsid w:val="00E96AF3"/>
    <w:rsid w:val="00E96B2F"/>
    <w:rsid w:val="00EA0A40"/>
    <w:rsid w:val="00EA35AE"/>
    <w:rsid w:val="00EA3807"/>
    <w:rsid w:val="00EA5776"/>
    <w:rsid w:val="00EA640C"/>
    <w:rsid w:val="00EB1F10"/>
    <w:rsid w:val="00EB2648"/>
    <w:rsid w:val="00EB6351"/>
    <w:rsid w:val="00EC0627"/>
    <w:rsid w:val="00EC1E88"/>
    <w:rsid w:val="00EC43FF"/>
    <w:rsid w:val="00EC50BF"/>
    <w:rsid w:val="00EC58D2"/>
    <w:rsid w:val="00EC7FAE"/>
    <w:rsid w:val="00ED3D8D"/>
    <w:rsid w:val="00ED4175"/>
    <w:rsid w:val="00ED5614"/>
    <w:rsid w:val="00EE44F3"/>
    <w:rsid w:val="00EE5656"/>
    <w:rsid w:val="00EE7E87"/>
    <w:rsid w:val="00EF03A0"/>
    <w:rsid w:val="00EF151D"/>
    <w:rsid w:val="00EF4923"/>
    <w:rsid w:val="00EF68AF"/>
    <w:rsid w:val="00F00020"/>
    <w:rsid w:val="00F0022F"/>
    <w:rsid w:val="00F034A3"/>
    <w:rsid w:val="00F04CF8"/>
    <w:rsid w:val="00F04D65"/>
    <w:rsid w:val="00F141FE"/>
    <w:rsid w:val="00F22BCA"/>
    <w:rsid w:val="00F243EC"/>
    <w:rsid w:val="00F33553"/>
    <w:rsid w:val="00F35697"/>
    <w:rsid w:val="00F43732"/>
    <w:rsid w:val="00F47BF1"/>
    <w:rsid w:val="00F47E0D"/>
    <w:rsid w:val="00F509BA"/>
    <w:rsid w:val="00F516F3"/>
    <w:rsid w:val="00F54117"/>
    <w:rsid w:val="00F5663A"/>
    <w:rsid w:val="00F60335"/>
    <w:rsid w:val="00F60D9A"/>
    <w:rsid w:val="00F7291F"/>
    <w:rsid w:val="00F72CCE"/>
    <w:rsid w:val="00F7301A"/>
    <w:rsid w:val="00F74BDD"/>
    <w:rsid w:val="00F76CF7"/>
    <w:rsid w:val="00F802DB"/>
    <w:rsid w:val="00F805C6"/>
    <w:rsid w:val="00F80AD3"/>
    <w:rsid w:val="00F81043"/>
    <w:rsid w:val="00F81740"/>
    <w:rsid w:val="00F8198B"/>
    <w:rsid w:val="00F835FC"/>
    <w:rsid w:val="00F85D40"/>
    <w:rsid w:val="00F85FB3"/>
    <w:rsid w:val="00F9037E"/>
    <w:rsid w:val="00FA0523"/>
    <w:rsid w:val="00FA1410"/>
    <w:rsid w:val="00FA3297"/>
    <w:rsid w:val="00FA4B40"/>
    <w:rsid w:val="00FA54CC"/>
    <w:rsid w:val="00FA6F7D"/>
    <w:rsid w:val="00FB1722"/>
    <w:rsid w:val="00FB4917"/>
    <w:rsid w:val="00FC1DE6"/>
    <w:rsid w:val="00FC6C62"/>
    <w:rsid w:val="00FC7C19"/>
    <w:rsid w:val="00FD1922"/>
    <w:rsid w:val="00FD27AD"/>
    <w:rsid w:val="00FD37C2"/>
    <w:rsid w:val="00FD402B"/>
    <w:rsid w:val="00FE043F"/>
    <w:rsid w:val="00FE192E"/>
    <w:rsid w:val="00FF0E26"/>
    <w:rsid w:val="00FF2935"/>
    <w:rsid w:val="00FF3805"/>
    <w:rsid w:val="00FF4AEC"/>
    <w:rsid w:val="00FF52C6"/>
    <w:rsid w:val="024C2B81"/>
    <w:rsid w:val="05A6730E"/>
    <w:rsid w:val="065D1E14"/>
    <w:rsid w:val="0B454CF7"/>
    <w:rsid w:val="0BBC074A"/>
    <w:rsid w:val="0C2750BA"/>
    <w:rsid w:val="0E656A65"/>
    <w:rsid w:val="0E6B26B6"/>
    <w:rsid w:val="11574A47"/>
    <w:rsid w:val="12A0561E"/>
    <w:rsid w:val="12E11E45"/>
    <w:rsid w:val="15704718"/>
    <w:rsid w:val="16A94CC0"/>
    <w:rsid w:val="183133D5"/>
    <w:rsid w:val="1C876FA1"/>
    <w:rsid w:val="1FA95C8E"/>
    <w:rsid w:val="20B403D1"/>
    <w:rsid w:val="220558D7"/>
    <w:rsid w:val="24C604CC"/>
    <w:rsid w:val="25597441"/>
    <w:rsid w:val="26946FD7"/>
    <w:rsid w:val="27FB6BD2"/>
    <w:rsid w:val="2F386BC2"/>
    <w:rsid w:val="34BA77DD"/>
    <w:rsid w:val="357F6D3A"/>
    <w:rsid w:val="359A7184"/>
    <w:rsid w:val="35CF2253"/>
    <w:rsid w:val="373D2491"/>
    <w:rsid w:val="3B4F195B"/>
    <w:rsid w:val="3CFE039D"/>
    <w:rsid w:val="3E0202E4"/>
    <w:rsid w:val="3E8461AE"/>
    <w:rsid w:val="41663811"/>
    <w:rsid w:val="434553A4"/>
    <w:rsid w:val="43877745"/>
    <w:rsid w:val="445A7D7C"/>
    <w:rsid w:val="44DC46DF"/>
    <w:rsid w:val="4A532998"/>
    <w:rsid w:val="4D3B778C"/>
    <w:rsid w:val="4F626781"/>
    <w:rsid w:val="51112598"/>
    <w:rsid w:val="527B6469"/>
    <w:rsid w:val="53CF651F"/>
    <w:rsid w:val="545C0475"/>
    <w:rsid w:val="552C79A0"/>
    <w:rsid w:val="56A619D5"/>
    <w:rsid w:val="5887041A"/>
    <w:rsid w:val="588E57F6"/>
    <w:rsid w:val="5CBB4CB0"/>
    <w:rsid w:val="5D0946D4"/>
    <w:rsid w:val="5FF41AEF"/>
    <w:rsid w:val="638C4BAE"/>
    <w:rsid w:val="63DD637E"/>
    <w:rsid w:val="64CB4544"/>
    <w:rsid w:val="65074F0D"/>
    <w:rsid w:val="650757BC"/>
    <w:rsid w:val="67052513"/>
    <w:rsid w:val="6C59656C"/>
    <w:rsid w:val="6C722C8A"/>
    <w:rsid w:val="6D5A4776"/>
    <w:rsid w:val="6D8D0448"/>
    <w:rsid w:val="6EBC5E73"/>
    <w:rsid w:val="6F3A596D"/>
    <w:rsid w:val="6F7B4D0B"/>
    <w:rsid w:val="6FFE01C5"/>
    <w:rsid w:val="70603432"/>
    <w:rsid w:val="720C3216"/>
    <w:rsid w:val="729C2A65"/>
    <w:rsid w:val="72AF7E9D"/>
    <w:rsid w:val="73320420"/>
    <w:rsid w:val="75141CFD"/>
    <w:rsid w:val="75797C0B"/>
    <w:rsid w:val="75A84FE5"/>
    <w:rsid w:val="77016F73"/>
    <w:rsid w:val="78BB3505"/>
    <w:rsid w:val="797A5799"/>
    <w:rsid w:val="7A8559C3"/>
    <w:rsid w:val="7BC87D67"/>
    <w:rsid w:val="7BF3504A"/>
    <w:rsid w:val="7F357844"/>
    <w:rsid w:val="7FF13411"/>
    <w:rsid w:val="F97FC015"/>
    <w:rsid w:val="FE7735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6"/>
    <w:semiHidden/>
    <w:unhideWhenUsed/>
    <w:uiPriority w:val="99"/>
    <w:rPr>
      <w:rFonts w:ascii="微软雅黑" w:hAnsi="微软雅黑" w:eastAsia="微软雅黑" w:cs="微软雅黑"/>
      <w:sz w:val="22"/>
      <w:szCs w:val="22"/>
    </w:r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uiPriority w:val="0"/>
  </w:style>
  <w:style w:type="character" w:styleId="10">
    <w:name w:val="Hyperlink"/>
    <w:uiPriority w:val="0"/>
    <w:rPr>
      <w:color w:val="0000CC"/>
      <w:u w:val="single"/>
    </w:rPr>
  </w:style>
  <w:style w:type="character" w:customStyle="1" w:styleId="11">
    <w:name w:val="页脚 字符"/>
    <w:link w:val="3"/>
    <w:uiPriority w:val="99"/>
    <w:rPr>
      <w:kern w:val="2"/>
      <w:sz w:val="18"/>
      <w:szCs w:val="18"/>
    </w:rPr>
  </w:style>
  <w:style w:type="character" w:customStyle="1" w:styleId="12">
    <w:name w:val="页眉 字符"/>
    <w:link w:val="4"/>
    <w:uiPriority w:val="99"/>
    <w:rPr>
      <w:kern w:val="2"/>
      <w:sz w:val="18"/>
      <w:szCs w:val="18"/>
    </w:rPr>
  </w:style>
  <w:style w:type="paragraph" w:customStyle="1" w:styleId="13">
    <w:name w:val="paragraph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4">
    <w:name w:val="List Paragraph"/>
    <w:basedOn w:val="1"/>
    <w:semiHidden/>
    <w:unhideWhenUsed/>
    <w:uiPriority w:val="99"/>
    <w:pPr>
      <w:ind w:firstLine="420" w:firstLineChars="200"/>
    </w:pPr>
    <w:rPr>
      <w:rFonts w:ascii="等线" w:hAnsi="等线" w:eastAsia="等线" w:cs="Times New Roman"/>
    </w:rPr>
  </w:style>
  <w:style w:type="character" w:customStyle="1" w:styleId="15">
    <w:name w:val="bjh-p"/>
    <w:qFormat/>
    <w:uiPriority w:val="0"/>
    <w:rPr>
      <w:rFonts w:ascii="Calibri" w:hAnsi="Calibri" w:eastAsia="宋体" w:cs="Times New Roman"/>
    </w:rPr>
  </w:style>
  <w:style w:type="character" w:customStyle="1" w:styleId="16">
    <w:name w:val="正文文本 字符"/>
    <w:link w:val="2"/>
    <w:uiPriority w:val="1"/>
    <w:rPr>
      <w:rFonts w:ascii="微软雅黑" w:hAnsi="微软雅黑" w:eastAsia="微软雅黑" w:cs="微软雅黑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中国石油大学</Company>
  <Pages>18</Pages>
  <Words>1764</Words>
  <Characters>1790</Characters>
  <Lines>11</Lines>
  <Paragraphs>3</Paragraphs>
  <TotalTime>5</TotalTime>
  <ScaleCrop>false</ScaleCrop>
  <LinksUpToDate>false</LinksUpToDate>
  <CharactersWithSpaces>1822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2022-05-20T03:04:00Z</dcterms:created>
  <dc:creator>蔡惠琴</dc:creator>
  <cp:lastModifiedBy>nadila</cp:lastModifiedBy>
  <cp:lastPrinted>2014-03-25T04:46:00Z</cp:lastPrinted>
  <dcterms:modified xsi:type="dcterms:W3CDTF">2025-09-30T14:39:52Z</dcterms:modified>
  <dc:title>朝阳区2011年高三二模  阅卷总结  1组校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830ED567F8B6C9DD387BDB68E6DF1622_43</vt:lpwstr>
  </property>
</Properties>
</file>