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D159A">
      <w:pPr>
        <w:spacing w:line="264" w:lineRule="auto"/>
        <w:ind w:firstLine="967" w:firstLineChars="344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延庆区2024-2025学年高三模拟试卷参考答案</w:t>
      </w:r>
    </w:p>
    <w:p w14:paraId="4EAC0D42">
      <w:pPr>
        <w:spacing w:line="264" w:lineRule="auto"/>
        <w:ind w:firstLine="3188" w:firstLineChars="1323"/>
        <w:rPr>
          <w:b/>
          <w:sz w:val="24"/>
        </w:rPr>
      </w:pPr>
      <w:r>
        <w:rPr>
          <w:rFonts w:hint="eastAsia"/>
          <w:b/>
          <w:sz w:val="24"/>
        </w:rPr>
        <w:t>思想政治</w:t>
      </w:r>
    </w:p>
    <w:p w14:paraId="61282347">
      <w:pPr>
        <w:spacing w:line="264" w:lineRule="auto"/>
        <w:rPr>
          <w:b/>
        </w:rPr>
      </w:pPr>
      <w:r>
        <w:rPr>
          <w:rFonts w:hint="eastAsia"/>
          <w:b/>
        </w:rPr>
        <w:t>第一部分共15题，每题3分，共45分。</w:t>
      </w:r>
    </w:p>
    <w:p w14:paraId="7C6334B3">
      <w:pPr>
        <w:spacing w:line="264" w:lineRule="auto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8"/>
        <w:tblW w:w="0" w:type="auto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507"/>
        <w:gridCol w:w="502"/>
        <w:gridCol w:w="501"/>
        <w:gridCol w:w="508"/>
        <w:gridCol w:w="509"/>
        <w:gridCol w:w="502"/>
        <w:gridCol w:w="509"/>
        <w:gridCol w:w="502"/>
        <w:gridCol w:w="506"/>
        <w:gridCol w:w="542"/>
        <w:gridCol w:w="542"/>
        <w:gridCol w:w="542"/>
        <w:gridCol w:w="542"/>
        <w:gridCol w:w="542"/>
        <w:gridCol w:w="542"/>
      </w:tblGrid>
      <w:tr w14:paraId="1DF4A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A7106FE">
            <w:pPr>
              <w:spacing w:line="264" w:lineRule="auto"/>
            </w:pPr>
            <w:r>
              <w:rPr>
                <w:rFonts w:hint="eastAsia"/>
              </w:rPr>
              <w:t>题号</w:t>
            </w:r>
          </w:p>
        </w:tc>
        <w:tc>
          <w:tcPr>
            <w:tcW w:w="507" w:type="dxa"/>
          </w:tcPr>
          <w:p w14:paraId="04DEFC54">
            <w:pPr>
              <w:spacing w:line="264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502" w:type="dxa"/>
          </w:tcPr>
          <w:p w14:paraId="4026D868">
            <w:pPr>
              <w:spacing w:line="264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501" w:type="dxa"/>
          </w:tcPr>
          <w:p w14:paraId="13555C93">
            <w:pPr>
              <w:spacing w:line="264" w:lineRule="auto"/>
            </w:pPr>
            <w:r>
              <w:rPr>
                <w:rFonts w:hint="eastAsia"/>
              </w:rPr>
              <w:t>3</w:t>
            </w:r>
          </w:p>
        </w:tc>
        <w:tc>
          <w:tcPr>
            <w:tcW w:w="508" w:type="dxa"/>
          </w:tcPr>
          <w:p w14:paraId="789349E5">
            <w:pPr>
              <w:spacing w:line="264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509" w:type="dxa"/>
          </w:tcPr>
          <w:p w14:paraId="6194D908">
            <w:pPr>
              <w:spacing w:line="264" w:lineRule="auto"/>
            </w:pPr>
            <w:r>
              <w:rPr>
                <w:rFonts w:hint="eastAsia"/>
              </w:rPr>
              <w:t>5</w:t>
            </w:r>
          </w:p>
        </w:tc>
        <w:tc>
          <w:tcPr>
            <w:tcW w:w="502" w:type="dxa"/>
          </w:tcPr>
          <w:p w14:paraId="636DD263">
            <w:pPr>
              <w:spacing w:line="264" w:lineRule="auto"/>
            </w:pPr>
            <w:r>
              <w:rPr>
                <w:rFonts w:hint="eastAsia"/>
              </w:rPr>
              <w:t>6</w:t>
            </w:r>
          </w:p>
        </w:tc>
        <w:tc>
          <w:tcPr>
            <w:tcW w:w="509" w:type="dxa"/>
          </w:tcPr>
          <w:p w14:paraId="640D26C0">
            <w:pPr>
              <w:spacing w:line="264" w:lineRule="auto"/>
            </w:pPr>
            <w:r>
              <w:rPr>
                <w:rFonts w:hint="eastAsia"/>
              </w:rPr>
              <w:t>7</w:t>
            </w:r>
          </w:p>
        </w:tc>
        <w:tc>
          <w:tcPr>
            <w:tcW w:w="502" w:type="dxa"/>
          </w:tcPr>
          <w:p w14:paraId="7A90E3A2">
            <w:pPr>
              <w:spacing w:line="264" w:lineRule="auto"/>
            </w:pPr>
            <w:r>
              <w:rPr>
                <w:rFonts w:hint="eastAsia"/>
              </w:rPr>
              <w:t>8</w:t>
            </w:r>
          </w:p>
        </w:tc>
        <w:tc>
          <w:tcPr>
            <w:tcW w:w="506" w:type="dxa"/>
          </w:tcPr>
          <w:p w14:paraId="422E7F6F">
            <w:pPr>
              <w:spacing w:line="264" w:lineRule="auto"/>
            </w:pPr>
            <w:r>
              <w:rPr>
                <w:rFonts w:hint="eastAsia"/>
              </w:rPr>
              <w:t>9</w:t>
            </w:r>
          </w:p>
        </w:tc>
        <w:tc>
          <w:tcPr>
            <w:tcW w:w="542" w:type="dxa"/>
          </w:tcPr>
          <w:p w14:paraId="5CCD95EA">
            <w:pPr>
              <w:spacing w:line="264" w:lineRule="auto"/>
            </w:pPr>
            <w:r>
              <w:rPr>
                <w:rFonts w:hint="eastAsia"/>
              </w:rPr>
              <w:t>10</w:t>
            </w:r>
          </w:p>
        </w:tc>
        <w:tc>
          <w:tcPr>
            <w:tcW w:w="542" w:type="dxa"/>
          </w:tcPr>
          <w:p w14:paraId="7AC6F09D">
            <w:pPr>
              <w:spacing w:line="264" w:lineRule="auto"/>
            </w:pPr>
            <w:r>
              <w:rPr>
                <w:rFonts w:hint="eastAsia"/>
              </w:rPr>
              <w:t>11</w:t>
            </w:r>
          </w:p>
        </w:tc>
        <w:tc>
          <w:tcPr>
            <w:tcW w:w="542" w:type="dxa"/>
          </w:tcPr>
          <w:p w14:paraId="42398BB5">
            <w:pPr>
              <w:spacing w:line="264" w:lineRule="auto"/>
            </w:pPr>
            <w:r>
              <w:rPr>
                <w:rFonts w:hint="eastAsia"/>
              </w:rPr>
              <w:t>12</w:t>
            </w:r>
          </w:p>
        </w:tc>
        <w:tc>
          <w:tcPr>
            <w:tcW w:w="542" w:type="dxa"/>
          </w:tcPr>
          <w:p w14:paraId="7E0E3E01">
            <w:pPr>
              <w:spacing w:line="264" w:lineRule="auto"/>
            </w:pPr>
            <w:r>
              <w:rPr>
                <w:rFonts w:hint="eastAsia"/>
              </w:rPr>
              <w:t>13</w:t>
            </w:r>
          </w:p>
        </w:tc>
        <w:tc>
          <w:tcPr>
            <w:tcW w:w="542" w:type="dxa"/>
          </w:tcPr>
          <w:p w14:paraId="496D602C">
            <w:pPr>
              <w:spacing w:line="264" w:lineRule="auto"/>
            </w:pPr>
            <w:r>
              <w:rPr>
                <w:rFonts w:hint="eastAsia"/>
              </w:rPr>
              <w:t>14</w:t>
            </w:r>
          </w:p>
        </w:tc>
        <w:tc>
          <w:tcPr>
            <w:tcW w:w="542" w:type="dxa"/>
          </w:tcPr>
          <w:p w14:paraId="4DB83AE8">
            <w:pPr>
              <w:spacing w:line="264" w:lineRule="auto"/>
            </w:pPr>
            <w:r>
              <w:rPr>
                <w:rFonts w:hint="eastAsia"/>
              </w:rPr>
              <w:t>15</w:t>
            </w:r>
          </w:p>
        </w:tc>
      </w:tr>
      <w:tr w14:paraId="3AE15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77E807A1">
            <w:pPr>
              <w:spacing w:line="264" w:lineRule="auto"/>
            </w:pPr>
            <w:r>
              <w:rPr>
                <w:rFonts w:hint="eastAsia"/>
              </w:rPr>
              <w:t>答案</w:t>
            </w:r>
          </w:p>
        </w:tc>
        <w:tc>
          <w:tcPr>
            <w:tcW w:w="507" w:type="dxa"/>
          </w:tcPr>
          <w:p w14:paraId="7CE9BD5F">
            <w:pPr>
              <w:spacing w:line="264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  <w:tc>
          <w:tcPr>
            <w:tcW w:w="502" w:type="dxa"/>
          </w:tcPr>
          <w:p w14:paraId="04A07C0F">
            <w:pPr>
              <w:spacing w:line="264" w:lineRule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  <w:tc>
          <w:tcPr>
            <w:tcW w:w="501" w:type="dxa"/>
          </w:tcPr>
          <w:p w14:paraId="29F16F48">
            <w:pPr>
              <w:spacing w:line="264" w:lineRule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  <w:tc>
          <w:tcPr>
            <w:tcW w:w="508" w:type="dxa"/>
          </w:tcPr>
          <w:p w14:paraId="4B5E6AD6">
            <w:pPr>
              <w:spacing w:line="264" w:lineRule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  <w:tc>
          <w:tcPr>
            <w:tcW w:w="509" w:type="dxa"/>
          </w:tcPr>
          <w:p w14:paraId="59D10B28">
            <w:pPr>
              <w:spacing w:line="264" w:lineRule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  <w:tc>
          <w:tcPr>
            <w:tcW w:w="502" w:type="dxa"/>
          </w:tcPr>
          <w:p w14:paraId="73305CBD">
            <w:pPr>
              <w:spacing w:line="264" w:lineRule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  <w:tc>
          <w:tcPr>
            <w:tcW w:w="509" w:type="dxa"/>
          </w:tcPr>
          <w:p w14:paraId="2A6831F2">
            <w:pPr>
              <w:spacing w:line="264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  <w:tc>
          <w:tcPr>
            <w:tcW w:w="502" w:type="dxa"/>
          </w:tcPr>
          <w:p w14:paraId="057F61BE">
            <w:pPr>
              <w:spacing w:line="264" w:lineRule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  <w:tc>
          <w:tcPr>
            <w:tcW w:w="506" w:type="dxa"/>
          </w:tcPr>
          <w:p w14:paraId="13F99A21">
            <w:pPr>
              <w:spacing w:line="264" w:lineRule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  <w:tc>
          <w:tcPr>
            <w:tcW w:w="542" w:type="dxa"/>
          </w:tcPr>
          <w:p w14:paraId="00CDCC23">
            <w:pPr>
              <w:spacing w:line="264" w:lineRule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  <w:tc>
          <w:tcPr>
            <w:tcW w:w="542" w:type="dxa"/>
          </w:tcPr>
          <w:p w14:paraId="5D2B3DDD">
            <w:pPr>
              <w:spacing w:line="264" w:lineRule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  <w:tc>
          <w:tcPr>
            <w:tcW w:w="542" w:type="dxa"/>
          </w:tcPr>
          <w:p w14:paraId="1BBDDD88">
            <w:pPr>
              <w:spacing w:line="264" w:lineRule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  <w:tc>
          <w:tcPr>
            <w:tcW w:w="542" w:type="dxa"/>
          </w:tcPr>
          <w:p w14:paraId="7032364F">
            <w:pPr>
              <w:spacing w:line="264" w:lineRule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  <w:tc>
          <w:tcPr>
            <w:tcW w:w="542" w:type="dxa"/>
          </w:tcPr>
          <w:p w14:paraId="1777BEAA">
            <w:pPr>
              <w:spacing w:line="264" w:lineRule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  <w:tc>
          <w:tcPr>
            <w:tcW w:w="542" w:type="dxa"/>
          </w:tcPr>
          <w:p w14:paraId="322D6E9D">
            <w:pPr>
              <w:spacing w:line="264" w:lineRule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</w:tbl>
    <w:p w14:paraId="28E4634C">
      <w:pPr>
        <w:spacing w:line="264" w:lineRule="auto"/>
      </w:pPr>
    </w:p>
    <w:p w14:paraId="3DC40A18">
      <w:pPr>
        <w:spacing w:line="264" w:lineRule="auto"/>
        <w:rPr>
          <w:b/>
        </w:rPr>
      </w:pPr>
      <w:r>
        <w:rPr>
          <w:rFonts w:hint="eastAsia"/>
          <w:b/>
        </w:rPr>
        <w:t>第二部分共6题  共55分。</w:t>
      </w:r>
    </w:p>
    <w:p w14:paraId="186364A6">
      <w:pPr>
        <w:spacing w:line="264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16.（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</w:t>
      </w:r>
      <w:r>
        <w:rPr>
          <w:rFonts w:hint="eastAsia" w:ascii="宋体" w:hAnsi="宋体" w:eastAsia="宋体" w:cs="宋体"/>
          <w:sz w:val="21"/>
          <w:szCs w:val="21"/>
        </w:rPr>
        <w:t>分）</w:t>
      </w:r>
    </w:p>
    <w:p w14:paraId="66781E39">
      <w:pPr>
        <w:spacing w:line="264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网络文艺作品的创作要从实际出发，充分了解老年人的精神文化需要，为老年人提供丰富的文化产品（3分）；网络文艺作品的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</w:rPr>
        <w:t>创作要坚持正确的价值导向，立足时代，创作表现新时代中老年人老有所为为家庭文明、社会发展、国家进步贡献“银发力量”的故事（3分）；网络文艺作品的创作要满足群众多层次多样化的精神文化需求，坚持社会效益和经济效益的统一（2分）。</w:t>
      </w:r>
    </w:p>
    <w:p w14:paraId="02AFE3C0">
      <w:pPr>
        <w:spacing w:line="264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细则：只答哲学或文化最高7分；每个观点2分材料1分，（可以从一切从实际出发、矛盾、价值观、文化发展的基本途径等角度作答。）</w:t>
      </w:r>
    </w:p>
    <w:p w14:paraId="73E7762D">
      <w:pPr>
        <w:spacing w:line="264" w:lineRule="auto"/>
        <w:rPr>
          <w:rFonts w:hint="eastAsia" w:ascii="宋体" w:hAnsi="宋体" w:eastAsia="宋体" w:cs="宋体"/>
          <w:sz w:val="21"/>
          <w:szCs w:val="21"/>
        </w:rPr>
      </w:pPr>
    </w:p>
    <w:p w14:paraId="406E8FA1">
      <w:pPr>
        <w:spacing w:line="264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17. 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</w:t>
      </w:r>
      <w:r>
        <w:rPr>
          <w:rFonts w:hint="eastAsia" w:ascii="宋体" w:hAnsi="宋体" w:eastAsia="宋体" w:cs="宋体"/>
          <w:sz w:val="21"/>
          <w:szCs w:val="21"/>
        </w:rPr>
        <w:t>分)</w:t>
      </w:r>
    </w:p>
    <w:p w14:paraId="22A1CFA0">
      <w:pPr>
        <w:pStyle w:val="6"/>
        <w:snapToGrid w:val="0"/>
        <w:spacing w:before="0" w:beforeAutospacing="0" w:after="0" w:afterAutospacing="0" w:line="264" w:lineRule="auto"/>
        <w:ind w:firstLine="420" w:firstLineChars="200"/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</w:rPr>
        <w:t>坚持党对民营经济立法的领导，充分发挥协商民主优势，人大代表们政协委员为民营经济发展建言献策，形成广泛的社会共识，推动民营经济相关法律的制定和完善。</w:t>
      </w: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/>
        </w:rPr>
        <w:t>2分</w:t>
      </w: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）</w:t>
      </w:r>
    </w:p>
    <w:p w14:paraId="13B83510">
      <w:pPr>
        <w:pStyle w:val="6"/>
        <w:snapToGrid w:val="0"/>
        <w:spacing w:before="0" w:beforeAutospacing="0" w:after="0" w:afterAutospacing="0" w:line="264" w:lineRule="auto"/>
        <w:ind w:firstLine="420" w:firstLineChars="200"/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</w:rPr>
        <w:t>草案公开征求意见是开门立法的重大实践，通过科学立法、民主立法、依法立法更好回应社会关切，凝聚共识，提高民营经济促进法立法质量。</w:t>
      </w: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/>
        </w:rPr>
        <w:t>2分</w:t>
      </w: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）</w:t>
      </w:r>
    </w:p>
    <w:p w14:paraId="7D5102AD">
      <w:pPr>
        <w:pStyle w:val="6"/>
        <w:snapToGrid w:val="0"/>
        <w:spacing w:before="0" w:beforeAutospacing="0" w:after="0" w:afterAutospacing="0" w:line="264" w:lineRule="auto"/>
        <w:ind w:firstLine="420" w:firstLineChars="200"/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</w:rPr>
        <w:t>不断完善涉及民营经济发展的法律法规体系，从法律层面明确民营经济的地位和作用，保障民营经济的合法权，为民营经济提供坚实的法治保障。</w:t>
      </w: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/>
        </w:rPr>
        <w:t>2分</w:t>
      </w: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）</w:t>
      </w:r>
    </w:p>
    <w:p w14:paraId="209C9C3F">
      <w:pPr>
        <w:pStyle w:val="6"/>
        <w:snapToGrid w:val="0"/>
        <w:spacing w:before="0" w:beforeAutospacing="0" w:after="0" w:afterAutospacing="0" w:line="264" w:lineRule="auto"/>
        <w:ind w:firstLine="420" w:firstLineChars="200"/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</w:rPr>
        <w:t>坚持党的领导、人民当家作主与依法治国有机结合，为民营经济提供了坚实的制度保障和良好的发展环境</w:t>
      </w: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/>
        </w:rPr>
        <w:t>2分</w:t>
      </w: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）</w:t>
      </w:r>
    </w:p>
    <w:p w14:paraId="01A22457">
      <w:pPr>
        <w:spacing w:line="264" w:lineRule="auto"/>
        <w:rPr>
          <w:rFonts w:hint="eastAsia" w:ascii="宋体" w:hAnsi="宋体" w:eastAsia="宋体" w:cs="宋体"/>
          <w:sz w:val="21"/>
          <w:szCs w:val="21"/>
        </w:rPr>
      </w:pPr>
    </w:p>
    <w:p w14:paraId="6DACDFB0">
      <w:pPr>
        <w:spacing w:line="264" w:lineRule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细则：协商民主1分，结合材料分析1分（落脚在凝聚共识方面）；科学立法、民主立法、依法立法（可替代）1分，结合材料分析1分（落在共识或护航）。完善法律体系或从法律层面明确民营经济地位1分，结合材料分析1分（落在护航）。“有机结合”1分，材料分析1分（总括），只党的领导1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</w:p>
    <w:p w14:paraId="34E043EE">
      <w:pPr>
        <w:spacing w:line="264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D8803FD">
      <w:pPr>
        <w:spacing w:line="264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3095AC6">
      <w:pPr>
        <w:spacing w:line="264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595366B">
      <w:pPr>
        <w:spacing w:line="264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F178232">
      <w:pPr>
        <w:numPr>
          <w:ilvl w:val="0"/>
          <w:numId w:val="1"/>
        </w:numPr>
        <w:spacing w:line="264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</w:t>
      </w:r>
      <w:r>
        <w:rPr>
          <w:rFonts w:hint="eastAsia" w:ascii="宋体" w:hAnsi="宋体" w:eastAsia="宋体" w:cs="宋体"/>
          <w:sz w:val="21"/>
          <w:szCs w:val="21"/>
        </w:rPr>
        <w:t>分）</w:t>
      </w:r>
    </w:p>
    <w:p w14:paraId="29086CBB">
      <w:pPr>
        <w:widowControl/>
        <w:snapToGrid w:val="0"/>
        <w:spacing w:line="264" w:lineRule="auto"/>
        <w:jc w:val="left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</w:rPr>
        <w:t>答案：</w:t>
      </w:r>
      <w:r>
        <w:rPr>
          <w:rFonts w:hint="eastAsia" w:ascii="宋体" w:hAnsi="宋体" w:eastAsia="宋体" w:cs="宋体"/>
          <w:kern w:val="0"/>
          <w:sz w:val="21"/>
          <w:szCs w:val="21"/>
        </w:rPr>
        <w:t>采用分析与综合、质量互变，辩证否定，矛盾分析法等</w:t>
      </w:r>
    </w:p>
    <w:p w14:paraId="6D50F2D3">
      <w:pPr>
        <w:widowControl/>
        <w:snapToGrid w:val="0"/>
        <w:spacing w:line="264" w:lineRule="auto"/>
        <w:jc w:val="left"/>
        <w:rPr>
          <w:rFonts w:hint="eastAsia" w:ascii="宋体" w:hAnsi="宋体" w:eastAsia="宋体" w:cs="宋体"/>
          <w:color w:val="FF0000"/>
          <w:spacing w:val="15"/>
          <w:kern w:val="0"/>
          <w:sz w:val="21"/>
          <w:szCs w:val="21"/>
        </w:rPr>
      </w:pPr>
    </w:p>
    <w:tbl>
      <w:tblPr>
        <w:tblStyle w:val="7"/>
        <w:tblW w:w="84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6793"/>
      </w:tblGrid>
      <w:tr w14:paraId="530F8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  <w:jc w:val="center"/>
        </w:trPr>
        <w:tc>
          <w:tcPr>
            <w:tcW w:w="1613" w:type="dxa"/>
            <w:vAlign w:val="center"/>
          </w:tcPr>
          <w:p w14:paraId="44658562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等级水平</w:t>
            </w:r>
          </w:p>
        </w:tc>
        <w:tc>
          <w:tcPr>
            <w:tcW w:w="6793" w:type="dxa"/>
            <w:vAlign w:val="center"/>
          </w:tcPr>
          <w:p w14:paraId="3A2BDD37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等  级  描  述</w:t>
            </w:r>
          </w:p>
        </w:tc>
      </w:tr>
      <w:tr w14:paraId="14FA9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  <w:jc w:val="center"/>
        </w:trPr>
        <w:tc>
          <w:tcPr>
            <w:tcW w:w="1613" w:type="dxa"/>
            <w:vAlign w:val="center"/>
          </w:tcPr>
          <w:p w14:paraId="6CC5617C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水平4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6-7分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6793" w:type="dxa"/>
            <w:vAlign w:val="center"/>
          </w:tcPr>
          <w:p w14:paraId="38DEE5FB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观点鲜明，能明确表达自己的见解；紧扣问题，综合运用所学知识展开论述；逻辑严密，条理清晰</w:t>
            </w:r>
          </w:p>
        </w:tc>
      </w:tr>
      <w:tr w14:paraId="70AEB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  <w:jc w:val="center"/>
        </w:trPr>
        <w:tc>
          <w:tcPr>
            <w:tcW w:w="1613" w:type="dxa"/>
            <w:vAlign w:val="center"/>
          </w:tcPr>
          <w:p w14:paraId="131453E8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水平3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3-5分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6793" w:type="dxa"/>
            <w:vAlign w:val="center"/>
          </w:tcPr>
          <w:p w14:paraId="05BAAC88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观点比较明确，能表达自己的见解；能扣住问题展开论述，知识运用比较准确；逻辑性较强，有条理</w:t>
            </w:r>
          </w:p>
        </w:tc>
      </w:tr>
      <w:tr w14:paraId="647C3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  <w:jc w:val="center"/>
        </w:trPr>
        <w:tc>
          <w:tcPr>
            <w:tcW w:w="1613" w:type="dxa"/>
            <w:vAlign w:val="center"/>
          </w:tcPr>
          <w:p w14:paraId="1A0005A0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水平2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1-2分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6793" w:type="dxa"/>
            <w:vAlign w:val="center"/>
          </w:tcPr>
          <w:p w14:paraId="0E453809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观点不明确；论述不能集中指向问题，罗列知识；知识运用不正确；论述缺乏逻辑，条理性差</w:t>
            </w:r>
          </w:p>
        </w:tc>
      </w:tr>
      <w:tr w14:paraId="1A175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  <w:jc w:val="center"/>
        </w:trPr>
        <w:tc>
          <w:tcPr>
            <w:tcW w:w="1613" w:type="dxa"/>
            <w:vAlign w:val="center"/>
          </w:tcPr>
          <w:p w14:paraId="3C1E92BE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水平1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0分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6793" w:type="dxa"/>
            <w:vAlign w:val="center"/>
          </w:tcPr>
          <w:p w14:paraId="35483D88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应答与试题无关；或重复试题内容；或没有应答</w:t>
            </w:r>
          </w:p>
        </w:tc>
      </w:tr>
    </w:tbl>
    <w:p w14:paraId="61813A2E">
      <w:pPr>
        <w:widowControl/>
        <w:snapToGrid w:val="0"/>
        <w:spacing w:line="264" w:lineRule="auto"/>
        <w:jc w:val="left"/>
        <w:rPr>
          <w:rFonts w:hint="eastAsia" w:ascii="宋体" w:hAnsi="宋体" w:eastAsia="宋体" w:cs="宋体"/>
          <w:color w:val="000000" w:themeColor="text1"/>
          <w:spacing w:val="15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pacing w:val="15"/>
          <w:kern w:val="0"/>
          <w:sz w:val="21"/>
          <w:szCs w:val="21"/>
          <w14:textFill>
            <w14:solidFill>
              <w14:schemeClr w14:val="tx1"/>
            </w14:solidFill>
          </w14:textFill>
        </w:rPr>
        <w:t>示例：</w:t>
      </w:r>
    </w:p>
    <w:p w14:paraId="0935D220">
      <w:pPr>
        <w:widowControl/>
        <w:snapToGrid w:val="0"/>
        <w:spacing w:line="264" w:lineRule="auto"/>
        <w:ind w:firstLine="420" w:firstLineChars="200"/>
        <w:jc w:val="left"/>
        <w:rPr>
          <w:rFonts w:hint="eastAsia" w:ascii="宋体" w:hAnsi="宋体" w:eastAsia="宋体" w:cs="宋体"/>
          <w:kern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>把握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辩</w:t>
      </w:r>
      <w:r>
        <w:rPr>
          <w:rFonts w:hint="eastAsia" w:ascii="宋体" w:hAnsi="宋体" w:eastAsia="宋体" w:cs="宋体"/>
          <w:kern w:val="0"/>
          <w:sz w:val="21"/>
          <w:szCs w:val="21"/>
        </w:rPr>
        <w:t>证分合，分析低空经济面临的各种问题，在分析的基础上综合加以认识，找出解决之策。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3分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kern w:val="0"/>
          <w:sz w:val="21"/>
          <w:szCs w:val="21"/>
        </w:rPr>
        <w:t>把握辩证思维的整体性和动态性。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1分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kern w:val="0"/>
          <w:sz w:val="21"/>
          <w:szCs w:val="21"/>
        </w:rPr>
        <w:t>坚持用联系、发展、矛盾的观点看问题。加强产业上下游企业之间的联系和合作，挖掘低空经济自身的优势，集中力量解决空域管理问题。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3分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</w:rPr>
        <w:t>）</w:t>
      </w:r>
    </w:p>
    <w:p w14:paraId="3B29867E">
      <w:pPr>
        <w:widowControl/>
        <w:snapToGrid w:val="0"/>
        <w:spacing w:line="264" w:lineRule="auto"/>
        <w:jc w:val="left"/>
        <w:rPr>
          <w:rFonts w:hint="eastAsia" w:ascii="宋体" w:hAnsi="宋体" w:eastAsia="宋体" w:cs="宋体"/>
          <w:kern w:val="0"/>
          <w:sz w:val="21"/>
          <w:szCs w:val="21"/>
          <w:lang w:eastAsia="zh-CN"/>
        </w:rPr>
      </w:pPr>
    </w:p>
    <w:p w14:paraId="753423DC">
      <w:pPr>
        <w:widowControl/>
        <w:snapToGrid w:val="0"/>
        <w:spacing w:line="264" w:lineRule="auto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细则：辩证思维的特征（整体性、动态性）1分；观点2分，材料1分，答出两个观点加材料且合乎逻辑得6分。</w:t>
      </w:r>
    </w:p>
    <w:p w14:paraId="6D93F3E1">
      <w:pPr>
        <w:widowControl/>
        <w:snapToGrid w:val="0"/>
        <w:spacing w:line="264" w:lineRule="auto"/>
        <w:jc w:val="left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</w:p>
    <w:p w14:paraId="1A5C91E0">
      <w:pPr>
        <w:numPr>
          <w:ilvl w:val="0"/>
          <w:numId w:val="1"/>
        </w:numPr>
        <w:spacing w:line="264" w:lineRule="auto"/>
        <w:ind w:left="0" w:leftChars="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</w:t>
      </w:r>
      <w:r>
        <w:rPr>
          <w:rFonts w:hint="eastAsia" w:ascii="宋体" w:hAnsi="宋体" w:eastAsia="宋体" w:cs="宋体"/>
          <w:sz w:val="21"/>
          <w:szCs w:val="21"/>
        </w:rPr>
        <w:t>分）</w:t>
      </w:r>
    </w:p>
    <w:p w14:paraId="3CDC3438">
      <w:pPr>
        <w:numPr>
          <w:ilvl w:val="0"/>
          <w:numId w:val="0"/>
        </w:numPr>
        <w:spacing w:line="264" w:lineRule="auto"/>
        <w:ind w:leftChars="0"/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</w:rPr>
        <w:t>本案标的较小，本着以和为贵的原则，适用调解。</w:t>
      </w: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/>
        </w:rPr>
        <w:t>1分</w:t>
      </w: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）</w:t>
      </w:r>
    </w:p>
    <w:p w14:paraId="2F964E4C">
      <w:pPr>
        <w:numPr>
          <w:ilvl w:val="0"/>
          <w:numId w:val="0"/>
        </w:numPr>
        <w:spacing w:line="264" w:lineRule="auto"/>
        <w:ind w:leftChars="0"/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</w:rPr>
        <w:t>调解理由：消费者维护自己的合法权益应当遵循诚实信用原则，不能损害他人利益和社会经济秩序。</w:t>
      </w: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/>
        </w:rPr>
        <w:t>2分</w:t>
      </w: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kern w:val="2"/>
          <w:sz w:val="21"/>
          <w:szCs w:val="21"/>
        </w:rPr>
        <w:t>杨某在收到网购商品后，以存在质量问题为由申请退款，且收到了退回的货款，与杨某之间买卖合同已经解除，应依法退还贾某的货物。</w:t>
      </w: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/>
        </w:rPr>
        <w:t>2分</w:t>
      </w: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kern w:val="2"/>
          <w:sz w:val="21"/>
          <w:szCs w:val="21"/>
        </w:rPr>
        <w:t>杨某主张贾某出售的商品质量不合格，达不到预期效果，但又称其已将商品扔掉，缺乏证据意识，这一主张依法不予支持。如杨某确已无法将商品退回，应当向商家支付商品价款及诉讼费用。</w:t>
      </w: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/>
        </w:rPr>
        <w:t>2分</w:t>
      </w: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kern w:val="2"/>
          <w:sz w:val="21"/>
          <w:szCs w:val="21"/>
        </w:rPr>
        <w:t>杨某作为经营者，要诚信经营，如商品确实存在质量问题则不应追究消费者责任。</w:t>
      </w:r>
    </w:p>
    <w:p w14:paraId="541E9354">
      <w:pPr>
        <w:numPr>
          <w:ilvl w:val="0"/>
          <w:numId w:val="0"/>
        </w:numPr>
        <w:spacing w:line="264" w:lineRule="auto"/>
        <w:ind w:leftChars="0"/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</w:p>
    <w:p w14:paraId="7007A591">
      <w:pPr>
        <w:numPr>
          <w:ilvl w:val="0"/>
          <w:numId w:val="0"/>
        </w:numPr>
        <w:spacing w:line="264" w:lineRule="auto"/>
        <w:ind w:leftChars="0"/>
        <w:rPr>
          <w:rFonts w:hint="default" w:ascii="宋体" w:hAnsi="宋体" w:eastAsia="宋体" w:cs="宋体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/>
        </w:rPr>
        <w:t>细则:“以和为贵”或社会主义核心价值观1分；诚信原则1分，分析材料1分；合同解除1分，材料分析1分；证据意识1分，材料分析1分，如学生未答出证据意识而是从商家角度分析可酌情给分。</w:t>
      </w:r>
    </w:p>
    <w:p w14:paraId="7F11F888">
      <w:pPr>
        <w:numPr>
          <w:ilvl w:val="0"/>
          <w:numId w:val="0"/>
        </w:numPr>
        <w:spacing w:line="264" w:lineRule="auto"/>
        <w:ind w:leftChars="0"/>
        <w:rPr>
          <w:rFonts w:hint="default" w:ascii="宋体" w:hAnsi="宋体" w:eastAsia="宋体" w:cs="宋体"/>
          <w:kern w:val="2"/>
          <w:sz w:val="21"/>
          <w:szCs w:val="21"/>
          <w:lang w:val="en-US" w:eastAsia="zh-CN"/>
        </w:rPr>
      </w:pPr>
    </w:p>
    <w:p w14:paraId="16228194">
      <w:pPr>
        <w:numPr>
          <w:ilvl w:val="0"/>
          <w:numId w:val="0"/>
        </w:numPr>
        <w:spacing w:line="264" w:lineRule="auto"/>
        <w:ind w:leftChars="0"/>
        <w:rPr>
          <w:rFonts w:hint="default" w:ascii="宋体" w:hAnsi="宋体" w:eastAsia="宋体" w:cs="宋体"/>
          <w:kern w:val="2"/>
          <w:sz w:val="21"/>
          <w:szCs w:val="21"/>
          <w:lang w:val="en-US" w:eastAsia="zh-CN"/>
        </w:rPr>
      </w:pPr>
    </w:p>
    <w:p w14:paraId="23BEA4EF">
      <w:pPr>
        <w:numPr>
          <w:ilvl w:val="0"/>
          <w:numId w:val="0"/>
        </w:numPr>
        <w:spacing w:line="264" w:lineRule="auto"/>
        <w:ind w:leftChars="0"/>
        <w:rPr>
          <w:rFonts w:hint="default" w:ascii="宋体" w:hAnsi="宋体" w:eastAsia="宋体" w:cs="宋体"/>
          <w:kern w:val="2"/>
          <w:sz w:val="21"/>
          <w:szCs w:val="21"/>
          <w:lang w:val="en-US" w:eastAsia="zh-CN"/>
        </w:rPr>
      </w:pPr>
    </w:p>
    <w:p w14:paraId="5C9D497B">
      <w:pPr>
        <w:widowControl/>
        <w:spacing w:line="264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20. 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16</w:t>
      </w:r>
      <w:r>
        <w:rPr>
          <w:rFonts w:hint="eastAsia" w:ascii="宋体" w:hAnsi="宋体" w:eastAsia="宋体" w:cs="宋体"/>
          <w:sz w:val="21"/>
          <w:szCs w:val="21"/>
        </w:rPr>
        <w:t>分）</w:t>
      </w:r>
    </w:p>
    <w:p w14:paraId="76C0BB4E">
      <w:pPr>
        <w:tabs>
          <w:tab w:val="left" w:pos="570"/>
        </w:tabs>
        <w:ind w:firstLine="420" w:firstLineChars="2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（1）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19E3F045">
      <w:pPr>
        <w:tabs>
          <w:tab w:val="left" w:pos="570"/>
        </w:tabs>
        <w:ind w:firstLine="420" w:firstLineChars="2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贯彻创新发展理念，增强自主创新能力。因为创新是发展的第一动力，实现关键核心技术自主可控，利于增强产业链供应链自主性和安全性。（可替代发展新质生产力、产业结构优化升级）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08C974F8">
      <w:pPr>
        <w:tabs>
          <w:tab w:val="left" w:pos="570"/>
        </w:tabs>
        <w:ind w:firstLine="420" w:firstLineChars="2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更好发挥政府作用，实施宏观经济政策、产业政策等扶持中小企业发展、激发企业活力。因为扶持企业发展利于提升产业基础能力，增强产业链供应链的稳定性。（替代：发挥政府的经济职能，通过税收优惠等经济政策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7231C325">
      <w:pPr>
        <w:tabs>
          <w:tab w:val="left" w:pos="570"/>
        </w:tabs>
        <w:ind w:firstLine="420" w:firstLineChars="2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加快构建国内大循环为主体、国内国际双循双循环相互促进的新发展格局。因为以内需与实体经济支撑，建设现代化产业体系利于防范化解风险,增强应对内外部冲击的能力，增强产业链供应链韧性和安全水平。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6969140E">
      <w:pPr>
        <w:tabs>
          <w:tab w:val="left" w:pos="570"/>
        </w:tabs>
        <w:ind w:firstLine="422" w:firstLineChars="200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细则：观点2分，材料1分，答出3点即可满分，要求材料分析要有逻辑链条，落脚在产业链、供应链韧性和安全水平。</w:t>
      </w:r>
    </w:p>
    <w:p w14:paraId="1E0ED809">
      <w:pPr>
        <w:tabs>
          <w:tab w:val="left" w:pos="570"/>
        </w:tabs>
        <w:ind w:firstLine="420" w:firstLineChars="200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47FAD503">
      <w:pPr>
        <w:numPr>
          <w:ilvl w:val="0"/>
          <w:numId w:val="2"/>
        </w:numPr>
        <w:spacing w:line="264" w:lineRule="auto"/>
        <w:ind w:firstLine="425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53F594F2">
      <w:pPr>
        <w:numPr>
          <w:ilvl w:val="0"/>
          <w:numId w:val="0"/>
        </w:numPr>
        <w:spacing w:line="264" w:lineRule="auto"/>
        <w:ind w:firstLine="420" w:firstLineChars="2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维护全球产供链韧性和稳定，是推动世界经济可持续发展的重要保障，符合国际社会的共同利益，顺应和平与发展的时代主题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中国将继续坚持高质量发展和高水平对外开放，推动经济全球化朝着开放、包容、普惠、平衡、共赢的方向发展。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世界多极化是当今国际形势的突出特点，‘脱钩断链’损人不利己，作为负责任大国，中国在追求本国利益的同时兼顾他国合理关切，愿携手各国让链博会的“朋友圈”越来越大，让各国深化产供链合作的共识越来越强，将全球供应链真正打造为“世界共赢链”，共筑人类命运共同体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09C99C58">
      <w:pPr>
        <w:tabs>
          <w:tab w:val="left" w:pos="570"/>
        </w:tabs>
        <w:spacing w:line="240" w:lineRule="auto"/>
        <w:ind w:firstLine="422" w:firstLineChars="20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  <w:t>细则：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时代主题2分；经济全球化方向2分；多极化2分；人类命运共同体2分。</w:t>
      </w:r>
    </w:p>
    <w:p w14:paraId="1C5D8D72">
      <w:pPr>
        <w:numPr>
          <w:ilvl w:val="0"/>
          <w:numId w:val="0"/>
        </w:numPr>
        <w:spacing w:line="264" w:lineRule="auto"/>
        <w:ind w:firstLine="211" w:firstLineChars="100"/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highlight w:val="none"/>
        </w:rPr>
        <w:t>国家利益、国际关系、多边主义等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highlight w:val="none"/>
          <w:lang w:val="en-US" w:eastAsia="zh-CN"/>
        </w:rPr>
        <w:t>角度可替代，不重复给分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highlight w:val="none"/>
          <w:lang w:eastAsia="zh-CN"/>
        </w:rPr>
        <w:t>）</w:t>
      </w:r>
    </w:p>
    <w:p w14:paraId="07011A8B">
      <w:pPr>
        <w:numPr>
          <w:ilvl w:val="0"/>
          <w:numId w:val="3"/>
        </w:numPr>
        <w:spacing w:line="264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</w:t>
      </w:r>
      <w:r>
        <w:rPr>
          <w:rFonts w:hint="eastAsia" w:ascii="宋体" w:hAnsi="宋体" w:eastAsia="宋体" w:cs="宋体"/>
          <w:sz w:val="21"/>
          <w:szCs w:val="21"/>
        </w:rPr>
        <w:t>分）</w:t>
      </w:r>
    </w:p>
    <w:p w14:paraId="11E4369C">
      <w:pPr>
        <w:spacing w:line="264" w:lineRule="auto"/>
        <w:ind w:firstLine="420" w:firstLineChars="2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坚持中国共产党的坚强领导，始终坚持党总揽全局、协调各方的领导核心作用。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发挥人民群众的创造性作用，坚持人民主体地位，中华儿女共同奋斗，凝聚力量，投身于中国式现代化建设的伟大实践。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民族复兴需要精神引领，培育和践行社会主义核心价值观，全体中华儿女赓续伟大民族精神，凝聚力量阔步新征程。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深入挖掘中华文化的内涵和精神，增强对中华文明的自豪感，以中华文明滋养哺育中华儿女，凝聚中国力量。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坚持“一国两制”，画出最大同心圆、凝聚奋进正能量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53C0A4B6">
      <w:pPr>
        <w:spacing w:line="264" w:lineRule="auto"/>
        <w:ind w:firstLine="422" w:firstLineChars="200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细则：只答一个模块最多7分；党的领导2分；人民群众1分，材料1分；社会主义核心价值观1分，材料1分；民族精神或文化自信1分，结合材料1分；一国两制1分。</w:t>
      </w:r>
    </w:p>
    <w:p w14:paraId="3172C008">
      <w:pPr>
        <w:spacing w:line="264" w:lineRule="auto"/>
        <w:ind w:firstLine="420" w:firstLineChars="200"/>
      </w:pPr>
      <w:r>
        <w:rPr>
          <w:rFonts w:hint="eastAsia"/>
        </w:rPr>
        <w:t xml:space="preserve">    </w:t>
      </w:r>
    </w:p>
    <w:p w14:paraId="20F8AD93">
      <w:pPr>
        <w:shd w:val="clear" w:color="auto" w:fill="FFFFFF"/>
        <w:spacing w:line="360" w:lineRule="atLeast"/>
      </w:pPr>
    </w:p>
    <w:p w14:paraId="4600AE76">
      <w:pPr>
        <w:jc w:val="left"/>
      </w:pPr>
    </w:p>
    <w:sectPr>
      <w:pgSz w:w="10319" w:h="14571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73F42D"/>
    <w:multiLevelType w:val="singleLevel"/>
    <w:tmpl w:val="0B73F42D"/>
    <w:lvl w:ilvl="0" w:tentative="0">
      <w:start w:val="18"/>
      <w:numFmt w:val="decimal"/>
      <w:suff w:val="space"/>
      <w:lvlText w:val="%1."/>
      <w:lvlJc w:val="left"/>
    </w:lvl>
  </w:abstractNum>
  <w:abstractNum w:abstractNumId="1">
    <w:nsid w:val="2ED904E1"/>
    <w:multiLevelType w:val="singleLevel"/>
    <w:tmpl w:val="2ED904E1"/>
    <w:lvl w:ilvl="0" w:tentative="0">
      <w:start w:val="2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03CB37B"/>
    <w:multiLevelType w:val="singleLevel"/>
    <w:tmpl w:val="303CB37B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1YjY1MDA4ZGRjYTkwMGNmNDJhNjUyNzk3ZmI0M2QifQ=="/>
  </w:docVars>
  <w:rsids>
    <w:rsidRoot w:val="0088578D"/>
    <w:rsid w:val="00004834"/>
    <w:rsid w:val="000437AA"/>
    <w:rsid w:val="000914EC"/>
    <w:rsid w:val="000A7011"/>
    <w:rsid w:val="000A7160"/>
    <w:rsid w:val="000B0EEA"/>
    <w:rsid w:val="000D4A2A"/>
    <w:rsid w:val="000D5E00"/>
    <w:rsid w:val="001020FC"/>
    <w:rsid w:val="001150A5"/>
    <w:rsid w:val="001319C7"/>
    <w:rsid w:val="0014357A"/>
    <w:rsid w:val="001746FD"/>
    <w:rsid w:val="001758F0"/>
    <w:rsid w:val="001900AC"/>
    <w:rsid w:val="00193A64"/>
    <w:rsid w:val="001B22EC"/>
    <w:rsid w:val="001B70A1"/>
    <w:rsid w:val="001C5FA0"/>
    <w:rsid w:val="001D545A"/>
    <w:rsid w:val="001E11C1"/>
    <w:rsid w:val="001E16F3"/>
    <w:rsid w:val="001E3615"/>
    <w:rsid w:val="001F20D0"/>
    <w:rsid w:val="001F6EBF"/>
    <w:rsid w:val="002063BC"/>
    <w:rsid w:val="00220AD4"/>
    <w:rsid w:val="00243F44"/>
    <w:rsid w:val="00246257"/>
    <w:rsid w:val="0026647D"/>
    <w:rsid w:val="00291C19"/>
    <w:rsid w:val="002A7504"/>
    <w:rsid w:val="002B06E2"/>
    <w:rsid w:val="002B07E4"/>
    <w:rsid w:val="002C2CA6"/>
    <w:rsid w:val="002C53F6"/>
    <w:rsid w:val="002D64AE"/>
    <w:rsid w:val="002E1047"/>
    <w:rsid w:val="00312F0E"/>
    <w:rsid w:val="00335D8B"/>
    <w:rsid w:val="0035482F"/>
    <w:rsid w:val="003609C3"/>
    <w:rsid w:val="00362925"/>
    <w:rsid w:val="003739CC"/>
    <w:rsid w:val="003823CF"/>
    <w:rsid w:val="00384C51"/>
    <w:rsid w:val="00390BB4"/>
    <w:rsid w:val="00391E10"/>
    <w:rsid w:val="003A61B1"/>
    <w:rsid w:val="003B1E50"/>
    <w:rsid w:val="003C01CB"/>
    <w:rsid w:val="003C2175"/>
    <w:rsid w:val="003D1AE9"/>
    <w:rsid w:val="003D6C5D"/>
    <w:rsid w:val="003E7454"/>
    <w:rsid w:val="00416AF0"/>
    <w:rsid w:val="004212B0"/>
    <w:rsid w:val="00455EE3"/>
    <w:rsid w:val="00483489"/>
    <w:rsid w:val="00496E4F"/>
    <w:rsid w:val="004A28BE"/>
    <w:rsid w:val="004C2596"/>
    <w:rsid w:val="004D0410"/>
    <w:rsid w:val="005145AD"/>
    <w:rsid w:val="00524911"/>
    <w:rsid w:val="0055323E"/>
    <w:rsid w:val="005574B7"/>
    <w:rsid w:val="005A634C"/>
    <w:rsid w:val="005B4B20"/>
    <w:rsid w:val="005E3906"/>
    <w:rsid w:val="005F60C8"/>
    <w:rsid w:val="005F75AA"/>
    <w:rsid w:val="006006F2"/>
    <w:rsid w:val="00603379"/>
    <w:rsid w:val="00604AD8"/>
    <w:rsid w:val="00642BA0"/>
    <w:rsid w:val="00642E89"/>
    <w:rsid w:val="0066440D"/>
    <w:rsid w:val="006679C7"/>
    <w:rsid w:val="006837E7"/>
    <w:rsid w:val="006A5EF9"/>
    <w:rsid w:val="006B68AA"/>
    <w:rsid w:val="006D777D"/>
    <w:rsid w:val="006E56DD"/>
    <w:rsid w:val="006F5E80"/>
    <w:rsid w:val="00701C62"/>
    <w:rsid w:val="0071791D"/>
    <w:rsid w:val="007331C6"/>
    <w:rsid w:val="00753F96"/>
    <w:rsid w:val="007540A7"/>
    <w:rsid w:val="00756D7F"/>
    <w:rsid w:val="00771FD4"/>
    <w:rsid w:val="007903B7"/>
    <w:rsid w:val="007B5A03"/>
    <w:rsid w:val="007B6340"/>
    <w:rsid w:val="007C131F"/>
    <w:rsid w:val="007C6B3F"/>
    <w:rsid w:val="007D4FD9"/>
    <w:rsid w:val="007E4172"/>
    <w:rsid w:val="007F3C0D"/>
    <w:rsid w:val="00825FEB"/>
    <w:rsid w:val="0088578D"/>
    <w:rsid w:val="0089053B"/>
    <w:rsid w:val="00896CD5"/>
    <w:rsid w:val="008977BF"/>
    <w:rsid w:val="008A2090"/>
    <w:rsid w:val="008B60C3"/>
    <w:rsid w:val="008C2793"/>
    <w:rsid w:val="00900B15"/>
    <w:rsid w:val="00900D2C"/>
    <w:rsid w:val="00903E9F"/>
    <w:rsid w:val="00926DB2"/>
    <w:rsid w:val="00936707"/>
    <w:rsid w:val="009517B3"/>
    <w:rsid w:val="00953FBE"/>
    <w:rsid w:val="00956082"/>
    <w:rsid w:val="00956A62"/>
    <w:rsid w:val="0097018D"/>
    <w:rsid w:val="009758D6"/>
    <w:rsid w:val="0098594C"/>
    <w:rsid w:val="009A1530"/>
    <w:rsid w:val="009A57B8"/>
    <w:rsid w:val="009B2FA7"/>
    <w:rsid w:val="009B7D1C"/>
    <w:rsid w:val="009C4D8B"/>
    <w:rsid w:val="009F6125"/>
    <w:rsid w:val="009F638A"/>
    <w:rsid w:val="00A16CE9"/>
    <w:rsid w:val="00A453AD"/>
    <w:rsid w:val="00A5407E"/>
    <w:rsid w:val="00A63E64"/>
    <w:rsid w:val="00A67593"/>
    <w:rsid w:val="00A67981"/>
    <w:rsid w:val="00A76C91"/>
    <w:rsid w:val="00A81DD8"/>
    <w:rsid w:val="00A84E05"/>
    <w:rsid w:val="00A95847"/>
    <w:rsid w:val="00AB2749"/>
    <w:rsid w:val="00AB402E"/>
    <w:rsid w:val="00AB494A"/>
    <w:rsid w:val="00AC0307"/>
    <w:rsid w:val="00AC0852"/>
    <w:rsid w:val="00AE40DC"/>
    <w:rsid w:val="00AE7D4C"/>
    <w:rsid w:val="00B017E8"/>
    <w:rsid w:val="00B04819"/>
    <w:rsid w:val="00B11178"/>
    <w:rsid w:val="00B30C7E"/>
    <w:rsid w:val="00B33207"/>
    <w:rsid w:val="00B40A6A"/>
    <w:rsid w:val="00B801F0"/>
    <w:rsid w:val="00BA52DC"/>
    <w:rsid w:val="00BC43A3"/>
    <w:rsid w:val="00BD3866"/>
    <w:rsid w:val="00BD7392"/>
    <w:rsid w:val="00C1513C"/>
    <w:rsid w:val="00C15679"/>
    <w:rsid w:val="00C16E37"/>
    <w:rsid w:val="00C535DC"/>
    <w:rsid w:val="00CA2C61"/>
    <w:rsid w:val="00CA53A5"/>
    <w:rsid w:val="00CB5306"/>
    <w:rsid w:val="00CC4A3C"/>
    <w:rsid w:val="00CC58B3"/>
    <w:rsid w:val="00CD362D"/>
    <w:rsid w:val="00CE7AF6"/>
    <w:rsid w:val="00CF5245"/>
    <w:rsid w:val="00D10BB4"/>
    <w:rsid w:val="00D408B3"/>
    <w:rsid w:val="00D53608"/>
    <w:rsid w:val="00D5424B"/>
    <w:rsid w:val="00D624E8"/>
    <w:rsid w:val="00D76474"/>
    <w:rsid w:val="00D83449"/>
    <w:rsid w:val="00D8362A"/>
    <w:rsid w:val="00DE1375"/>
    <w:rsid w:val="00DF4873"/>
    <w:rsid w:val="00DF78D1"/>
    <w:rsid w:val="00E07C5B"/>
    <w:rsid w:val="00E11135"/>
    <w:rsid w:val="00E150FB"/>
    <w:rsid w:val="00E23615"/>
    <w:rsid w:val="00E51130"/>
    <w:rsid w:val="00E651CC"/>
    <w:rsid w:val="00E844AF"/>
    <w:rsid w:val="00F05162"/>
    <w:rsid w:val="00F10884"/>
    <w:rsid w:val="00F136B4"/>
    <w:rsid w:val="00F16BD1"/>
    <w:rsid w:val="00F170F8"/>
    <w:rsid w:val="00F2322C"/>
    <w:rsid w:val="00F43B56"/>
    <w:rsid w:val="00F54324"/>
    <w:rsid w:val="00F734FE"/>
    <w:rsid w:val="00FB2B14"/>
    <w:rsid w:val="00FD2AC0"/>
    <w:rsid w:val="00FE2CD2"/>
    <w:rsid w:val="028F4976"/>
    <w:rsid w:val="1187256E"/>
    <w:rsid w:val="11A02F68"/>
    <w:rsid w:val="13D77059"/>
    <w:rsid w:val="144E6D3B"/>
    <w:rsid w:val="17986632"/>
    <w:rsid w:val="18712112"/>
    <w:rsid w:val="1C4C4B4D"/>
    <w:rsid w:val="28985C74"/>
    <w:rsid w:val="2A3E489F"/>
    <w:rsid w:val="2AEC288B"/>
    <w:rsid w:val="2BBE48D9"/>
    <w:rsid w:val="2D8824F0"/>
    <w:rsid w:val="2F4D655F"/>
    <w:rsid w:val="389D76B7"/>
    <w:rsid w:val="3BF06206"/>
    <w:rsid w:val="41963439"/>
    <w:rsid w:val="437454B8"/>
    <w:rsid w:val="458D3535"/>
    <w:rsid w:val="45B55914"/>
    <w:rsid w:val="4C324162"/>
    <w:rsid w:val="544439E4"/>
    <w:rsid w:val="56F57CE6"/>
    <w:rsid w:val="577531CA"/>
    <w:rsid w:val="59D75AED"/>
    <w:rsid w:val="5D434432"/>
    <w:rsid w:val="5DA5662F"/>
    <w:rsid w:val="6F345978"/>
    <w:rsid w:val="705215B5"/>
    <w:rsid w:val="7836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4"/>
    <w:qFormat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22"/>
    <w:rPr>
      <w:b/>
      <w:bCs/>
    </w:rPr>
  </w:style>
  <w:style w:type="character" w:customStyle="1" w:styleId="11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Char"/>
    <w:basedOn w:val="9"/>
    <w:link w:val="4"/>
    <w:qFormat/>
    <w:uiPriority w:val="99"/>
    <w:rPr>
      <w:sz w:val="18"/>
      <w:szCs w:val="18"/>
    </w:rPr>
  </w:style>
  <w:style w:type="character" w:customStyle="1" w:styleId="13">
    <w:name w:val="批注框文本 Char"/>
    <w:basedOn w:val="9"/>
    <w:link w:val="3"/>
    <w:semiHidden/>
    <w:qFormat/>
    <w:uiPriority w:val="99"/>
    <w:rPr>
      <w:sz w:val="18"/>
      <w:szCs w:val="18"/>
    </w:rPr>
  </w:style>
  <w:style w:type="character" w:customStyle="1" w:styleId="14">
    <w:name w:val="纯文本 Char"/>
    <w:basedOn w:val="9"/>
    <w:link w:val="2"/>
    <w:qFormat/>
    <w:uiPriority w:val="0"/>
    <w:rPr>
      <w:rFonts w:ascii="宋体" w:hAnsi="Courier New" w:cs="Courier New"/>
      <w:szCs w:val="21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2445</Words>
  <Characters>2476</Characters>
  <Lines>14</Lines>
  <Paragraphs>4</Paragraphs>
  <TotalTime>18</TotalTime>
  <ScaleCrop>false</ScaleCrop>
  <LinksUpToDate>false</LinksUpToDate>
  <CharactersWithSpaces>2497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2020-08-06T13:58:00Z</dcterms:created>
  <dc:creator>jky</dc:creator>
  <cp:lastModifiedBy>目盼心思</cp:lastModifiedBy>
  <dcterms:modified xsi:type="dcterms:W3CDTF">2025-03-31T12:06:48Z</dcterms:modified>
  <cp:revision>150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1E426E21C3564FFABC4D219CEFA15F5E_12</vt:lpwstr>
  </property>
  <property fmtid="{D5CDD505-2E9C-101B-9397-08002B2CF9AE}" pid="4" name="KSOTemplateDocerSaveRecord">
    <vt:lpwstr>eyJoZGlkIjoiNjA2M2M4NTU5NTE0OGY4MTVjNzBkYTVmMjRkYTQ4NDAiLCJ1c2VySWQiOiIzMjExNzk3MjEifQ==</vt:lpwstr>
  </property>
</Properties>
</file>