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25"/>
        <w:gridCol w:w="2205"/>
        <w:gridCol w:w="2605"/>
        <w:gridCol w:w="10"/>
        <w:gridCol w:w="2460"/>
      </w:tblGrid>
      <w:tr w14:paraId="6052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023903C9">
            <w:pPr>
              <w:rPr>
                <w:rFonts w:hint="eastAsia"/>
              </w:rPr>
            </w:pPr>
            <w:r>
              <w:rPr>
                <w:rFonts w:hint="eastAsia"/>
              </w:rPr>
              <w:t>2025年5月高三二模    19（2）阅卷评标</w:t>
            </w:r>
          </w:p>
        </w:tc>
      </w:tr>
      <w:tr w14:paraId="25DC2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7" w:type="dxa"/>
            <w:gridSpan w:val="3"/>
          </w:tcPr>
          <w:p w14:paraId="73D7540A">
            <w:pPr>
              <w:rPr>
                <w:rFonts w:hint="eastAsia"/>
              </w:rPr>
            </w:pPr>
            <w:bookmarkStart w:id="0" w:name="_GoBack"/>
            <w:bookmarkEnd w:id="0"/>
          </w:p>
        </w:tc>
        <w:tc>
          <w:tcPr>
            <w:tcW w:w="2605" w:type="dxa"/>
          </w:tcPr>
          <w:p w14:paraId="26BFFF6B">
            <w:pPr>
              <w:rPr>
                <w:rFonts w:hint="eastAsia"/>
              </w:rPr>
            </w:pPr>
            <w:r>
              <w:rPr>
                <w:rFonts w:hint="eastAsia"/>
              </w:rPr>
              <w:t>最高分：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470" w:type="dxa"/>
            <w:gridSpan w:val="2"/>
          </w:tcPr>
          <w:p w14:paraId="2EB6620C">
            <w:pPr>
              <w:rPr>
                <w:rFonts w:hint="eastAsia"/>
              </w:rPr>
            </w:pPr>
            <w:r>
              <w:rPr>
                <w:rFonts w:hint="eastAsia"/>
              </w:rPr>
              <w:t>均分：3.1</w:t>
            </w:r>
          </w:p>
        </w:tc>
      </w:tr>
      <w:tr w14:paraId="2016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09B802D2">
            <w:pPr>
              <w:rPr>
                <w:rFonts w:hint="eastAsia"/>
              </w:rPr>
            </w:pPr>
            <w:r>
              <w:rPr>
                <w:rFonts w:hint="eastAsia"/>
              </w:rPr>
              <w:t>题号+设问</w:t>
            </w:r>
          </w:p>
          <w:p w14:paraId="7350E7A3">
            <w:pPr>
              <w:rPr>
                <w:rFonts w:hint="eastAsia"/>
              </w:rPr>
            </w:pPr>
          </w:p>
        </w:tc>
        <w:tc>
          <w:tcPr>
            <w:tcW w:w="7705" w:type="dxa"/>
            <w:gridSpan w:val="5"/>
          </w:tcPr>
          <w:p w14:paraId="01D33EA5">
            <w:pPr>
              <w:rPr>
                <w:rFonts w:hint="eastAsia"/>
              </w:rPr>
            </w:pPr>
            <w:r>
              <w:rPr>
                <w:rFonts w:hint="eastAsia"/>
              </w:rPr>
              <w:t>19.（2） 一纸司法建议，既为当下划定了红线，防止技术滥用，又为未来创新发展预留了空间。运用《法律与生活》知识，谈谈你对这句话的理解。(8分)</w:t>
            </w:r>
          </w:p>
        </w:tc>
      </w:tr>
      <w:tr w14:paraId="0FEF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2D458D5F">
            <w:pPr>
              <w:rPr>
                <w:rFonts w:hint="eastAsia"/>
              </w:rPr>
            </w:pPr>
            <w:r>
              <w:rPr>
                <w:rFonts w:hint="eastAsia"/>
              </w:rPr>
              <w:t>试题立意与考查方向解读</w:t>
            </w:r>
          </w:p>
        </w:tc>
        <w:tc>
          <w:tcPr>
            <w:tcW w:w="7705" w:type="dxa"/>
            <w:gridSpan w:val="5"/>
          </w:tcPr>
          <w:p w14:paraId="604D48D5">
            <w:pPr>
              <w:rPr>
                <w:rFonts w:hint="eastAsia"/>
              </w:rPr>
            </w:pPr>
            <w:r>
              <w:rPr>
                <w:rFonts w:hint="eastAsia"/>
              </w:rPr>
              <w:t>本题以“司法建议与AI技术”为载体，聚焦法律在社会治理中的动态平衡功能，旨在考查学生对法律“规范现实”与“引领未来”双重作用的理解。学生</w:t>
            </w:r>
            <w:r>
              <w:t>需要调用</w:t>
            </w:r>
            <w:r>
              <w:rPr>
                <w:rFonts w:hint="eastAsia"/>
              </w:rPr>
              <w:t>《法律与生活》中</w:t>
            </w:r>
            <w:r>
              <w:t>的有关知识，结合材料提供的有效信息，</w:t>
            </w:r>
            <w:r>
              <w:rPr>
                <w:rFonts w:hint="eastAsia"/>
              </w:rPr>
              <w:t>有逻辑和结构的围绕“既为当下划定了红线，防止技术滥用，又为未来创新发展预留了空间。”</w:t>
            </w:r>
            <w:r>
              <w:t>作答。</w:t>
            </w:r>
          </w:p>
        </w:tc>
      </w:tr>
      <w:tr w14:paraId="21F6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0255500E">
            <w:pPr>
              <w:rPr>
                <w:rFonts w:hint="eastAsia"/>
              </w:rPr>
            </w:pPr>
            <w:r>
              <w:rPr>
                <w:rFonts w:hint="eastAsia"/>
              </w:rPr>
              <w:t>参考答 案</w:t>
            </w:r>
          </w:p>
        </w:tc>
        <w:tc>
          <w:tcPr>
            <w:tcW w:w="7705" w:type="dxa"/>
            <w:gridSpan w:val="5"/>
          </w:tcPr>
          <w:p w14:paraId="286877BD">
            <w:pPr>
              <w:rPr>
                <w:rFonts w:hint="eastAsia"/>
              </w:rPr>
            </w:pPr>
            <w:r>
              <w:rPr>
                <w:shd w:val="clear" w:color="auto" w:fill="FFFFFF"/>
              </w:rPr>
              <w:t>1</w:t>
            </w:r>
            <w:r>
              <w:rPr>
                <w:rFonts w:hint="eastAsia"/>
                <w:shd w:val="clear" w:color="auto" w:fill="FFFFFF"/>
              </w:rPr>
              <w:t>9</w:t>
            </w:r>
            <w:r>
              <w:rPr>
                <w:shd w:val="clear" w:color="auto" w:fill="FFFFFF"/>
              </w:rPr>
              <w:t>.</w:t>
            </w:r>
            <w:r>
              <w:rPr>
                <w:rFonts w:hint="eastAsia"/>
                <w:shd w:val="clear" w:color="auto" w:fill="FFFFFF"/>
              </w:rPr>
              <w:t>（2）</w:t>
            </w:r>
            <w:r>
              <w:rPr>
                <w:shd w:val="clear" w:color="auto" w:fill="FFFFFF"/>
              </w:rPr>
              <w:t>（8分）</w:t>
            </w:r>
          </w:p>
          <w:p w14:paraId="77BE7AF5">
            <w:pPr>
              <w:rPr>
                <w:rFonts w:hint="eastAsia" w:ascii="宋体" w:hAnsi="宋体"/>
                <w:szCs w:val="21"/>
                <w:shd w:val="clear" w:color="auto" w:fill="FFFFFF"/>
              </w:rPr>
            </w:pPr>
            <w:r>
              <w:rPr>
                <w:rFonts w:hint="eastAsia"/>
              </w:rPr>
              <w:t>答案示例：</w:t>
            </w:r>
          </w:p>
          <w:p w14:paraId="1DECD6B8">
            <w:pPr>
              <w:rPr>
                <w:rFonts w:hint="eastAsia"/>
              </w:rPr>
            </w:pPr>
            <w:r>
              <w:rPr>
                <w:rFonts w:hint="eastAsia"/>
                <w:shd w:val="clear" w:color="auto" w:fill="FFFFFF"/>
              </w:rPr>
              <w:t>这句话体现了法律在技术创新与社会秩序之间的平衡作用。司法建议通过明确 AI技术应用的法律边界，既规范了当前的技术行为，防止技术滥用，又为技术的未来创新发展提供了合法的空间。通过划定“红线”，如要求企业安装“版权雷达”和“数字巡警”，对侵权行为进行实时监测，保护了创作者的合法权益，维护了社会公共利益;通过“安全体检”等措施，为技术创新提供了合法路径，体现了对公平原则、诚信原则、守法和公序良俗原则的贯彻。司法建议不仅解决了当前的侵权问题，还为未来创新发展预留空间，展现了法律在规范与保护之间的智慧平衡。</w:t>
            </w:r>
          </w:p>
        </w:tc>
      </w:tr>
      <w:tr w14:paraId="62DC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7A779726">
            <w:pPr>
              <w:rPr>
                <w:rFonts w:hint="eastAsia"/>
              </w:rPr>
            </w:pPr>
            <w:r>
              <w:rPr>
                <w:rFonts w:hint="eastAsia"/>
              </w:rPr>
              <w:t>评分标准说明：</w:t>
            </w:r>
          </w:p>
          <w:p w14:paraId="0BF9041A">
            <w:pPr>
              <w:rPr>
                <w:rFonts w:hint="eastAsia" w:ascii="宋体" w:hAnsi="宋体"/>
                <w:szCs w:val="21"/>
                <w:shd w:val="clear" w:color="auto" w:fill="FFFFFF"/>
              </w:rPr>
            </w:pPr>
            <w:r>
              <w:rPr>
                <w:rFonts w:hint="eastAsia"/>
              </w:rPr>
              <w:t>标准：</w:t>
            </w:r>
          </w:p>
          <w:p w14:paraId="50465FB7">
            <w:pPr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1、这句话体现了法律在技术创新与社会秩序之间的平衡作用。（2分）</w:t>
            </w:r>
          </w:p>
          <w:p w14:paraId="0EB92379">
            <w:pPr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2、司法建议通过明确 AI技术应用的法律边界，既规范了当前的技术行为，防止技术滥用，又为技术的未来创新发展提供了合法的空间。（2分）</w:t>
            </w:r>
          </w:p>
          <w:p w14:paraId="1DE9F7C4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hd w:val="clear" w:color="auto" w:fill="FFFFFF"/>
              </w:rPr>
              <w:t>3、通过划定“红线”，如要求企业安装“版权雷达”和“数字巡警”，对侵权行为进行实时监测，保护了创作者的合法权益，维护了社会公共利益;（2分）通过“安全体检”等措施，为技术创新提供了合法路径，体现了对公平原则、诚信原则、守法和公序良俗原则的贯彻。（2分）司法建议不仅解决了当前的侵权问题，还为未来创新发展预留空间，展现了法律在规范与保护之间的智慧平衡。</w:t>
            </w:r>
          </w:p>
          <w:p w14:paraId="550F1B5F">
            <w:pPr>
              <w:rPr>
                <w:rFonts w:hint="eastAsia"/>
              </w:rPr>
            </w:pPr>
            <w:r>
              <w:rPr>
                <w:rFonts w:hint="eastAsia"/>
              </w:rPr>
              <w:t>说明：</w:t>
            </w:r>
          </w:p>
          <w:p w14:paraId="11F21E60">
            <w:pPr>
              <w:spacing w:line="300" w:lineRule="auto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1、这句话体现了法律在技术创新与社会秩序之间（1分，说清平衡主体，言之成理即可得分）的平衡作用。（1分，可变通“相一致、相统一等”）</w:t>
            </w:r>
          </w:p>
          <w:p w14:paraId="1083F1DD">
            <w:pP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2、司法建议通过明确AI技术应用的法律边界，既规范了当前的技术行为，防止技术滥用，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0E26C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通过划定“红线”，如要求企业安装“版权雷达”和“数字巡警”，对侵权行为进行实时监测，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（1分，出现一个与“限制”相关即可，可采意）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保护了创作者的合法权益，维护了社会公共利益；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（2分，出现一个相关即可，可采意）（总，要明确通过“划红线、各种监管”等限制手段规范AI行为，维护著作权人等合法权利，从而促进AI的健康、长远发展）</w:t>
            </w:r>
          </w:p>
          <w:p w14:paraId="796838D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3、又为技术的未来创新发展提供了合法的空间。通过“安全体检”等措施，为技术创新提供了合法路径，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（1分，出现与“促进创新”相关即可，可采意）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体现了对公平原则、诚信原则、守法和公序良俗原则的贯彻。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分，出现1个即可。如果有其他关于促进创新的意义例如：促进企业创新积极性等也可变通最多1分，不能重复得分。）（总，要明确通过“提供、预留合法空间、安全体检”等保护手段促进创新，体现民法原则。）</w:t>
            </w:r>
          </w:p>
          <w:p w14:paraId="6EE1ADF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</w:p>
        </w:tc>
      </w:tr>
      <w:tr w14:paraId="1067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2" w:type="dxa"/>
            <w:gridSpan w:val="5"/>
          </w:tcPr>
          <w:p w14:paraId="42CFB66F">
            <w:pPr>
              <w:rPr>
                <w:rFonts w:hint="eastAsia"/>
              </w:rPr>
            </w:pPr>
            <w:r>
              <w:rPr>
                <w:rFonts w:hint="eastAsia"/>
              </w:rPr>
              <w:t>学生优点：</w:t>
            </w:r>
          </w:p>
          <w:p w14:paraId="359691B3">
            <w:pPr>
              <w:rPr>
                <w:rFonts w:hint="eastAsia"/>
              </w:rPr>
            </w:pPr>
            <w:r>
              <w:rPr>
                <w:rFonts w:hint="eastAsia"/>
              </w:rPr>
              <w:t>1.基本能够运用《政治与法治》里全过程人民民主的知识作答。</w:t>
            </w:r>
          </w:p>
          <w:p w14:paraId="6C603D8B">
            <w:pPr>
              <w:rPr>
                <w:rFonts w:hint="eastAsia"/>
              </w:rPr>
            </w:pPr>
            <w:r>
              <w:rPr>
                <w:rFonts w:hint="eastAsia"/>
              </w:rPr>
              <w:t>2.大部分的同学能够从“显著优势和世界意义”两个方面作答。</w:t>
            </w:r>
          </w:p>
        </w:tc>
        <w:tc>
          <w:tcPr>
            <w:tcW w:w="2460" w:type="dxa"/>
            <w:vMerge w:val="restart"/>
          </w:tcPr>
          <w:p w14:paraId="4325DC35">
            <w:pPr>
              <w:rPr>
                <w:rFonts w:hint="eastAsia"/>
              </w:rPr>
            </w:pPr>
            <w:r>
              <w:rPr>
                <w:rFonts w:hint="eastAsia"/>
              </w:rPr>
              <w:t>教学建议：</w:t>
            </w:r>
          </w:p>
          <w:p w14:paraId="18A2FB9A">
            <w:pPr>
              <w:rPr>
                <w:rFonts w:hint="eastAsia"/>
              </w:rPr>
            </w:pPr>
            <w:r>
              <w:rPr>
                <w:rFonts w:hint="eastAsia"/>
              </w:rPr>
              <w:t>1.明确知识的具体内容，减少吴用和错用，形成知识关系（知识团）。</w:t>
            </w:r>
          </w:p>
          <w:p w14:paraId="78CBE518">
            <w:pPr>
              <w:rPr>
                <w:rFonts w:hint="eastAsia"/>
              </w:rPr>
            </w:pPr>
            <w:r>
              <w:rPr>
                <w:rFonts w:hint="eastAsia"/>
              </w:rPr>
              <w:t>2.要锻炼学生审题能力，找清楚设问角度和逻辑关系。</w:t>
            </w:r>
          </w:p>
          <w:p w14:paraId="5590004A">
            <w:pPr>
              <w:rPr>
                <w:rFonts w:hint="eastAsia"/>
              </w:rPr>
            </w:pPr>
          </w:p>
        </w:tc>
      </w:tr>
      <w:tr w14:paraId="051C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2" w:type="dxa"/>
            <w:gridSpan w:val="5"/>
          </w:tcPr>
          <w:p w14:paraId="007364E6">
            <w:pPr>
              <w:rPr>
                <w:rFonts w:hint="eastAsia"/>
              </w:rPr>
            </w:pPr>
            <w:r>
              <w:rPr>
                <w:rFonts w:hint="eastAsia"/>
              </w:rPr>
              <w:t>学生问题：</w:t>
            </w:r>
          </w:p>
          <w:p w14:paraId="04B19F06">
            <w:pPr>
              <w:rPr>
                <w:rFonts w:hint="eastAsia"/>
              </w:rPr>
            </w:pPr>
            <w:r>
              <w:rPr>
                <w:rFonts w:hint="eastAsia"/>
              </w:rPr>
              <w:t>1、运用知识不准确，有使用哲学、经济、逻辑知识回答问题的。</w:t>
            </w:r>
          </w:p>
          <w:p w14:paraId="0F8E6F2C">
            <w:pPr>
              <w:rPr>
                <w:rFonts w:hint="eastAsia"/>
              </w:rPr>
            </w:pPr>
            <w:r>
              <w:rPr>
                <w:rFonts w:hint="eastAsia"/>
              </w:rPr>
              <w:t>2、审题不清，不能明白设问的底层逻辑是法律在社会治理中的平衡作用。造成组织答案时所答非所问。</w:t>
            </w:r>
          </w:p>
          <w:p w14:paraId="19C30635">
            <w:pPr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4、</w:t>
            </w:r>
            <w:r>
              <w:rPr>
                <w:rFonts w:hint="eastAsia"/>
              </w:rPr>
              <w:t>堆砌教材知识，不回应问题。</w:t>
            </w:r>
          </w:p>
          <w:p w14:paraId="04E6CE69">
            <w:pPr>
              <w:rPr>
                <w:rFonts w:hint="eastAsia"/>
              </w:rPr>
            </w:pPr>
            <w:r>
              <w:rPr>
                <w:rFonts w:hint="eastAsia"/>
              </w:rPr>
              <w:t>5、抄写材料，语言表达没有学科术语，完全大白话，无分析无知识。</w:t>
            </w:r>
          </w:p>
          <w:p w14:paraId="6340D5DE">
            <w:pPr>
              <w:rPr>
                <w:rFonts w:hint="eastAsia"/>
              </w:rPr>
            </w:pPr>
            <w:r>
              <w:rPr>
                <w:rFonts w:hint="eastAsia"/>
              </w:rPr>
              <w:t>6、部分空白卷。</w:t>
            </w:r>
          </w:p>
          <w:p w14:paraId="2DA791DC">
            <w:pPr>
              <w:rPr>
                <w:rFonts w:hint="eastAsia"/>
              </w:rPr>
            </w:pPr>
          </w:p>
        </w:tc>
        <w:tc>
          <w:tcPr>
            <w:tcW w:w="2460" w:type="dxa"/>
            <w:vMerge w:val="continue"/>
          </w:tcPr>
          <w:p w14:paraId="10937C84">
            <w:pPr>
              <w:rPr>
                <w:rFonts w:hint="eastAsia"/>
              </w:rPr>
            </w:pPr>
          </w:p>
        </w:tc>
      </w:tr>
      <w:tr w14:paraId="17C5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6" w:hRule="atLeast"/>
        </w:trPr>
        <w:tc>
          <w:tcPr>
            <w:tcW w:w="1242" w:type="dxa"/>
            <w:gridSpan w:val="2"/>
          </w:tcPr>
          <w:p w14:paraId="3475A243">
            <w:pPr>
              <w:rPr>
                <w:rFonts w:hint="eastAsia"/>
              </w:rPr>
            </w:pPr>
            <w:r>
              <w:rPr>
                <w:rFonts w:hint="eastAsia"/>
              </w:rPr>
              <w:t>优秀答卷：</w:t>
            </w:r>
          </w:p>
          <w:p w14:paraId="1FDEA754">
            <w:pPr>
              <w:rPr>
                <w:rFonts w:hint="eastAsia"/>
              </w:rPr>
            </w:pPr>
          </w:p>
        </w:tc>
        <w:tc>
          <w:tcPr>
            <w:tcW w:w="7280" w:type="dxa"/>
            <w:gridSpan w:val="4"/>
          </w:tcPr>
          <w:p w14:paraId="3BC603D4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85640" cy="2062480"/>
                  <wp:effectExtent l="0" t="0" r="0" b="0"/>
                  <wp:docPr id="3827618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61847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FC442">
            <w:pPr>
              <w:rPr>
                <w:rFonts w:hint="eastAsia"/>
              </w:rPr>
            </w:pPr>
          </w:p>
          <w:p w14:paraId="5FB5B17A">
            <w:pPr>
              <w:pStyle w:val="8"/>
              <w:rPr>
                <w:rFonts w:hint="eastAsia"/>
              </w:rPr>
            </w:pPr>
          </w:p>
          <w:p w14:paraId="58667620">
            <w:pPr>
              <w:pStyle w:val="8"/>
              <w:rPr>
                <w:rFonts w:hint="eastAsia"/>
              </w:rPr>
            </w:pPr>
          </w:p>
          <w:p w14:paraId="6DCE9D89">
            <w:pPr>
              <w:pStyle w:val="8"/>
              <w:rPr>
                <w:rFonts w:hint="eastAsia"/>
              </w:rPr>
            </w:pPr>
          </w:p>
          <w:p w14:paraId="2A7E90E6">
            <w:pPr>
              <w:pStyle w:val="8"/>
              <w:rPr>
                <w:rFonts w:hint="eastAsia"/>
              </w:rPr>
            </w:pPr>
          </w:p>
          <w:p w14:paraId="54899242">
            <w:pPr>
              <w:pStyle w:val="8"/>
              <w:rPr>
                <w:rFonts w:hint="eastAsia"/>
              </w:rPr>
            </w:pPr>
          </w:p>
          <w:p w14:paraId="3CBCCB7D">
            <w:pPr>
              <w:pStyle w:val="8"/>
              <w:rPr>
                <w:rFonts w:hint="eastAsia"/>
              </w:rPr>
            </w:pPr>
          </w:p>
          <w:p w14:paraId="31D74843">
            <w:pPr>
              <w:pStyle w:val="8"/>
              <w:rPr>
                <w:rFonts w:hint="eastAsia"/>
              </w:rPr>
            </w:pPr>
          </w:p>
          <w:p w14:paraId="2AFC019E">
            <w:pPr>
              <w:pStyle w:val="8"/>
              <w:rPr>
                <w:rFonts w:hint="eastAsia"/>
              </w:rPr>
            </w:pPr>
          </w:p>
          <w:p w14:paraId="154BCB5F">
            <w:pPr>
              <w:pStyle w:val="8"/>
              <w:rPr>
                <w:rFonts w:hint="eastAsia"/>
              </w:rPr>
            </w:pPr>
          </w:p>
        </w:tc>
      </w:tr>
      <w:tr w14:paraId="02CB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gridSpan w:val="2"/>
          </w:tcPr>
          <w:p w14:paraId="1980076D">
            <w:pPr>
              <w:rPr>
                <w:rFonts w:hint="eastAsia"/>
              </w:rPr>
            </w:pPr>
            <w:r>
              <w:rPr>
                <w:rFonts w:hint="eastAsia"/>
              </w:rPr>
              <w:t>典型错卷：</w:t>
            </w:r>
          </w:p>
        </w:tc>
        <w:tc>
          <w:tcPr>
            <w:tcW w:w="7280" w:type="dxa"/>
            <w:gridSpan w:val="4"/>
          </w:tcPr>
          <w:p w14:paraId="5FA992DF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85640" cy="2113280"/>
                  <wp:effectExtent l="0" t="0" r="0" b="1270"/>
                  <wp:docPr id="1280716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1658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1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2388B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85640" cy="1347470"/>
                  <wp:effectExtent l="0" t="0" r="0" b="5080"/>
                  <wp:docPr id="142804907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04907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FF4BA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85640" cy="1774825"/>
                  <wp:effectExtent l="0" t="0" r="0" b="0"/>
                  <wp:docPr id="35051728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17286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177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C614E">
            <w:pPr>
              <w:rPr>
                <w:rFonts w:hint="eastAsia"/>
              </w:rPr>
            </w:pPr>
          </w:p>
          <w:p w14:paraId="2C47CB80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485640" cy="1129665"/>
                  <wp:effectExtent l="0" t="0" r="0" b="0"/>
                  <wp:docPr id="174847586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47586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9DFCF">
            <w:pPr>
              <w:rPr>
                <w:rFonts w:hint="eastAsia"/>
              </w:rPr>
            </w:pPr>
          </w:p>
        </w:tc>
      </w:tr>
      <w:tr w14:paraId="2201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4" w:hRule="atLeast"/>
        </w:trPr>
        <w:tc>
          <w:tcPr>
            <w:tcW w:w="1242" w:type="dxa"/>
            <w:gridSpan w:val="2"/>
          </w:tcPr>
          <w:p w14:paraId="6637C283">
            <w:pPr>
              <w:rPr>
                <w:rFonts w:hint="eastAsia"/>
              </w:rPr>
            </w:pPr>
            <w:r>
              <w:rPr>
                <w:rFonts w:hint="eastAsia"/>
              </w:rPr>
              <w:t>针对性复练习题：</w:t>
            </w:r>
          </w:p>
        </w:tc>
        <w:tc>
          <w:tcPr>
            <w:tcW w:w="7280" w:type="dxa"/>
            <w:gridSpan w:val="4"/>
          </w:tcPr>
          <w:p w14:paraId="2B20BD0F">
            <w:pPr>
              <w:rPr>
                <w:rFonts w:hint="eastAsia"/>
              </w:rPr>
            </w:pPr>
            <w:r>
              <w:rPr>
                <w:rFonts w:hint="eastAsia"/>
              </w:rPr>
              <w:t>2023年北京市高考</w:t>
            </w:r>
          </w:p>
          <w:p w14:paraId="5B63D78E">
            <w:pPr>
              <w:rPr>
                <w:rFonts w:hint="eastAsia"/>
              </w:rPr>
            </w:pPr>
            <w:r>
              <w:rPr>
                <w:rFonts w:hint="eastAsia"/>
              </w:rPr>
              <w:t>17.“儿童散学归来早，忙趁东风放纸鸢，”北京扎燕风筝以燕子为造型，通过拟人化的手法，创造出一个和谐的燕子家族--肥燕、瘦燕、比翼燕、半瘦燕、小燕、雏燕，具有独特的文化魅力。许多人致力于扎燕风筝文化的传承与创新，其中王某独创的雏燕风筝广受欢迎。</w:t>
            </w:r>
          </w:p>
          <w:p w14:paraId="205159F3">
            <w:pPr>
              <w:rPr>
                <w:rFonts w:hint="eastAsia"/>
              </w:rPr>
            </w:pPr>
            <w:r>
              <w:rPr>
                <w:rFonts w:hint="eastAsia"/>
              </w:rPr>
              <w:t>◇在学校的劳动课上，有老师使用王某的作品讲解风筝的画法和扎法，在老师的悉心指导下，每个同学都制作了自己的“雏燕”。</w:t>
            </w:r>
          </w:p>
          <w:p w14:paraId="270D9434">
            <w:r>
              <w:rPr>
                <w:rFonts w:hint="eastAsia"/>
              </w:rPr>
              <w:t>◇一直致力于推广扎燕风筝文化的张某购买了王某最新版雏燕风等，将其拆解后又重新组装，并将这一过程拍成视频在网络上发布，引发网友广泛关注，吸引了很多人加入到扎燕风筝的创作中来，但有人指出，这样特别人独创的风等公开讲解，可能涉嫌侵犯著作权.</w:t>
            </w:r>
          </w:p>
          <w:p w14:paraId="466B2B95">
            <w:r>
              <w:rPr>
                <w:rFonts w:hint="eastAsia"/>
              </w:rPr>
              <w:t>结合材料，运用《法律与生活》知识，谈谈在中华优秀传统文化传承与创新中，法律规定著作权并对其加以限制的意义.</w:t>
            </w:r>
            <w:r>
              <w:tab/>
            </w:r>
          </w:p>
          <w:p w14:paraId="4BB60B80">
            <w:pPr>
              <w:rPr>
                <w:rFonts w:hint="eastAsia"/>
              </w:rPr>
            </w:pPr>
            <w:r>
              <w:rPr>
                <w:rFonts w:hint="eastAsia"/>
              </w:rPr>
              <w:t>【答案】①法律对知识产权的限制在著作权上包括合理使用和法定许可使用。在特定情形下，使用作品不需要著作人同意，也不必支付使用费，这就是合理使用，在学校的劳动课上，有老师使用王某的作品讲解风筝的画法和扎法，指导每个同学都制作了自己的“雏燕”，这属于合理使用的体现;除非权利人事先声明不许使用，他人可以不经著作权人同意，直接使用著作权人的作品，但应当按照规定支付使用费用，这属于作品的法定许可使用，王某致力于推广扎燕风筝文化，购买了王某最新版雏燕风筝，将其拆解后又重新组装，并将这一过程拍成视频在网络上发布，需要按规定支付相关的使用费用给张某，否则会构成侵权，②对著作权进行的限制的目的不仅在于保护作者的正当权益，更鼓励他们创作的积极性，促进中华优秀传统文化创造性转化与创新性发展;中华优秀传统文化源远流长、博大精深，促进优秀作品的传播与使用，能更好的展示其独特的魅力;更多的人参与到扎燕风筝的创作中来，有利于丰富人们的精神文化生活，增强人们的文化自信，推动经济的发展和人类社会的进步.</w:t>
            </w:r>
          </w:p>
        </w:tc>
      </w:tr>
    </w:tbl>
    <w:p w14:paraId="3625FDF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QzNTE2ZmJmYTRkMTRkMTFkNDI1OTlhN2MyYTFjMmEifQ=="/>
  </w:docVars>
  <w:rsids>
    <w:rsidRoot w:val="00475D8A"/>
    <w:rsid w:val="000054A2"/>
    <w:rsid w:val="0001467B"/>
    <w:rsid w:val="000C1F72"/>
    <w:rsid w:val="000E1EA2"/>
    <w:rsid w:val="000E20B8"/>
    <w:rsid w:val="000E23E7"/>
    <w:rsid w:val="001240AD"/>
    <w:rsid w:val="001408E6"/>
    <w:rsid w:val="00176A8A"/>
    <w:rsid w:val="001D43AE"/>
    <w:rsid w:val="001E6076"/>
    <w:rsid w:val="002025B6"/>
    <w:rsid w:val="00225B5E"/>
    <w:rsid w:val="0022789F"/>
    <w:rsid w:val="00235B88"/>
    <w:rsid w:val="002416BF"/>
    <w:rsid w:val="00251D03"/>
    <w:rsid w:val="00260BDA"/>
    <w:rsid w:val="00273F28"/>
    <w:rsid w:val="002E1743"/>
    <w:rsid w:val="00303CFE"/>
    <w:rsid w:val="00311A84"/>
    <w:rsid w:val="003234C1"/>
    <w:rsid w:val="003614AF"/>
    <w:rsid w:val="00361B36"/>
    <w:rsid w:val="00397046"/>
    <w:rsid w:val="003A4F1B"/>
    <w:rsid w:val="003D3309"/>
    <w:rsid w:val="004132D5"/>
    <w:rsid w:val="00420583"/>
    <w:rsid w:val="00421192"/>
    <w:rsid w:val="00475D8A"/>
    <w:rsid w:val="00475DB6"/>
    <w:rsid w:val="00491416"/>
    <w:rsid w:val="004A1C36"/>
    <w:rsid w:val="004A3129"/>
    <w:rsid w:val="004A5AA9"/>
    <w:rsid w:val="004A69B6"/>
    <w:rsid w:val="004D2423"/>
    <w:rsid w:val="004F676C"/>
    <w:rsid w:val="005360AE"/>
    <w:rsid w:val="00561844"/>
    <w:rsid w:val="005F7CBD"/>
    <w:rsid w:val="00600619"/>
    <w:rsid w:val="00612596"/>
    <w:rsid w:val="00620D08"/>
    <w:rsid w:val="00620D8E"/>
    <w:rsid w:val="006E57E2"/>
    <w:rsid w:val="0071674B"/>
    <w:rsid w:val="007324B9"/>
    <w:rsid w:val="00746C1F"/>
    <w:rsid w:val="007B1EE3"/>
    <w:rsid w:val="00800610"/>
    <w:rsid w:val="00806AFA"/>
    <w:rsid w:val="00821E1C"/>
    <w:rsid w:val="00855178"/>
    <w:rsid w:val="0085787D"/>
    <w:rsid w:val="0087447F"/>
    <w:rsid w:val="00886F44"/>
    <w:rsid w:val="008C7678"/>
    <w:rsid w:val="00903340"/>
    <w:rsid w:val="00910CE4"/>
    <w:rsid w:val="00914F1C"/>
    <w:rsid w:val="00962514"/>
    <w:rsid w:val="00975C29"/>
    <w:rsid w:val="0099234F"/>
    <w:rsid w:val="009D0BA5"/>
    <w:rsid w:val="009D1056"/>
    <w:rsid w:val="009E7FC3"/>
    <w:rsid w:val="00A30B63"/>
    <w:rsid w:val="00A33B99"/>
    <w:rsid w:val="00A55963"/>
    <w:rsid w:val="00A6230B"/>
    <w:rsid w:val="00A63699"/>
    <w:rsid w:val="00A71E08"/>
    <w:rsid w:val="00AA617E"/>
    <w:rsid w:val="00B90E2A"/>
    <w:rsid w:val="00BE24C2"/>
    <w:rsid w:val="00C161D1"/>
    <w:rsid w:val="00C3357B"/>
    <w:rsid w:val="00C34909"/>
    <w:rsid w:val="00C3558D"/>
    <w:rsid w:val="00C95232"/>
    <w:rsid w:val="00CA7FF4"/>
    <w:rsid w:val="00CB67B9"/>
    <w:rsid w:val="00D00C1B"/>
    <w:rsid w:val="00D06DC9"/>
    <w:rsid w:val="00D31577"/>
    <w:rsid w:val="00D43500"/>
    <w:rsid w:val="00D51BAE"/>
    <w:rsid w:val="00D54707"/>
    <w:rsid w:val="00D9393D"/>
    <w:rsid w:val="00DA783C"/>
    <w:rsid w:val="00DC3085"/>
    <w:rsid w:val="00DE290A"/>
    <w:rsid w:val="00DE7690"/>
    <w:rsid w:val="00E16331"/>
    <w:rsid w:val="00E8758A"/>
    <w:rsid w:val="00EC1F27"/>
    <w:rsid w:val="00EC5CEF"/>
    <w:rsid w:val="00EE10EA"/>
    <w:rsid w:val="00EE11C9"/>
    <w:rsid w:val="00EE2C44"/>
    <w:rsid w:val="00F340FE"/>
    <w:rsid w:val="00F563CF"/>
    <w:rsid w:val="00F657B2"/>
    <w:rsid w:val="00FA124E"/>
    <w:rsid w:val="00FA146D"/>
    <w:rsid w:val="0DF5231E"/>
    <w:rsid w:val="177E15D6"/>
    <w:rsid w:val="17B15508"/>
    <w:rsid w:val="23B30EC3"/>
    <w:rsid w:val="27C70A1B"/>
    <w:rsid w:val="29001FB8"/>
    <w:rsid w:val="2B0C597F"/>
    <w:rsid w:val="30E42053"/>
    <w:rsid w:val="46673481"/>
    <w:rsid w:val="555824CE"/>
    <w:rsid w:val="62F7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Theme="majorEastAsia" w:hAnsiTheme="majorEastAsia" w:eastAsiaTheme="maj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hh</Company>
  <Pages>5</Pages>
  <Words>2351</Words>
  <Characters>2378</Characters>
  <Lines>47</Lines>
  <Paragraphs>9</Paragraphs>
  <TotalTime>6</TotalTime>
  <ScaleCrop>false</ScaleCrop>
  <LinksUpToDate>false</LinksUpToDate>
  <CharactersWithSpaces>2393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2025-05-10T02:32:00Z</dcterms:created>
  <dc:creator>Administrator</dc:creator>
  <cp:lastModifiedBy>叶庆权</cp:lastModifiedBy>
  <dcterms:modified xsi:type="dcterms:W3CDTF">2025-05-11T07:21:57Z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6B66ADB73358445A89B581EAF96F5937_12</vt:lpwstr>
  </property>
  <property fmtid="{D5CDD505-2E9C-101B-9397-08002B2CF9AE}" pid="4" name="KSOTemplateDocerSaveRecord">
    <vt:lpwstr>eyJoZGlkIjoiMzVkMTMyOTNmNGVkNjM3YzQ1MDVlODZlM2Y2OGZiNjEiLCJ1c2VySWQiOiIzMDQxOTUxMTIifQ==</vt:lpwstr>
  </property>
</Properties>
</file>