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99F5">
      <w:pPr>
        <w:rPr>
          <w:rFonts w:hint="default" w:ascii="Times New Roman" w:hAnsi="Times New Roman" w:eastAsia="方正仿宋简体" w:cs="Times New Roman"/>
          <w:sz w:val="28"/>
          <w:szCs w:val="36"/>
        </w:rPr>
      </w:pPr>
    </w:p>
    <w:p w14:paraId="0A56A284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16题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70"/>
        <w:gridCol w:w="4702"/>
        <w:gridCol w:w="2987"/>
      </w:tblGrid>
      <w:tr w14:paraId="5996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40" w:hRule="atLeast"/>
        </w:trPr>
        <w:tc>
          <w:tcPr>
            <w:tcW w:w="1270" w:type="dxa"/>
            <w:vAlign w:val="center"/>
          </w:tcPr>
          <w:p w14:paraId="0FCB9C80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表态</w:t>
            </w:r>
          </w:p>
          <w:p w14:paraId="29831970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（1分）</w:t>
            </w:r>
          </w:p>
        </w:tc>
        <w:tc>
          <w:tcPr>
            <w:tcW w:w="7689" w:type="dxa"/>
            <w:gridSpan w:val="2"/>
            <w:vAlign w:val="center"/>
          </w:tcPr>
          <w:p w14:paraId="19F6C8D3">
            <w:pPr>
              <w:jc w:val="both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需要/不需要/要一分为二地看</w:t>
            </w:r>
          </w:p>
        </w:tc>
      </w:tr>
      <w:tr w14:paraId="6083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</w:trPr>
        <w:tc>
          <w:tcPr>
            <w:tcW w:w="1270" w:type="dxa"/>
            <w:vMerge w:val="restart"/>
            <w:vAlign w:val="center"/>
          </w:tcPr>
          <w:p w14:paraId="0DAFF4A4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阐释</w:t>
            </w:r>
          </w:p>
          <w:p w14:paraId="36E2BCB2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理由</w:t>
            </w:r>
          </w:p>
          <w:p w14:paraId="5909C470">
            <w:pPr>
              <w:jc w:val="center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（7分）</w:t>
            </w:r>
          </w:p>
        </w:tc>
        <w:tc>
          <w:tcPr>
            <w:tcW w:w="4702" w:type="dxa"/>
            <w:vAlign w:val="center"/>
          </w:tcPr>
          <w:p w14:paraId="2379EF1C">
            <w:pPr>
              <w:jc w:val="both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知识（3分）</w:t>
            </w:r>
          </w:p>
        </w:tc>
        <w:tc>
          <w:tcPr>
            <w:tcW w:w="2987" w:type="dxa"/>
            <w:vAlign w:val="center"/>
          </w:tcPr>
          <w:p w14:paraId="52171FFC">
            <w:pPr>
              <w:jc w:val="both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材料分析或个人体验</w:t>
            </w:r>
          </w:p>
        </w:tc>
      </w:tr>
      <w:tr w14:paraId="2BFE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14" w:hRule="atLeast"/>
        </w:trPr>
        <w:tc>
          <w:tcPr>
            <w:tcW w:w="1270" w:type="dxa"/>
            <w:vMerge w:val="continue"/>
            <w:tcBorders/>
            <w:vAlign w:val="center"/>
          </w:tcPr>
          <w:p w14:paraId="61EDC471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4702" w:type="dxa"/>
            <w:vAlign w:val="center"/>
          </w:tcPr>
          <w:p w14:paraId="0EC34D0E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——联系的观点</w:t>
            </w:r>
          </w:p>
          <w:p w14:paraId="796284A8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（联系的特点/整体与部分的辩证关系/系统优化）</w:t>
            </w:r>
          </w:p>
          <w:p w14:paraId="1015677F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——认识是主体对客体的能动反映</w:t>
            </w: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/意识的能动作用/人有主观能动性</w:t>
            </w:r>
          </w:p>
          <w:p w14:paraId="189C9179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  <w:lang w:val="en-US" w:eastAsia="zh-CN"/>
              </w:rPr>
              <w:t>——发展的观点</w:t>
            </w: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（量变是质变的前提和基础/辩证否定）</w:t>
            </w:r>
          </w:p>
        </w:tc>
        <w:tc>
          <w:tcPr>
            <w:tcW w:w="2987" w:type="dxa"/>
            <w:vAlign w:val="center"/>
          </w:tcPr>
          <w:p w14:paraId="040682AB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结合材料或个人体验，对原理的阐释贴切、充分。</w:t>
            </w:r>
          </w:p>
          <w:p w14:paraId="22616387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（一条2分，两条3分）</w:t>
            </w:r>
          </w:p>
        </w:tc>
      </w:tr>
      <w:tr w14:paraId="37BE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1270" w:type="dxa"/>
            <w:vMerge w:val="continue"/>
            <w:tcBorders/>
            <w:vAlign w:val="center"/>
          </w:tcPr>
          <w:p w14:paraId="23EF3913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7689" w:type="dxa"/>
            <w:gridSpan w:val="2"/>
            <w:vAlign w:val="center"/>
          </w:tcPr>
          <w:p w14:paraId="1032AF40">
            <w:pPr>
              <w:jc w:val="both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文化的功能/创造性转化创新性发展  （1分）</w:t>
            </w:r>
          </w:p>
        </w:tc>
      </w:tr>
    </w:tbl>
    <w:p w14:paraId="2A4AAA2A">
      <w:pPr>
        <w:rPr>
          <w:rFonts w:hint="default" w:ascii="Times New Roman" w:hAnsi="Times New Roman" w:eastAsia="方正仿宋简体" w:cs="Times New Roman"/>
          <w:sz w:val="28"/>
          <w:szCs w:val="36"/>
          <w:lang w:val="en-US" w:eastAsia="zh-CN"/>
        </w:rPr>
      </w:pPr>
    </w:p>
    <w:p w14:paraId="61BCB33C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273B44C3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47ECA5C3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693DBFC1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68A0BBD4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4F74EBA3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62CDAA87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6D289EE0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535C6793">
      <w:pPr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17题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95"/>
        <w:gridCol w:w="1752"/>
        <w:gridCol w:w="5926"/>
      </w:tblGrid>
      <w:tr w14:paraId="2B2D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7" w:type="dxa"/>
            <w:gridSpan w:val="2"/>
          </w:tcPr>
          <w:p w14:paraId="71716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层次</w:t>
            </w:r>
          </w:p>
        </w:tc>
        <w:tc>
          <w:tcPr>
            <w:tcW w:w="5926" w:type="dxa"/>
          </w:tcPr>
          <w:p w14:paraId="3CE16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给分细则</w:t>
            </w:r>
          </w:p>
        </w:tc>
      </w:tr>
      <w:tr w14:paraId="6CA9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7" w:type="dxa"/>
            <w:gridSpan w:val="2"/>
          </w:tcPr>
          <w:p w14:paraId="7F777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层次1：法律保障</w:t>
            </w:r>
          </w:p>
        </w:tc>
        <w:tc>
          <w:tcPr>
            <w:tcW w:w="5926" w:type="dxa"/>
          </w:tcPr>
          <w:p w14:paraId="2AEA7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  <w:t>代表法的修正为人大代表履职提供了法律保障。(1分)【替代:法治保障</w:t>
            </w: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  <w:t>以良法促善治】</w:t>
            </w:r>
          </w:p>
        </w:tc>
      </w:tr>
      <w:tr w14:paraId="779C5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5" w:type="dxa"/>
            <w:vMerge w:val="restart"/>
          </w:tcPr>
          <w:p w14:paraId="12637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层次2：桥梁和纽带</w:t>
            </w:r>
          </w:p>
        </w:tc>
        <w:tc>
          <w:tcPr>
            <w:tcW w:w="1752" w:type="dxa"/>
          </w:tcPr>
          <w:p w14:paraId="5E917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人大代表联系人民群众</w:t>
            </w:r>
          </w:p>
        </w:tc>
        <w:tc>
          <w:tcPr>
            <w:tcW w:w="5926" w:type="dxa"/>
          </w:tcPr>
          <w:p w14:paraId="6A230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  <w:t>人大代表由人民选举产生，代表人民行使国家权力。代表法的修正完善了代表联系人民群众制度，有助于人大代表保持与人民群众的密切联系(1分)采取多种方式听取意见和要求。【替代:保障人民的知情权、参与权、表达权、监督权】(1分)</w:t>
            </w:r>
          </w:p>
        </w:tc>
      </w:tr>
      <w:tr w14:paraId="39AD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95" w:type="dxa"/>
            <w:vMerge w:val="continue"/>
            <w:tcBorders/>
          </w:tcPr>
          <w:p w14:paraId="5025B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</w:pPr>
          </w:p>
        </w:tc>
        <w:tc>
          <w:tcPr>
            <w:tcW w:w="1752" w:type="dxa"/>
          </w:tcPr>
          <w:p w14:paraId="2A8C3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人大代表联系“一府一委两院”</w:t>
            </w:r>
          </w:p>
        </w:tc>
        <w:tc>
          <w:tcPr>
            <w:tcW w:w="5926" w:type="dxa"/>
          </w:tcPr>
          <w:p w14:paraId="6E501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  <w:t>人大代表参与“一府一委两院”相关工作和活动【替代:国家机关加强同代表的联系】(1分)对其进行监督，反馈群众的意见和建议，将国家机关的工作情况传递给人民群众，保障人民群众民主权利。注:“监督”【替代:人大代表行使提案权、审议权、表决权、质询权】或“下达”，1分</w:t>
            </w:r>
          </w:p>
        </w:tc>
      </w:tr>
      <w:tr w14:paraId="65946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7" w:type="dxa"/>
            <w:gridSpan w:val="2"/>
          </w:tcPr>
          <w:p w14:paraId="54A1E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  <w:lang w:val="en-US" w:eastAsia="zh-CN"/>
              </w:rPr>
              <w:t>层次3：总结</w:t>
            </w:r>
          </w:p>
        </w:tc>
        <w:tc>
          <w:tcPr>
            <w:tcW w:w="5926" w:type="dxa"/>
          </w:tcPr>
          <w:p w14:paraId="78D31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36"/>
                <w:vertAlign w:val="baseline"/>
              </w:rPr>
              <w:t>代表法的修正践行全过程人民民主【替代:最广泛、最真实、最管用的民主】，有助于实现党的领导、人民当家作主和依法治国的有机统一，使人大代表更好地成为党和国家联系人民群众的桥梁。【“全过程人民民主”或“三统一”，1分】</w:t>
            </w:r>
          </w:p>
        </w:tc>
      </w:tr>
    </w:tbl>
    <w:p w14:paraId="4701D09E">
      <w:pPr>
        <w:rPr>
          <w:rFonts w:hint="eastAsia" w:ascii="黑体" w:hAnsi="黑体" w:eastAsia="黑体" w:cs="黑体"/>
          <w:sz w:val="28"/>
          <w:szCs w:val="36"/>
        </w:rPr>
      </w:pPr>
    </w:p>
    <w:p w14:paraId="29EE52D7">
      <w:pPr>
        <w:rPr>
          <w:rFonts w:hint="default" w:ascii="Times New Roman" w:hAnsi="Times New Roman" w:eastAsia="方正仿宋简体" w:cs="Times New Roman"/>
          <w:sz w:val="28"/>
          <w:szCs w:val="36"/>
        </w:rPr>
      </w:pPr>
    </w:p>
    <w:p w14:paraId="11552190">
      <w:pPr>
        <w:rPr>
          <w:rFonts w:hint="default" w:ascii="Times New Roman" w:hAnsi="Times New Roman" w:eastAsia="方正仿宋简体" w:cs="Times New Roman"/>
          <w:sz w:val="28"/>
          <w:szCs w:val="36"/>
        </w:rPr>
      </w:pPr>
    </w:p>
    <w:p w14:paraId="503F0AD5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18题</w:t>
      </w:r>
    </w:p>
    <w:p w14:paraId="19F68C20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1.回避 1分</w:t>
      </w:r>
    </w:p>
    <w:p w14:paraId="2B764EAA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2.被告...包装 1分</w:t>
      </w:r>
    </w:p>
    <w:p w14:paraId="2BBBC056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3.未经许可使用商标权/侵犯商标权((要和2对应)1分</w:t>
      </w:r>
    </w:p>
    <w:p w14:paraId="1A9A7A5D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4.……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的材料/或书证、物证、证词类的例子 1分(要合理)</w:t>
      </w:r>
    </w:p>
    <w:p w14:paraId="2210F911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5.老字号 /知名度/无侵权(没有损害原告权益)/被告拥有的在先权利(要和4对应)1分</w:t>
      </w:r>
    </w:p>
    <w:p w14:paraId="395D2775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6.抢注/抢先注册/恶意注册/损害在先权利/用法条32条 1分</w:t>
      </w:r>
    </w:p>
    <w:p w14:paraId="296847D8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7.诚信/公平/守法和公序良俗/公序良俗 1分</w:t>
      </w:r>
    </w:p>
    <w:p w14:paraId="664525D7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8.市场秩序/营商环境/社会主义核心价值观/中华传统美德/公平竞争1分</w:t>
      </w:r>
    </w:p>
    <w:p w14:paraId="35117C7B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9. 第一层 获得新知: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学习了...法律知识/了解“行使权利有边界”</w:t>
      </w:r>
    </w:p>
    <w:p w14:paraId="447D5A98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证据对诉讼得价值/了解法庭审理得内容和流程</w:t>
      </w:r>
    </w:p>
    <w:p w14:paraId="66D1437A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第二层 感受公正:程序公正/结果公正/以事实为依据，法律为准绳/体现公正司法</w:t>
      </w:r>
    </w:p>
    <w:p w14:paraId="1063B9B3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第三层 体会价值:有利于维护老字号企业合法权益/有助于传承中华优秀传统美德/社会主义核心价值观/有助于维护良好市场秩序</w:t>
      </w:r>
    </w:p>
    <w:p w14:paraId="337273E7">
      <w:pPr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备注:以上中三个层次4分，两个层次3分一个层次2分</w:t>
      </w:r>
    </w:p>
    <w:p w14:paraId="1585AF02">
      <w:pPr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23A93C80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19题</w:t>
      </w:r>
    </w:p>
    <w:p w14:paraId="574FF2AA">
      <w:pP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1、数字化/互联网/模式 1分</w:t>
      </w:r>
    </w:p>
    <w:p w14:paraId="201B7833">
      <w:pP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节约成本/便利交易/提高华农收入 1分</w:t>
      </w:r>
    </w:p>
    <w:p w14:paraId="3D9C0832">
      <w:pP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2、完善基础设施 /物流体系 1分</w:t>
      </w:r>
    </w:p>
    <w:p w14:paraId="3BFAD798">
      <w:pP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-扩大国际市场/推进高水平对外开放/落实开放发展理念1分</w:t>
      </w:r>
    </w:p>
    <w:p w14:paraId="53932FB4">
      <w:pP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3、政府积极履行经济职能，1分通过科企合作加强种业研发--促进花卉产业创新发展1分</w:t>
      </w:r>
    </w:p>
    <w:p w14:paraId="150704B1">
      <w:pP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(替换:坚持创新发展理念 1-丰富产品供给 /增强市场竞争力 /产业体系完善1分)</w:t>
      </w:r>
    </w:p>
    <w:p w14:paraId="2A710A99">
      <w:pP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4、供给侧改革/产业结构优化 1分</w:t>
      </w:r>
    </w:p>
    <w:p w14:paraId="068FAD8F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--消费新场景/扩大内需/带动国内消费1分</w:t>
      </w:r>
    </w:p>
    <w:p w14:paraId="3030E3BE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21BB1A0F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20题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58"/>
        <w:gridCol w:w="3058"/>
        <w:gridCol w:w="3058"/>
      </w:tblGrid>
      <w:tr w14:paraId="3B5A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58" w:type="dxa"/>
          </w:tcPr>
          <w:p w14:paraId="6B8D7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可选知识角度（1分）</w:t>
            </w:r>
          </w:p>
        </w:tc>
        <w:tc>
          <w:tcPr>
            <w:tcW w:w="6116" w:type="dxa"/>
            <w:gridSpan w:val="2"/>
          </w:tcPr>
          <w:p w14:paraId="30A4F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阐述层面（2分）</w:t>
            </w:r>
          </w:p>
        </w:tc>
      </w:tr>
      <w:tr w14:paraId="6753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58" w:type="dxa"/>
          </w:tcPr>
          <w:p w14:paraId="12E37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分析与综合\系统优化\整体性</w:t>
            </w:r>
          </w:p>
          <w:p w14:paraId="2B3CC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(若在分析与综合这一层运用只回答分析或只回答综合，则最多给知识1分)</w:t>
            </w:r>
          </w:p>
        </w:tc>
        <w:tc>
          <w:tcPr>
            <w:tcW w:w="3058" w:type="dxa"/>
          </w:tcPr>
          <w:p w14:paraId="0A411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立足整体、联系、;系统结构有序、整体最优目标</w:t>
            </w:r>
          </w:p>
        </w:tc>
        <w:tc>
          <w:tcPr>
            <w:tcW w:w="3058" w:type="dxa"/>
          </w:tcPr>
          <w:p w14:paraId="284D7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共享主体的全面(人人共享)建设领域的全面(政治、经济文化……)权利的全面(各方面的权益)共建(人人参与)</w:t>
            </w:r>
          </w:p>
        </w:tc>
      </w:tr>
      <w:tr w14:paraId="2B19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58" w:type="dxa"/>
          </w:tcPr>
          <w:p w14:paraId="125E6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质量互变规律\动态性</w:t>
            </w:r>
          </w:p>
        </w:tc>
        <w:tc>
          <w:tcPr>
            <w:tcW w:w="3058" w:type="dxa"/>
          </w:tcPr>
          <w:p w14:paraId="12005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渐进性与飞跃性、连续性与间断性</w:t>
            </w:r>
          </w:p>
        </w:tc>
        <w:tc>
          <w:tcPr>
            <w:tcW w:w="3058" w:type="dxa"/>
          </w:tcPr>
          <w:p w14:paraId="65317E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发展的步骤循序渐进;阶段性时代变化</w:t>
            </w:r>
          </w:p>
        </w:tc>
      </w:tr>
      <w:tr w14:paraId="722D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58" w:type="dxa"/>
          </w:tcPr>
          <w:p w14:paraId="547FC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辩证否定</w:t>
            </w:r>
          </w:p>
        </w:tc>
        <w:tc>
          <w:tcPr>
            <w:tcW w:w="3058" w:type="dxa"/>
          </w:tcPr>
          <w:p w14:paraId="582B7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扬弃、否定之否定</w:t>
            </w:r>
          </w:p>
          <w:p w14:paraId="11C4A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3058" w:type="dxa"/>
          </w:tcPr>
          <w:p w14:paraId="6D22A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继承与发展;保留与克服</w:t>
            </w:r>
          </w:p>
        </w:tc>
      </w:tr>
      <w:tr w14:paraId="74B6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74" w:type="dxa"/>
            <w:gridSpan w:val="3"/>
          </w:tcPr>
          <w:p w14:paraId="7D422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补充：从“矛盾分析法”角度回答,理论正确、材料分析恰当则最多给2分。</w:t>
            </w:r>
          </w:p>
        </w:tc>
      </w:tr>
    </w:tbl>
    <w:p w14:paraId="58C80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503EB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21题</w:t>
      </w:r>
    </w:p>
    <w:p w14:paraId="0546A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  <w:t>中国需要联合国</w:t>
      </w:r>
    </w:p>
    <w:p w14:paraId="27C1B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1、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联合国本身的地位和作用(2分，写出任意两条给2分)·</w:t>
      </w:r>
    </w:p>
    <w:p w14:paraId="30DC6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——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联合国是当今世界最具普遍性、代表性和权威性的政府间国际组织</w:t>
      </w:r>
    </w:p>
    <w:p w14:paraId="1856C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——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集体安全机制的核心</w:t>
      </w:r>
    </w:p>
    <w:p w14:paraId="19D7D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——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实践多边主义的最佳场所</w:t>
      </w:r>
    </w:p>
    <w:p w14:paraId="63853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——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发展与和平、人权三大支柱维护世界和平、推动共同发展、促进人类文明进步</w:t>
      </w:r>
      <w:bookmarkStart w:id="0" w:name="_GoBack"/>
      <w:bookmarkEnd w:id="0"/>
    </w:p>
    <w:p w14:paraId="7B8B6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2、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联合国对中国的对外开放和现代化事业作出了独特贡献，成为中国开展多边合作的主要舞台。(1分)</w:t>
      </w:r>
    </w:p>
    <w:p w14:paraId="74B36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——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提供平台/舞台</w:t>
      </w:r>
    </w:p>
    <w:p w14:paraId="36C42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——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成果惠及中国/创造良好的外部环境/受益者</w:t>
      </w:r>
    </w:p>
    <w:p w14:paraId="18FD2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4A3E9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48C47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  <w:t>联合国需要中国</w:t>
      </w:r>
    </w:p>
    <w:p w14:paraId="54AA0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1、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中国的地位(1分)</w:t>
      </w:r>
    </w:p>
    <w:p w14:paraId="00520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·中国作为联合国创始会员国/安理会常任理事国·世界上最大的发展中国家/国际政治经济格局中的重要力量</w:t>
      </w:r>
    </w:p>
    <w:p w14:paraId="332F4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2、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中国支持联合国的工作(1分)。</w:t>
      </w:r>
    </w:p>
    <w:p w14:paraId="0F927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。坚定维护以联合国为核心的国际体系</w:t>
      </w:r>
    </w:p>
    <w:p w14:paraId="702C7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·是联合国改革的最早倡导者和有力支持者之一</w:t>
      </w:r>
    </w:p>
    <w:p w14:paraId="435B7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维护《联合国宪章》宗旨和原则</w:t>
      </w:r>
    </w:p>
    <w:p w14:paraId="70984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3、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贡献中国智慧和中国方案(1分)</w:t>
      </w:r>
    </w:p>
    <w:p w14:paraId="257F9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完善全球治理/构建新型国际关系/全人类共同价值/正确义利观/构建人类命运共同体。</w:t>
      </w:r>
    </w:p>
    <w:p w14:paraId="63717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6D3C8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1A9AE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22题</w:t>
      </w:r>
    </w:p>
    <w:p w14:paraId="5DED0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题目(1分):以“青年的作为”为题，或者自拟题目均可未来规划(1分):具体、真实的职业或专业。综合运用(1分):答案涉及到2个及以上模块。</w:t>
      </w:r>
    </w:p>
    <w:p w14:paraId="7F395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结合规划从国家角度作答:知识(1分)+论述(2分)</w:t>
      </w:r>
    </w:p>
    <w:p w14:paraId="3EB79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本部分中，可以结合不同模块的知识，回应为什么选择这一规划/专业、为什么能实现这一规划/专业等。(可选知识:中国梦、中国特色社会主义道路、中国式现代化、和平与发展是世界的主题、经济全球化、世界多极化等)</w:t>
      </w:r>
    </w:p>
    <w:p w14:paraId="4C240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论述能结合自己的规划、选择合适的知识进行充分论述给2分，论述只是提了一下自己规划的给1分，论述不提规划的只能给知识的1分，不给论述分。结合规划从个人角度作答:知识(1分)+论述(2分)</w:t>
      </w:r>
    </w:p>
    <w:p w14:paraId="1BB46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本部分中，可以结合不同模块的知识，回应为所选规划可以做些什么?(可选知识:外交、企业的经营、文化传播、法律等:实现个人价值等)</w:t>
      </w:r>
    </w:p>
    <w:p w14:paraId="7B2E8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论述能结合自己的规划、选择合适的知识进行充分论述给2分，论述只是提了一下自己规划的给1分，论述不提规划的只能给知识的1分，不给论述分。</w:t>
      </w:r>
    </w:p>
    <w:p w14:paraId="7F5FF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</w:p>
    <w:p w14:paraId="75917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备注：</w:t>
      </w:r>
    </w:p>
    <w:p w14:paraId="5EA21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1、</w:t>
      </w:r>
      <w:r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  <w:t>结合规划论述的部分，如果结合自己的规划写了坚持党的领导，可以加1分，不写不扣分。“坚持党的领导”只能作为6分未满时候的补充，本部分不可多于6分。</w:t>
      </w:r>
    </w:p>
    <w:p w14:paraId="49579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36"/>
          <w:lang w:val="en-US" w:eastAsia="zh-CN"/>
        </w:rPr>
        <w:t>2、“短文”形式不单独设置分数，但如果不符合“短文”要求，不可得满分例如不分段、写小圈等。</w:t>
      </w:r>
    </w:p>
    <w:sectPr>
      <w:pgSz w:w="11906" w:h="16838"/>
      <w:pgMar w:top="1701" w:right="1474" w:bottom="147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94A1A00-FF23-4D9F-A42E-ED29905C00F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0A8B9251-D51E-4F94-A6F4-7749B2B43E6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26A74"/>
    <w:rsid w:val="7DF2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2025-05-09T02:53:00Z</dcterms:created>
  <dc:creator>微信用户</dc:creator>
  <cp:lastModifiedBy>微信用户</cp:lastModifiedBy>
  <dcterms:modified xsi:type="dcterms:W3CDTF">2025-05-09T03:13:59Z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CF01B8ADC6CE43B69FB26209A72666C9_11</vt:lpwstr>
  </property>
  <property fmtid="{D5CDD505-2E9C-101B-9397-08002B2CF9AE}" pid="4" name="KSOTemplateDocerSaveRecord">
    <vt:lpwstr>eyJoZGlkIjoiZjIyY2JkODgyODVmZGFlZTNkZWQyOGU4N2UwMjM3OGIiLCJ1c2VySWQiOiIxMjkxNTU4NTU0In0=</vt:lpwstr>
  </property>
</Properties>
</file>