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D159A">
      <w:pPr>
        <w:spacing w:line="264" w:lineRule="auto"/>
        <w:ind w:firstLine="967" w:firstLineChars="344"/>
        <w:rPr>
          <w:rFonts w:hint="default" w:eastAsiaTheme="minor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</w:rPr>
        <w:t>延庆区202</w:t>
      </w:r>
      <w:r>
        <w:rPr>
          <w:rFonts w:hint="eastAsia"/>
          <w:b/>
          <w:sz w:val="28"/>
          <w:szCs w:val="28"/>
          <w:lang w:val="en-US" w:eastAsia="zh-CN"/>
        </w:rPr>
        <w:t>5</w:t>
      </w:r>
      <w:r>
        <w:rPr>
          <w:rFonts w:hint="eastAsia"/>
          <w:b/>
          <w:sz w:val="28"/>
          <w:szCs w:val="28"/>
        </w:rPr>
        <w:t>-202</w:t>
      </w:r>
      <w:r>
        <w:rPr>
          <w:rFonts w:hint="eastAsia"/>
          <w:b/>
          <w:sz w:val="28"/>
          <w:szCs w:val="28"/>
          <w:lang w:val="en-US" w:eastAsia="zh-CN"/>
        </w:rPr>
        <w:t>6</w:t>
      </w:r>
      <w:r>
        <w:rPr>
          <w:rFonts w:hint="eastAsia"/>
          <w:b/>
          <w:sz w:val="28"/>
          <w:szCs w:val="28"/>
        </w:rPr>
        <w:t>学年高三模拟试卷</w:t>
      </w:r>
      <w:r>
        <w:rPr>
          <w:rFonts w:hint="eastAsia"/>
          <w:b/>
          <w:sz w:val="28"/>
          <w:szCs w:val="28"/>
          <w:lang w:val="en-US" w:eastAsia="zh-CN"/>
        </w:rPr>
        <w:t>评分细则</w:t>
      </w:r>
    </w:p>
    <w:p w14:paraId="4EAC0D42">
      <w:pPr>
        <w:spacing w:line="264" w:lineRule="auto"/>
        <w:ind w:firstLine="3188" w:firstLineChars="1323"/>
        <w:rPr>
          <w:b/>
          <w:sz w:val="24"/>
        </w:rPr>
      </w:pPr>
      <w:r>
        <w:rPr>
          <w:rFonts w:hint="eastAsia"/>
          <w:b/>
          <w:sz w:val="24"/>
        </w:rPr>
        <w:t>思想政治</w:t>
      </w:r>
    </w:p>
    <w:p w14:paraId="569ACB9C">
      <w:pPr>
        <w:spacing w:line="264" w:lineRule="auto"/>
      </w:pPr>
      <w:r>
        <w:rPr>
          <w:rFonts w:hint="eastAsia"/>
          <w:b/>
        </w:rPr>
        <w:t>第一部分共15题，每题3分，共45分。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8"/>
        <w:tblW w:w="0" w:type="auto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507"/>
        <w:gridCol w:w="502"/>
        <w:gridCol w:w="501"/>
        <w:gridCol w:w="508"/>
        <w:gridCol w:w="509"/>
        <w:gridCol w:w="502"/>
        <w:gridCol w:w="509"/>
        <w:gridCol w:w="502"/>
        <w:gridCol w:w="506"/>
        <w:gridCol w:w="542"/>
        <w:gridCol w:w="542"/>
        <w:gridCol w:w="542"/>
        <w:gridCol w:w="542"/>
        <w:gridCol w:w="542"/>
        <w:gridCol w:w="542"/>
      </w:tblGrid>
      <w:tr w14:paraId="0779A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639A6216">
            <w:pPr>
              <w:spacing w:line="264" w:lineRule="auto"/>
            </w:pPr>
            <w:r>
              <w:rPr>
                <w:rFonts w:hint="eastAsia"/>
              </w:rPr>
              <w:t>题号</w:t>
            </w:r>
          </w:p>
        </w:tc>
        <w:tc>
          <w:tcPr>
            <w:tcW w:w="507" w:type="dxa"/>
          </w:tcPr>
          <w:p w14:paraId="4999FF78">
            <w:pPr>
              <w:spacing w:line="264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502" w:type="dxa"/>
          </w:tcPr>
          <w:p w14:paraId="6C0E19E3">
            <w:pPr>
              <w:spacing w:line="264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501" w:type="dxa"/>
          </w:tcPr>
          <w:p w14:paraId="409AD3FB">
            <w:pPr>
              <w:spacing w:line="264" w:lineRule="auto"/>
            </w:pPr>
            <w:r>
              <w:rPr>
                <w:rFonts w:hint="eastAsia"/>
              </w:rPr>
              <w:t>3</w:t>
            </w:r>
          </w:p>
        </w:tc>
        <w:tc>
          <w:tcPr>
            <w:tcW w:w="508" w:type="dxa"/>
          </w:tcPr>
          <w:p w14:paraId="4D7A430C">
            <w:pPr>
              <w:spacing w:line="264" w:lineRule="auto"/>
            </w:pPr>
            <w:r>
              <w:rPr>
                <w:rFonts w:hint="eastAsia"/>
              </w:rPr>
              <w:t>4</w:t>
            </w:r>
          </w:p>
        </w:tc>
        <w:tc>
          <w:tcPr>
            <w:tcW w:w="509" w:type="dxa"/>
          </w:tcPr>
          <w:p w14:paraId="496DD3B9">
            <w:pPr>
              <w:spacing w:line="264" w:lineRule="auto"/>
            </w:pPr>
            <w:r>
              <w:rPr>
                <w:rFonts w:hint="eastAsia"/>
              </w:rPr>
              <w:t>5</w:t>
            </w:r>
          </w:p>
        </w:tc>
        <w:tc>
          <w:tcPr>
            <w:tcW w:w="502" w:type="dxa"/>
          </w:tcPr>
          <w:p w14:paraId="1A370A7E">
            <w:pPr>
              <w:spacing w:line="264" w:lineRule="auto"/>
            </w:pPr>
            <w:r>
              <w:rPr>
                <w:rFonts w:hint="eastAsia"/>
              </w:rPr>
              <w:t>6</w:t>
            </w:r>
          </w:p>
        </w:tc>
        <w:tc>
          <w:tcPr>
            <w:tcW w:w="509" w:type="dxa"/>
          </w:tcPr>
          <w:p w14:paraId="4A9EBD3D">
            <w:pPr>
              <w:spacing w:line="264" w:lineRule="auto"/>
            </w:pPr>
            <w:r>
              <w:rPr>
                <w:rFonts w:hint="eastAsia"/>
              </w:rPr>
              <w:t>7</w:t>
            </w:r>
          </w:p>
        </w:tc>
        <w:tc>
          <w:tcPr>
            <w:tcW w:w="502" w:type="dxa"/>
          </w:tcPr>
          <w:p w14:paraId="3A51A151">
            <w:pPr>
              <w:spacing w:line="264" w:lineRule="auto"/>
            </w:pPr>
            <w:r>
              <w:rPr>
                <w:rFonts w:hint="eastAsia"/>
              </w:rPr>
              <w:t>8</w:t>
            </w:r>
          </w:p>
        </w:tc>
        <w:tc>
          <w:tcPr>
            <w:tcW w:w="506" w:type="dxa"/>
          </w:tcPr>
          <w:p w14:paraId="7E05D2C3">
            <w:pPr>
              <w:spacing w:line="264" w:lineRule="auto"/>
            </w:pPr>
            <w:r>
              <w:rPr>
                <w:rFonts w:hint="eastAsia"/>
              </w:rPr>
              <w:t>9</w:t>
            </w:r>
          </w:p>
        </w:tc>
        <w:tc>
          <w:tcPr>
            <w:tcW w:w="542" w:type="dxa"/>
          </w:tcPr>
          <w:p w14:paraId="413A6035">
            <w:pPr>
              <w:spacing w:line="264" w:lineRule="auto"/>
            </w:pPr>
            <w:r>
              <w:rPr>
                <w:rFonts w:hint="eastAsia"/>
              </w:rPr>
              <w:t>10</w:t>
            </w:r>
          </w:p>
        </w:tc>
        <w:tc>
          <w:tcPr>
            <w:tcW w:w="542" w:type="dxa"/>
          </w:tcPr>
          <w:p w14:paraId="3C29FD62">
            <w:pPr>
              <w:spacing w:line="264" w:lineRule="auto"/>
            </w:pPr>
            <w:r>
              <w:rPr>
                <w:rFonts w:hint="eastAsia"/>
              </w:rPr>
              <w:t>11</w:t>
            </w:r>
          </w:p>
        </w:tc>
        <w:tc>
          <w:tcPr>
            <w:tcW w:w="542" w:type="dxa"/>
          </w:tcPr>
          <w:p w14:paraId="7F533013">
            <w:pPr>
              <w:spacing w:line="264" w:lineRule="auto"/>
            </w:pPr>
            <w:r>
              <w:rPr>
                <w:rFonts w:hint="eastAsia"/>
              </w:rPr>
              <w:t>12</w:t>
            </w:r>
          </w:p>
        </w:tc>
        <w:tc>
          <w:tcPr>
            <w:tcW w:w="542" w:type="dxa"/>
          </w:tcPr>
          <w:p w14:paraId="17476721">
            <w:pPr>
              <w:spacing w:line="264" w:lineRule="auto"/>
            </w:pPr>
            <w:r>
              <w:rPr>
                <w:rFonts w:hint="eastAsia"/>
              </w:rPr>
              <w:t>13</w:t>
            </w:r>
          </w:p>
        </w:tc>
        <w:tc>
          <w:tcPr>
            <w:tcW w:w="542" w:type="dxa"/>
          </w:tcPr>
          <w:p w14:paraId="6E3FF325">
            <w:pPr>
              <w:spacing w:line="264" w:lineRule="auto"/>
            </w:pPr>
            <w:r>
              <w:rPr>
                <w:rFonts w:hint="eastAsia"/>
              </w:rPr>
              <w:t>14</w:t>
            </w:r>
          </w:p>
        </w:tc>
        <w:tc>
          <w:tcPr>
            <w:tcW w:w="542" w:type="dxa"/>
          </w:tcPr>
          <w:p w14:paraId="2DC1D3E9">
            <w:pPr>
              <w:spacing w:line="264" w:lineRule="auto"/>
            </w:pPr>
            <w:r>
              <w:rPr>
                <w:rFonts w:hint="eastAsia"/>
              </w:rPr>
              <w:t>15</w:t>
            </w:r>
          </w:p>
        </w:tc>
      </w:tr>
      <w:tr w14:paraId="33EF6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319C4FA4">
            <w:pPr>
              <w:spacing w:line="264" w:lineRule="auto"/>
            </w:pPr>
            <w:r>
              <w:rPr>
                <w:rFonts w:hint="eastAsia"/>
              </w:rPr>
              <w:t>答案</w:t>
            </w:r>
          </w:p>
        </w:tc>
        <w:tc>
          <w:tcPr>
            <w:tcW w:w="507" w:type="dxa"/>
          </w:tcPr>
          <w:p w14:paraId="260EFB0D">
            <w:pPr>
              <w:spacing w:line="264" w:lineRule="auto"/>
            </w:pPr>
            <w:r>
              <w:rPr>
                <w:rFonts w:hint="eastAsia"/>
              </w:rPr>
              <w:t>B</w:t>
            </w:r>
          </w:p>
        </w:tc>
        <w:tc>
          <w:tcPr>
            <w:tcW w:w="502" w:type="dxa"/>
          </w:tcPr>
          <w:p w14:paraId="76F44141">
            <w:pPr>
              <w:spacing w:line="264" w:lineRule="auto"/>
            </w:pPr>
            <w:r>
              <w:rPr>
                <w:rFonts w:hint="eastAsia"/>
              </w:rPr>
              <w:t>D</w:t>
            </w:r>
          </w:p>
        </w:tc>
        <w:tc>
          <w:tcPr>
            <w:tcW w:w="501" w:type="dxa"/>
          </w:tcPr>
          <w:p w14:paraId="2FDCF47A">
            <w:pPr>
              <w:spacing w:line="264" w:lineRule="auto"/>
            </w:pPr>
            <w:r>
              <w:rPr>
                <w:rFonts w:hint="eastAsia"/>
              </w:rPr>
              <w:t>A</w:t>
            </w:r>
          </w:p>
        </w:tc>
        <w:tc>
          <w:tcPr>
            <w:tcW w:w="508" w:type="dxa"/>
          </w:tcPr>
          <w:p w14:paraId="1D68AF3A">
            <w:pPr>
              <w:spacing w:line="264" w:lineRule="auto"/>
            </w:pPr>
            <w:r>
              <w:rPr>
                <w:rFonts w:hint="eastAsia"/>
              </w:rPr>
              <w:t>A</w:t>
            </w:r>
          </w:p>
        </w:tc>
        <w:tc>
          <w:tcPr>
            <w:tcW w:w="509" w:type="dxa"/>
          </w:tcPr>
          <w:p w14:paraId="4FADF234">
            <w:pPr>
              <w:spacing w:line="264" w:lineRule="auto"/>
            </w:pPr>
            <w:r>
              <w:rPr>
                <w:rFonts w:hint="eastAsia"/>
              </w:rPr>
              <w:t>C</w:t>
            </w:r>
          </w:p>
        </w:tc>
        <w:tc>
          <w:tcPr>
            <w:tcW w:w="502" w:type="dxa"/>
          </w:tcPr>
          <w:p w14:paraId="5AED32F6">
            <w:pPr>
              <w:spacing w:line="264" w:lineRule="auto"/>
            </w:pPr>
            <w:r>
              <w:rPr>
                <w:rFonts w:hint="eastAsia"/>
              </w:rPr>
              <w:t>D</w:t>
            </w:r>
          </w:p>
        </w:tc>
        <w:tc>
          <w:tcPr>
            <w:tcW w:w="509" w:type="dxa"/>
          </w:tcPr>
          <w:p w14:paraId="7F7EF788">
            <w:pPr>
              <w:spacing w:line="264" w:lineRule="auto"/>
            </w:pPr>
            <w:r>
              <w:rPr>
                <w:rFonts w:hint="eastAsia"/>
              </w:rPr>
              <w:t>B</w:t>
            </w:r>
          </w:p>
        </w:tc>
        <w:tc>
          <w:tcPr>
            <w:tcW w:w="502" w:type="dxa"/>
          </w:tcPr>
          <w:p w14:paraId="44C9994A">
            <w:pPr>
              <w:spacing w:line="264" w:lineRule="auto"/>
            </w:pPr>
            <w:r>
              <w:rPr>
                <w:rFonts w:hint="eastAsia"/>
              </w:rPr>
              <w:t>C</w:t>
            </w:r>
          </w:p>
        </w:tc>
        <w:tc>
          <w:tcPr>
            <w:tcW w:w="506" w:type="dxa"/>
          </w:tcPr>
          <w:p w14:paraId="001D51F4">
            <w:pPr>
              <w:spacing w:line="264" w:lineRule="auto"/>
            </w:pPr>
            <w:r>
              <w:rPr>
                <w:rFonts w:hint="eastAsia"/>
              </w:rPr>
              <w:t>D</w:t>
            </w:r>
          </w:p>
        </w:tc>
        <w:tc>
          <w:tcPr>
            <w:tcW w:w="542" w:type="dxa"/>
          </w:tcPr>
          <w:p w14:paraId="5278EF31">
            <w:pPr>
              <w:spacing w:line="264" w:lineRule="auto"/>
            </w:pPr>
            <w:r>
              <w:rPr>
                <w:rFonts w:hint="eastAsia"/>
              </w:rPr>
              <w:t>A</w:t>
            </w:r>
          </w:p>
        </w:tc>
        <w:tc>
          <w:tcPr>
            <w:tcW w:w="542" w:type="dxa"/>
          </w:tcPr>
          <w:p w14:paraId="62D3F8E9">
            <w:pPr>
              <w:spacing w:line="264" w:lineRule="auto"/>
            </w:pPr>
            <w:r>
              <w:rPr>
                <w:rFonts w:hint="eastAsia"/>
              </w:rPr>
              <w:t>B</w:t>
            </w:r>
          </w:p>
        </w:tc>
        <w:tc>
          <w:tcPr>
            <w:tcW w:w="542" w:type="dxa"/>
          </w:tcPr>
          <w:p w14:paraId="23611251">
            <w:pPr>
              <w:spacing w:line="264" w:lineRule="auto"/>
            </w:pPr>
            <w:r>
              <w:rPr>
                <w:rFonts w:hint="eastAsia"/>
              </w:rPr>
              <w:t>D</w:t>
            </w:r>
          </w:p>
        </w:tc>
        <w:tc>
          <w:tcPr>
            <w:tcW w:w="542" w:type="dxa"/>
          </w:tcPr>
          <w:p w14:paraId="116FD79F">
            <w:pPr>
              <w:spacing w:line="264" w:lineRule="auto"/>
            </w:pPr>
            <w:r>
              <w:rPr>
                <w:rFonts w:hint="eastAsia"/>
              </w:rPr>
              <w:t>B</w:t>
            </w:r>
          </w:p>
        </w:tc>
        <w:tc>
          <w:tcPr>
            <w:tcW w:w="542" w:type="dxa"/>
          </w:tcPr>
          <w:p w14:paraId="5A47D1E4">
            <w:pPr>
              <w:spacing w:line="264" w:lineRule="auto"/>
            </w:pPr>
            <w:r>
              <w:rPr>
                <w:rFonts w:hint="eastAsia"/>
              </w:rPr>
              <w:t>C</w:t>
            </w:r>
          </w:p>
        </w:tc>
        <w:tc>
          <w:tcPr>
            <w:tcW w:w="542" w:type="dxa"/>
          </w:tcPr>
          <w:p w14:paraId="3FFF07E1">
            <w:pPr>
              <w:spacing w:line="264" w:lineRule="auto"/>
            </w:pPr>
            <w:r>
              <w:rPr>
                <w:rFonts w:hint="eastAsia"/>
              </w:rPr>
              <w:t>C</w:t>
            </w:r>
          </w:p>
        </w:tc>
      </w:tr>
    </w:tbl>
    <w:p w14:paraId="0C201B8A">
      <w:pPr>
        <w:spacing w:line="264" w:lineRule="auto"/>
        <w:rPr>
          <w:rFonts w:hint="eastAsia"/>
          <w:b/>
        </w:rPr>
      </w:pPr>
    </w:p>
    <w:p w14:paraId="6AD366D2">
      <w:pPr>
        <w:spacing w:line="264" w:lineRule="auto"/>
        <w:rPr>
          <w:rFonts w:hint="eastAsia"/>
          <w:b/>
        </w:rPr>
      </w:pPr>
      <w:r>
        <w:rPr>
          <w:rFonts w:hint="eastAsia"/>
          <w:b/>
        </w:rPr>
        <w:t>第二部分共5题  共55分。</w:t>
      </w:r>
    </w:p>
    <w:p w14:paraId="1DAEE5E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16.（7分）</w:t>
      </w:r>
    </w:p>
    <w:p w14:paraId="4E952C80">
      <w:pPr>
        <w:ind w:firstLine="420" w:firstLineChars="200"/>
        <w:jc w:val="left"/>
        <w:rPr>
          <w:rFonts w:hint="default" w:ascii="宋体" w:hAnsi="宋体" w:eastAsia="宋体" w:cs="宋体"/>
          <w:szCs w:val="24"/>
          <w:lang w:val="en-US" w:eastAsia="zh-CN"/>
        </w:rPr>
      </w:pPr>
      <w:r>
        <w:rPr>
          <w:rFonts w:hint="eastAsia" w:ascii="宋体" w:hAnsi="宋体" w:eastAsia="宋体" w:cs="宋体"/>
          <w:szCs w:val="24"/>
        </w:rPr>
        <w:t>可从</w:t>
      </w:r>
      <w:r>
        <w:rPr>
          <w:rFonts w:hint="eastAsia" w:ascii="宋体" w:hAnsi="宋体" w:eastAsia="宋体" w:cs="宋体"/>
          <w:szCs w:val="24"/>
          <w:lang w:val="en-US" w:eastAsia="zh-CN"/>
        </w:rPr>
        <w:t>矛盾观、群众观点、矛盾特殊性、辩证否定观、文化的传承与创新等角度作答。</w:t>
      </w:r>
    </w:p>
    <w:tbl>
      <w:tblPr>
        <w:tblStyle w:val="8"/>
        <w:tblpPr w:leftFromText="180" w:rightFromText="180" w:vertAnchor="text" w:horzAnchor="page" w:tblpX="1220" w:tblpY="15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8"/>
        <w:gridCol w:w="3365"/>
        <w:gridCol w:w="725"/>
        <w:gridCol w:w="3409"/>
      </w:tblGrid>
      <w:tr w14:paraId="5D6F3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8" w:type="dxa"/>
            <w:noWrap w:val="0"/>
            <w:vAlign w:val="top"/>
          </w:tcPr>
          <w:p w14:paraId="3A24BA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vertAlign w:val="baseline"/>
                <w:lang w:val="en-US" w:eastAsia="zh-CN"/>
              </w:rPr>
              <w:t>角度</w:t>
            </w:r>
          </w:p>
        </w:tc>
        <w:tc>
          <w:tcPr>
            <w:tcW w:w="3365" w:type="dxa"/>
            <w:noWrap w:val="0"/>
            <w:vAlign w:val="top"/>
          </w:tcPr>
          <w:p w14:paraId="4BE9AC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vertAlign w:val="baseline"/>
                <w:lang w:val="en-US" w:eastAsia="zh-CN"/>
              </w:rPr>
              <w:t>每层2分（原理1分+材料1分）</w:t>
            </w:r>
          </w:p>
        </w:tc>
        <w:tc>
          <w:tcPr>
            <w:tcW w:w="725" w:type="dxa"/>
            <w:noWrap w:val="0"/>
            <w:vAlign w:val="top"/>
          </w:tcPr>
          <w:p w14:paraId="02E80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vertAlign w:val="baseline"/>
                <w:lang w:val="en-US" w:eastAsia="zh-CN"/>
              </w:rPr>
              <w:t>角度</w:t>
            </w:r>
          </w:p>
        </w:tc>
        <w:tc>
          <w:tcPr>
            <w:tcW w:w="3409" w:type="dxa"/>
            <w:noWrap w:val="0"/>
            <w:vAlign w:val="top"/>
          </w:tcPr>
          <w:p w14:paraId="7BFDD4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vertAlign w:val="baseline"/>
                <w:lang w:val="en-US" w:eastAsia="zh-CN"/>
              </w:rPr>
              <w:t>每层2分（原理1分+材料1分）</w:t>
            </w:r>
          </w:p>
        </w:tc>
      </w:tr>
      <w:tr w14:paraId="37FB5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768" w:type="dxa"/>
            <w:noWrap w:val="0"/>
            <w:vAlign w:val="top"/>
          </w:tcPr>
          <w:p w14:paraId="3E80B9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vertAlign w:val="baseline"/>
                <w:lang w:val="en-US" w:eastAsia="zh-CN"/>
              </w:rPr>
              <w:t>文化</w:t>
            </w:r>
          </w:p>
        </w:tc>
        <w:tc>
          <w:tcPr>
            <w:tcW w:w="3365" w:type="dxa"/>
            <w:noWrap w:val="0"/>
            <w:vAlign w:val="top"/>
          </w:tcPr>
          <w:p w14:paraId="6DD408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420" w:leftChars="0" w:hanging="420" w:firstLine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继承传统，推陈出新/双创</w:t>
            </w:r>
          </w:p>
          <w:p w14:paraId="4DE2E2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420" w:leftChars="0" w:hanging="420" w:firstLine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以人民为中心</w:t>
            </w:r>
          </w:p>
          <w:p w14:paraId="174924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420" w:leftChars="0" w:hanging="420" w:firstLine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文化的功能（至少2个）</w:t>
            </w:r>
          </w:p>
          <w:p w14:paraId="6F2DA1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725" w:type="dxa"/>
            <w:noWrap w:val="0"/>
            <w:vAlign w:val="top"/>
          </w:tcPr>
          <w:p w14:paraId="3BBC14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vertAlign w:val="baseline"/>
                <w:lang w:val="en-US" w:eastAsia="zh-CN"/>
              </w:rPr>
              <w:t>哲学</w:t>
            </w:r>
          </w:p>
        </w:tc>
        <w:tc>
          <w:tcPr>
            <w:tcW w:w="3409" w:type="dxa"/>
            <w:noWrap w:val="0"/>
            <w:vAlign w:val="top"/>
          </w:tcPr>
          <w:p w14:paraId="4DEA86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420" w:leftChars="0" w:hanging="420" w:firstLine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矛盾即对立统一</w:t>
            </w:r>
          </w:p>
          <w:p w14:paraId="7D0088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420" w:leftChars="0" w:hanging="420" w:firstLine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辩证否定观</w:t>
            </w:r>
          </w:p>
          <w:p w14:paraId="7AFA88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420" w:leftChars="0" w:hanging="420" w:firstLine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矛盾特殊性</w:t>
            </w:r>
          </w:p>
          <w:p w14:paraId="40E3D2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420" w:leftChars="0" w:hanging="420" w:firstLine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群众观点和群众路线</w:t>
            </w:r>
          </w:p>
          <w:p w14:paraId="4A5423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420" w:leftChars="0" w:hanging="420" w:firstLine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社会意识</w:t>
            </w:r>
          </w:p>
        </w:tc>
      </w:tr>
      <w:tr w14:paraId="026E0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8" w:type="dxa"/>
            <w:noWrap w:val="0"/>
            <w:vAlign w:val="top"/>
          </w:tcPr>
          <w:p w14:paraId="0E97C7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7499" w:type="dxa"/>
            <w:gridSpan w:val="3"/>
            <w:noWrap w:val="0"/>
            <w:vAlign w:val="top"/>
          </w:tcPr>
          <w:p w14:paraId="0A8E2C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vertAlign w:val="baseline"/>
                <w:lang w:val="en-US" w:eastAsia="zh-CN"/>
              </w:rPr>
              <w:t>一共4个采分点，4点7分，3点6分，2点4分，1点2分</w:t>
            </w:r>
          </w:p>
          <w:p w14:paraId="37F48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vertAlign w:val="baseline"/>
                <w:lang w:val="en-US" w:eastAsia="zh-CN"/>
              </w:rPr>
              <w:t>原理不准确不给原理分，材料浮于表面，不给材料分</w:t>
            </w:r>
          </w:p>
          <w:p w14:paraId="7A2087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vertAlign w:val="baseline"/>
                <w:lang w:val="en-US" w:eastAsia="zh-CN"/>
              </w:rPr>
              <w:t>通篇列知识，不结合材料，给2分</w:t>
            </w:r>
          </w:p>
          <w:p w14:paraId="488823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vertAlign w:val="baseline"/>
                <w:lang w:val="en-US" w:eastAsia="zh-CN"/>
              </w:rPr>
              <w:t>抄材料0-1分</w:t>
            </w:r>
          </w:p>
          <w:p w14:paraId="605776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以人民为中心和群众观点都写取一个</w:t>
            </w:r>
          </w:p>
        </w:tc>
      </w:tr>
    </w:tbl>
    <w:p w14:paraId="56A4925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17. (8分)</w:t>
      </w:r>
    </w:p>
    <w:p w14:paraId="7894A80C"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C1F23"/>
          <w:spacing w:val="0"/>
          <w:sz w:val="21"/>
          <w:szCs w:val="21"/>
        </w:rPr>
        <w:t>坚持以人民为中心，聚焦停车、休闲等民生需求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C1F23"/>
          <w:spacing w:val="0"/>
          <w:sz w:val="21"/>
          <w:szCs w:val="21"/>
          <w:lang w:val="en-US" w:eastAsia="zh-CN"/>
        </w:rPr>
        <w:t>精准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C1F23"/>
          <w:spacing w:val="0"/>
          <w:sz w:val="21"/>
          <w:szCs w:val="21"/>
        </w:rPr>
        <w:t>施策； 出台《北京市桥下空间使用管理办法》，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C1F23"/>
          <w:spacing w:val="0"/>
          <w:sz w:val="21"/>
          <w:szCs w:val="21"/>
          <w:lang w:eastAsia="zh-CN"/>
        </w:rPr>
        <w:t>以法治思维进行桥下空间治理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C1F23"/>
          <w:spacing w:val="0"/>
          <w:sz w:val="21"/>
          <w:szCs w:val="21"/>
        </w:rPr>
        <w:t>；切实履行政府职能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C1F23"/>
          <w:spacing w:val="0"/>
          <w:sz w:val="21"/>
          <w:szCs w:val="21"/>
          <w:lang w:val="en-US" w:eastAsia="zh-CN"/>
        </w:rPr>
        <w:t>通过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C1F23"/>
          <w:spacing w:val="0"/>
          <w:sz w:val="21"/>
          <w:szCs w:val="21"/>
        </w:rPr>
        <w:t>跨部门协同治理，统筹多部门推进工程，形成治理合力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C1F23"/>
          <w:spacing w:val="0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C1F23"/>
          <w:spacing w:val="0"/>
          <w:sz w:val="21"/>
          <w:szCs w:val="21"/>
        </w:rPr>
        <w:t>提升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C1F23"/>
          <w:spacing w:val="0"/>
          <w:sz w:val="21"/>
          <w:szCs w:val="21"/>
          <w:lang w:val="en-US" w:eastAsia="zh-CN"/>
        </w:rPr>
        <w:t>政府治理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C1F23"/>
          <w:spacing w:val="0"/>
          <w:sz w:val="21"/>
          <w:szCs w:val="21"/>
        </w:rPr>
        <w:t>效能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C1F23"/>
          <w:spacing w:val="0"/>
          <w:sz w:val="21"/>
          <w:szCs w:val="21"/>
          <w:lang w:eastAsia="zh-CN"/>
        </w:rPr>
        <w:t>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C1F23"/>
          <w:spacing w:val="0"/>
          <w:sz w:val="21"/>
          <w:szCs w:val="21"/>
        </w:rPr>
        <w:t>依托科技手段实现实时监测推进治理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C1F23"/>
          <w:spacing w:val="0"/>
          <w:sz w:val="21"/>
          <w:szCs w:val="21"/>
          <w:lang w:val="en-US" w:eastAsia="zh-CN"/>
        </w:rPr>
        <w:t>能力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C1F23"/>
          <w:spacing w:val="0"/>
          <w:sz w:val="21"/>
          <w:szCs w:val="21"/>
        </w:rPr>
        <w:t>现代化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C1F23"/>
          <w:spacing w:val="0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C1F23"/>
          <w:spacing w:val="0"/>
          <w:sz w:val="21"/>
          <w:szCs w:val="21"/>
        </w:rPr>
        <w:t>完善长效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C1F23"/>
          <w:spacing w:val="0"/>
          <w:sz w:val="21"/>
          <w:szCs w:val="21"/>
          <w:lang w:val="en-US" w:eastAsia="zh-CN"/>
        </w:rPr>
        <w:t>治理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C1F23"/>
          <w:spacing w:val="0"/>
          <w:sz w:val="21"/>
          <w:szCs w:val="21"/>
        </w:rPr>
        <w:t>机制。</w:t>
      </w:r>
    </w:p>
    <w:p w14:paraId="50C19E59">
      <w:pPr>
        <w:rPr>
          <w:rFonts w:hint="eastAsia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>评分细则：</w:t>
      </w:r>
      <w:r>
        <w:rPr>
          <w:rFonts w:hint="eastAsia" w:ascii="宋体" w:hAnsi="宋体" w:eastAsia="宋体" w:cs="宋体"/>
          <w:szCs w:val="21"/>
          <w:lang w:val="en-US" w:eastAsia="zh-CN"/>
        </w:rPr>
        <w:t>理论1分+材料1分X4</w:t>
      </w:r>
    </w:p>
    <w:p w14:paraId="5F45DA75">
      <w:pPr>
        <w:rPr>
          <w:rFonts w:hint="default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  <w:lang w:val="en-US" w:eastAsia="zh-CN"/>
        </w:rPr>
        <w:t>理论：以人民为中心/人民满意；1分</w:t>
      </w:r>
    </w:p>
    <w:p w14:paraId="44FCF703">
      <w:pPr>
        <w:ind w:firstLine="630" w:firstLineChars="300"/>
        <w:rPr>
          <w:rFonts w:hint="default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  <w:lang w:val="en-US" w:eastAsia="zh-CN"/>
        </w:rPr>
        <w:t>法治政府建设/依法行政/法治思维；1分</w:t>
      </w:r>
    </w:p>
    <w:p w14:paraId="747F1DE1">
      <w:pPr>
        <w:ind w:firstLine="630" w:firstLineChars="300"/>
        <w:rPr>
          <w:rFonts w:hint="default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  <w:lang w:val="en-US" w:eastAsia="zh-CN"/>
        </w:rPr>
        <w:t>职能科学；1分</w:t>
      </w:r>
    </w:p>
    <w:p w14:paraId="1CCC981B">
      <w:pPr>
        <w:ind w:firstLine="630" w:firstLineChars="300"/>
        <w:rPr>
          <w:rFonts w:hint="eastAsia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  <w:lang w:val="en-US" w:eastAsia="zh-CN"/>
        </w:rPr>
        <w:t>智能高效；1分</w:t>
      </w:r>
    </w:p>
    <w:p w14:paraId="6942576B">
      <w:pPr>
        <w:rPr>
          <w:rFonts w:hint="eastAsia" w:ascii="宋体" w:hAnsi="宋体" w:eastAsia="宋体" w:cs="宋体"/>
          <w:color w:val="FF0000"/>
          <w:spacing w:val="15"/>
          <w:kern w:val="0"/>
          <w:szCs w:val="21"/>
        </w:rPr>
      </w:pPr>
      <w:r>
        <w:rPr>
          <w:rFonts w:hint="eastAsia" w:ascii="宋体" w:hAnsi="宋体" w:eastAsia="宋体" w:cs="宋体"/>
          <w:szCs w:val="21"/>
        </w:rPr>
        <w:t>18.（15分）</w:t>
      </w:r>
    </w:p>
    <w:p w14:paraId="430D99F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（1）（8分）</w:t>
      </w:r>
    </w:p>
    <w:p w14:paraId="4018966B"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M公司涉嫌侵犯李某的肖像权、名誉权；侵犯消费者的知情权；进行虚假和引人误解的商业宣传，构成不正当竞争。</w:t>
      </w:r>
    </w:p>
    <w:p w14:paraId="7C40EF1A">
      <w:pPr>
        <w:ind w:firstLine="420" w:firstLineChars="200"/>
        <w:rPr>
          <w:rFonts w:hint="eastAsia" w:ascii="宋体" w:hAnsi="宋体" w:eastAsia="宋体" w:cs="宋体"/>
          <w:szCs w:val="21"/>
          <w:lang w:eastAsia="zh-CN"/>
        </w:rPr>
      </w:pPr>
      <w:r>
        <w:rPr>
          <w:rFonts w:hint="eastAsia" w:ascii="宋体" w:hAnsi="宋体" w:eastAsia="宋体" w:cs="宋体"/>
          <w:szCs w:val="21"/>
        </w:rPr>
        <w:t>诉讼请求：停止侵害</w:t>
      </w:r>
      <w:r>
        <w:rPr>
          <w:rFonts w:hint="eastAsia" w:ascii="宋体" w:hAnsi="宋体" w:eastAsia="宋体" w:cs="宋体"/>
          <w:szCs w:val="21"/>
          <w:lang w:eastAsia="zh-CN"/>
        </w:rPr>
        <w:t>、</w:t>
      </w:r>
      <w:r>
        <w:rPr>
          <w:rFonts w:hint="eastAsia" w:ascii="宋体" w:hAnsi="宋体" w:eastAsia="宋体" w:cs="宋体"/>
          <w:szCs w:val="21"/>
        </w:rPr>
        <w:t>赔偿损失</w:t>
      </w:r>
      <w:r>
        <w:rPr>
          <w:rFonts w:hint="eastAsia" w:ascii="宋体" w:hAnsi="宋体" w:eastAsia="宋体" w:cs="宋体"/>
          <w:szCs w:val="21"/>
          <w:lang w:eastAsia="zh-CN"/>
        </w:rPr>
        <w:t>、</w:t>
      </w:r>
      <w:r>
        <w:rPr>
          <w:rFonts w:hint="eastAsia" w:ascii="宋体" w:hAnsi="宋体" w:eastAsia="宋体" w:cs="宋体"/>
          <w:szCs w:val="21"/>
        </w:rPr>
        <w:t>承担诉讼费用</w:t>
      </w:r>
      <w:r>
        <w:rPr>
          <w:rFonts w:hint="eastAsia" w:ascii="宋体" w:hAnsi="宋体" w:eastAsia="宋体" w:cs="宋体"/>
          <w:szCs w:val="21"/>
          <w:lang w:eastAsia="zh-CN"/>
        </w:rPr>
        <w:t>、</w:t>
      </w:r>
      <w:r>
        <w:rPr>
          <w:rFonts w:hint="eastAsia" w:ascii="宋体" w:hAnsi="宋体" w:eastAsia="宋体" w:cs="宋体"/>
          <w:szCs w:val="21"/>
        </w:rPr>
        <w:t>赔礼道歉</w:t>
      </w:r>
      <w:r>
        <w:rPr>
          <w:rFonts w:hint="eastAsia" w:ascii="宋体" w:hAnsi="宋体" w:eastAsia="宋体" w:cs="宋体"/>
          <w:szCs w:val="21"/>
          <w:lang w:eastAsia="zh-CN"/>
        </w:rPr>
        <w:t>。</w:t>
      </w:r>
    </w:p>
    <w:p w14:paraId="73863510"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事实与理由：M公司未经李某允许，利用AI技术合成李某形象用于虚假直播营销活动，不当攫取流量。M公司的行为侵犯了李某的肖像权，虚假宣传也在一定程度上影响了李某的社会评价，侵犯了李某的名誉权。被告的行为，违背了诚实信用原则，损害了原告的合法权益。</w:t>
      </w:r>
    </w:p>
    <w:p w14:paraId="738B7BD4">
      <w:pPr>
        <w:rPr>
          <w:rFonts w:hint="eastAsia" w:ascii="宋体" w:hAnsi="宋体" w:eastAsia="宋体" w:cs="宋体"/>
          <w:b/>
          <w:bCs/>
          <w:color w:val="auto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Cs w:val="21"/>
          <w:shd w:val="clear" w:color="auto" w:fill="FFFFFF"/>
          <w:lang w:val="en-US" w:eastAsia="zh-CN"/>
        </w:rPr>
        <w:t>评分细则：</w:t>
      </w:r>
    </w:p>
    <w:p w14:paraId="4BBAC622">
      <w:pPr>
        <w:rPr>
          <w:rFonts w:hint="eastAsia" w:ascii="宋体" w:hAnsi="宋体" w:eastAsia="宋体" w:cs="宋体"/>
          <w:b w:val="0"/>
          <w:bCs w:val="0"/>
          <w:color w:val="auto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Cs w:val="21"/>
          <w:shd w:val="clear" w:color="auto" w:fill="FFFFFF"/>
          <w:lang w:val="en-US" w:eastAsia="zh-CN"/>
        </w:rPr>
        <w:t>①违法行为3分，每个角度1分（人格权角度、消费者权益角度、不正当竞争）</w:t>
      </w:r>
    </w:p>
    <w:p w14:paraId="188A035E">
      <w:pPr>
        <w:rPr>
          <w:rFonts w:hint="eastAsia" w:ascii="宋体" w:hAnsi="宋体" w:eastAsia="宋体" w:cs="宋体"/>
          <w:b w:val="0"/>
          <w:bCs w:val="0"/>
          <w:color w:val="auto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Cs w:val="21"/>
          <w:shd w:val="clear" w:color="auto" w:fill="FFFFFF"/>
          <w:lang w:val="en-US" w:eastAsia="zh-CN"/>
        </w:rPr>
        <w:t>②诉讼请求1分可替代</w:t>
      </w:r>
    </w:p>
    <w:p w14:paraId="5620F86D">
      <w:pPr>
        <w:rPr>
          <w:rFonts w:hint="eastAsia" w:ascii="宋体" w:hAnsi="宋体" w:eastAsia="宋体" w:cs="宋体"/>
          <w:b w:val="0"/>
          <w:bCs w:val="0"/>
          <w:color w:val="auto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Cs w:val="21"/>
          <w:shd w:val="clear" w:color="auto" w:fill="FFFFFF"/>
          <w:lang w:val="en-US" w:eastAsia="zh-CN"/>
        </w:rPr>
        <w:t>③事实1分；侵权行为1分；违背诚信原则1分；</w:t>
      </w:r>
    </w:p>
    <w:p w14:paraId="51A64086">
      <w:pPr>
        <w:rPr>
          <w:rFonts w:hint="default" w:ascii="宋体" w:hAnsi="宋体" w:eastAsia="宋体" w:cs="宋体"/>
          <w:b w:val="0"/>
          <w:bCs w:val="0"/>
          <w:color w:val="auto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Cs w:val="21"/>
          <w:shd w:val="clear" w:color="auto" w:fill="FFFFFF"/>
          <w:lang w:val="en-US" w:eastAsia="zh-CN"/>
        </w:rPr>
        <w:t>④事实与侵权分析恰当1分（形象-肖像；虚假宣传-名誉）</w:t>
      </w:r>
    </w:p>
    <w:p w14:paraId="3E7997DE">
      <w:pPr>
        <w:tabs>
          <w:tab w:val="left" w:pos="570"/>
        </w:tabs>
        <w:rPr>
          <w:rFonts w:hint="eastAsia" w:ascii="宋体" w:hAnsi="宋体" w:eastAsia="宋体" w:cs="宋体"/>
          <w:szCs w:val="21"/>
        </w:rPr>
      </w:pPr>
    </w:p>
    <w:p w14:paraId="5B077E9D">
      <w:pPr>
        <w:tabs>
          <w:tab w:val="left" w:pos="570"/>
        </w:tabs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（2）（7分）</w:t>
      </w:r>
    </w:p>
    <w:p w14:paraId="5FEB488E">
      <w:pPr>
        <w:ind w:firstLine="420" w:firstLineChars="200"/>
        <w:jc w:val="left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要坚持辩证思维，用联系、发展、全面的观点看待事物，坚持矛盾分析法，既要看到虚拟数字人直播的积极影响，也要关注其带来的挑战。</w:t>
      </w:r>
    </w:p>
    <w:p w14:paraId="5E2CC746">
      <w:pPr>
        <w:ind w:firstLine="420" w:firstLineChars="200"/>
        <w:jc w:val="left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要坚持适度原则，防止过犹不及。对于虚拟数字人直播，应在支持发展的同时采取适度的监管措施。</w:t>
      </w:r>
    </w:p>
    <w:p w14:paraId="7B593DE5">
      <w:pPr>
        <w:ind w:firstLine="420" w:firstLineChars="200"/>
        <w:jc w:val="left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要坚持创新思维，突破常规，敢于探索新的思路和方法。面对虚拟数字人直播，我们应鼓励创新，推动技术不断升级</w:t>
      </w:r>
      <w:r>
        <w:rPr>
          <w:rFonts w:hint="eastAsia" w:ascii="宋体" w:hAnsi="宋体" w:eastAsia="宋体" w:cs="宋体"/>
          <w:szCs w:val="21"/>
          <w:lang w:val="en-US" w:eastAsia="zh-CN"/>
        </w:rPr>
        <w:t>，同时完善相应的法律法规，</w:t>
      </w:r>
      <w:r>
        <w:rPr>
          <w:rFonts w:hint="eastAsia" w:ascii="宋体" w:hAnsi="宋体" w:eastAsia="宋体" w:cs="宋体"/>
          <w:szCs w:val="21"/>
        </w:rPr>
        <w:t>促进电商行业健康可持续发展。</w:t>
      </w:r>
    </w:p>
    <w:p w14:paraId="10D122AB">
      <w:p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  <w:lang w:val="en-US" w:eastAsia="zh-CN"/>
        </w:rPr>
        <w:t>评分细则：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  <w:lang w:val="en-US" w:eastAsia="zh-CN"/>
        </w:rPr>
        <w:t>理论1分+材料1分X3（四选三）</w:t>
      </w:r>
    </w:p>
    <w:p w14:paraId="4958B04A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  <w:lang w:val="en-US" w:eastAsia="zh-CN"/>
        </w:rPr>
        <w:t>①辩证思维/用联系、发展、全面/矛盾分析法 1分；</w:t>
      </w:r>
    </w:p>
    <w:p w14:paraId="0E251ABC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  <w:lang w:val="en-US" w:eastAsia="zh-CN"/>
        </w:rPr>
        <w:t>②适度原则/1分；</w:t>
      </w:r>
    </w:p>
    <w:p w14:paraId="4EB15C91">
      <w:pPr>
        <w:rPr>
          <w:rFonts w:hint="default" w:ascii="Segoe UI" w:hAnsi="Segoe UI" w:eastAsia="宋体" w:cs="Segoe UI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  <w:lang w:val="en-US" w:eastAsia="zh-CN"/>
        </w:rPr>
        <w:t>③创新思维/三新1分；</w:t>
      </w:r>
    </w:p>
    <w:p w14:paraId="000976BC">
      <w:pPr>
        <w:rPr>
          <w:rFonts w:hint="default" w:ascii="Segoe UI" w:hAnsi="Segoe UI" w:eastAsia="宋体" w:cs="Segoe UI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  <w:lang w:val="en-US" w:eastAsia="zh-CN"/>
        </w:rPr>
        <w:t>④辩证否定1分；</w:t>
      </w:r>
    </w:p>
    <w:p w14:paraId="679B0DE4">
      <w:pPr>
        <w:ind w:firstLine="420" w:firstLineChars="200"/>
        <w:jc w:val="left"/>
        <w:rPr>
          <w:rFonts w:hint="eastAsia" w:ascii="宋体" w:hAnsi="宋体" w:eastAsia="宋体" w:cs="宋体"/>
          <w:szCs w:val="21"/>
        </w:rPr>
      </w:pPr>
    </w:p>
    <w:p w14:paraId="332C641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19.（16分）</w:t>
      </w:r>
    </w:p>
    <w:p w14:paraId="33744C2A">
      <w:pPr>
        <w:tabs>
          <w:tab w:val="left" w:pos="570"/>
        </w:tabs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（1）（8分）</w:t>
      </w:r>
    </w:p>
    <w:p w14:paraId="3772F909">
      <w:pPr>
        <w:widowControl/>
        <w:ind w:firstLine="420" w:firstLineChars="200"/>
        <w:jc w:val="left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在中国共产党领导下</w:t>
      </w:r>
      <w:r>
        <w:rPr>
          <w:rFonts w:hint="eastAsia" w:ascii="宋体" w:hAnsi="宋体" w:eastAsia="宋体" w:cs="宋体"/>
          <w:szCs w:val="21"/>
          <w:lang w:eastAsia="zh-CN"/>
        </w:rPr>
        <w:t>，</w:t>
      </w:r>
      <w:r>
        <w:rPr>
          <w:rFonts w:hint="eastAsia" w:ascii="宋体" w:hAnsi="宋体" w:eastAsia="宋体" w:cs="宋体"/>
          <w:szCs w:val="21"/>
          <w:lang w:val="en-US" w:eastAsia="zh-CN"/>
        </w:rPr>
        <w:t>发挥国有经济的主导作用，</w:t>
      </w:r>
      <w:r>
        <w:rPr>
          <w:rFonts w:hint="eastAsia" w:ascii="宋体" w:hAnsi="宋体" w:eastAsia="宋体" w:cs="宋体"/>
          <w:szCs w:val="21"/>
        </w:rPr>
        <w:t>通过重大工程建设与技术创新突破，保障充足稳定的电力供应，为经济高质量发展筑牢安全底盘；同时完善电力市场体系，发挥市场在资源配置中的决定性作用，实现电力资源跨区域优化配置与绿色转型，推动经济发展的协调性和可持续性。</w:t>
      </w:r>
    </w:p>
    <w:p w14:paraId="6F0122B8"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贯彻创新发展理念</w:t>
      </w:r>
      <w:r>
        <w:rPr>
          <w:rFonts w:hint="eastAsia" w:ascii="宋体" w:hAnsi="宋体" w:eastAsia="宋体" w:cs="宋体"/>
          <w:szCs w:val="21"/>
          <w:u w:val="none"/>
          <w:lang w:eastAsia="zh-CN"/>
        </w:rPr>
        <w:t>，</w:t>
      </w:r>
      <w:r>
        <w:rPr>
          <w:rFonts w:hint="eastAsia" w:ascii="宋体" w:hAnsi="宋体" w:eastAsia="宋体" w:cs="宋体"/>
          <w:szCs w:val="21"/>
        </w:rPr>
        <w:t>“电力自由”为新兴产业提供算力与能源支撑，撬动新质生产力发展，促进经济结构向优、动能向新</w:t>
      </w:r>
      <w:r>
        <w:rPr>
          <w:rFonts w:hint="eastAsia" w:ascii="宋体" w:hAnsi="宋体" w:eastAsia="宋体" w:cs="宋体"/>
          <w:szCs w:val="21"/>
          <w:lang w:eastAsia="zh-CN"/>
        </w:rPr>
        <w:t>；</w:t>
      </w:r>
      <w:r>
        <w:rPr>
          <w:rFonts w:hint="eastAsia" w:ascii="宋体" w:hAnsi="宋体" w:eastAsia="宋体" w:cs="宋体"/>
          <w:szCs w:val="21"/>
        </w:rPr>
        <w:t xml:space="preserve">稳定的电力供应与合理电价，有效降低企业成本、减轻企业负担，激发企业研发活力，吸引全球资本与高端制造业集聚，为经济高质量发展注入持久动能。 </w:t>
      </w:r>
    </w:p>
    <w:p w14:paraId="46B9C980">
      <w:pPr>
        <w:widowControl w:val="0"/>
        <w:numPr>
          <w:ilvl w:val="0"/>
          <w:numId w:val="0"/>
        </w:numPr>
        <w:tabs>
          <w:tab w:val="left" w:pos="570"/>
        </w:tabs>
        <w:spacing w:line="240" w:lineRule="auto"/>
        <w:jc w:val="both"/>
        <w:rPr>
          <w:rFonts w:hint="eastAsia" w:ascii="宋体" w:hAnsi="宋体" w:eastAsia="宋体" w:cs="宋体"/>
          <w:color w:val="auto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Cs w:val="21"/>
          <w:shd w:val="clear" w:color="auto" w:fill="FFFFFF"/>
          <w:lang w:val="en-US" w:eastAsia="zh-CN"/>
        </w:rPr>
        <w:t>评分细则：</w:t>
      </w:r>
      <w:r>
        <w:rPr>
          <w:rFonts w:hint="eastAsia" w:ascii="宋体" w:hAnsi="宋体" w:eastAsia="宋体" w:cs="宋体"/>
          <w:color w:val="auto"/>
          <w:szCs w:val="21"/>
          <w:shd w:val="clear" w:color="auto" w:fill="FFFFFF"/>
          <w:lang w:val="en-US" w:eastAsia="zh-CN"/>
        </w:rPr>
        <w:t xml:space="preserve"> （①②可替换）</w:t>
      </w:r>
    </w:p>
    <w:p w14:paraId="68E527A0">
      <w:pPr>
        <w:rPr>
          <w:rFonts w:hint="default" w:ascii="宋体" w:hAnsi="宋体" w:eastAsia="宋体" w:cs="宋体"/>
          <w:color w:val="auto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Cs w:val="21"/>
          <w:lang w:val="en-US" w:eastAsia="zh-CN"/>
        </w:rPr>
        <w:t>①党的领导1分+解释1分（如总揽全局、协调各方、顶层设计等）</w:t>
      </w:r>
    </w:p>
    <w:p w14:paraId="0D4FADE1">
      <w:pPr>
        <w:rPr>
          <w:rFonts w:hint="default" w:ascii="宋体" w:hAnsi="宋体" w:eastAsia="宋体" w:cs="宋体"/>
          <w:color w:val="auto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Cs w:val="21"/>
          <w:lang w:val="en-US" w:eastAsia="zh-CN"/>
        </w:rPr>
        <w:t>②国有经济主导作用/集中力量办大事的制度优势1分+材料1分</w:t>
      </w:r>
    </w:p>
    <w:p w14:paraId="77E8CDA5">
      <w:pPr>
        <w:rPr>
          <w:rFonts w:hint="default" w:ascii="宋体" w:hAnsi="宋体" w:eastAsia="宋体" w:cs="宋体"/>
          <w:color w:val="auto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Cs w:val="21"/>
          <w:lang w:val="en-US" w:eastAsia="zh-CN"/>
        </w:rPr>
        <w:t>③市场在资源配置中起决定性作用/</w:t>
      </w:r>
      <w:r>
        <w:rPr>
          <w:rFonts w:hint="eastAsia" w:ascii="宋体" w:hAnsi="宋体" w:eastAsia="宋体" w:cs="宋体"/>
          <w:color w:val="auto"/>
          <w:szCs w:val="21"/>
        </w:rPr>
        <w:t>有效市场与有为政府相结合</w:t>
      </w:r>
      <w:r>
        <w:rPr>
          <w:rFonts w:hint="eastAsia" w:ascii="宋体" w:hAnsi="宋体" w:eastAsia="宋体" w:cs="宋体"/>
          <w:color w:val="auto"/>
          <w:szCs w:val="21"/>
          <w:lang w:val="en-US" w:eastAsia="zh-CN"/>
        </w:rPr>
        <w:t>1分+材料1分</w:t>
      </w:r>
    </w:p>
    <w:p w14:paraId="733B809C">
      <w:pPr>
        <w:rPr>
          <w:rFonts w:hint="default" w:ascii="宋体" w:hAnsi="宋体" w:eastAsia="宋体" w:cs="宋体"/>
          <w:color w:val="auto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Cs w:val="21"/>
          <w:lang w:val="en-US" w:eastAsia="zh-CN"/>
        </w:rPr>
        <w:t>④新发展理念1分+材料1分</w:t>
      </w:r>
    </w:p>
    <w:p w14:paraId="10BE6C8A">
      <w:pPr>
        <w:rPr>
          <w:rFonts w:hint="eastAsia" w:ascii="宋体" w:hAnsi="宋体" w:eastAsia="宋体" w:cs="宋体"/>
          <w:color w:val="auto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Cs w:val="21"/>
          <w:lang w:val="en-US" w:eastAsia="zh-CN"/>
        </w:rPr>
        <w:t>⑤激发企业活力的逻辑链条2分</w:t>
      </w:r>
    </w:p>
    <w:p w14:paraId="42F69623">
      <w:pPr>
        <w:rPr>
          <w:rFonts w:hint="eastAsia" w:ascii="宋体" w:hAnsi="宋体" w:eastAsia="宋体" w:cs="宋体"/>
          <w:color w:val="auto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Cs w:val="21"/>
          <w:lang w:val="en-US" w:eastAsia="zh-CN"/>
        </w:rPr>
        <w:t>稳定的电力供应与合理电价，有效降低企业成本、减轻企业负担，激发企业研发活力。</w:t>
      </w:r>
    </w:p>
    <w:p w14:paraId="1253732B">
      <w:pPr>
        <w:tabs>
          <w:tab w:val="left" w:pos="570"/>
        </w:tabs>
        <w:rPr>
          <w:rFonts w:hint="eastAsia" w:ascii="宋体" w:hAnsi="宋体" w:eastAsia="宋体" w:cs="宋体"/>
          <w:szCs w:val="21"/>
        </w:rPr>
      </w:pPr>
    </w:p>
    <w:p w14:paraId="24A2CAAD">
      <w:pPr>
        <w:tabs>
          <w:tab w:val="left" w:pos="570"/>
        </w:tabs>
        <w:rPr>
          <w:rFonts w:hint="eastAsia" w:ascii="宋体" w:hAnsi="宋体" w:eastAsia="宋体" w:cs="宋体"/>
          <w:szCs w:val="21"/>
        </w:rPr>
      </w:pPr>
    </w:p>
    <w:p w14:paraId="6CC68ABB">
      <w:pPr>
        <w:tabs>
          <w:tab w:val="left" w:pos="570"/>
        </w:tabs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（2）（8分）</w:t>
      </w:r>
    </w:p>
    <w:p w14:paraId="6D4A59B2">
      <w:pPr>
        <w:widowControl w:val="0"/>
        <w:numPr>
          <w:ilvl w:val="0"/>
          <w:numId w:val="0"/>
        </w:numPr>
        <w:tabs>
          <w:tab w:val="left" w:pos="570"/>
        </w:tabs>
        <w:spacing w:line="240" w:lineRule="auto"/>
        <w:ind w:firstLine="420" w:firstLineChars="200"/>
        <w:jc w:val="both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国家</w:t>
      </w:r>
      <w:r>
        <w:rPr>
          <w:rFonts w:hint="eastAsia" w:ascii="宋体" w:hAnsi="宋体" w:eastAsia="宋体" w:cs="宋体"/>
          <w:szCs w:val="21"/>
          <w:lang w:val="en-US" w:eastAsia="zh-CN"/>
        </w:rPr>
        <w:t>间</w:t>
      </w:r>
      <w:r>
        <w:rPr>
          <w:rFonts w:hint="eastAsia" w:ascii="宋体" w:hAnsi="宋体" w:eastAsia="宋体" w:cs="宋体"/>
          <w:szCs w:val="21"/>
        </w:rPr>
        <w:t>的共同利益是国家合作的基础。中国与国际社会在绿色能源的开发、利用等方面存在共同利益，中国顺应和平、发展、合作、共赢的历史潮流，以“一带一路”为国际合作平台，依托绿色基建、新能源产业等优势，与共建国家共同构建能源治理利益共同体，符合国际交往与合作的基本逻辑。</w:t>
      </w:r>
    </w:p>
    <w:p w14:paraId="3F770899">
      <w:pPr>
        <w:widowControl w:val="0"/>
        <w:numPr>
          <w:ilvl w:val="0"/>
          <w:numId w:val="0"/>
        </w:numPr>
        <w:tabs>
          <w:tab w:val="left" w:pos="570"/>
        </w:tabs>
        <w:spacing w:line="240" w:lineRule="auto"/>
        <w:ind w:firstLine="420" w:firstLineChars="200"/>
        <w:jc w:val="both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这一实践有利于自身与共建国家融入经济全球化进程，践行共商共建共享的全球治理观，推动全球能源治理体系向多边协同转型；有利于构建相互尊重、公平正义、合作共赢的新型国际关系，为全球能源可持续发展提供具有公共产品属性的中国方案，推动构建人类命运共同体。</w:t>
      </w:r>
    </w:p>
    <w:p w14:paraId="7D06ABA7">
      <w:pPr>
        <w:widowControl w:val="0"/>
        <w:numPr>
          <w:ilvl w:val="0"/>
          <w:numId w:val="0"/>
        </w:numPr>
        <w:tabs>
          <w:tab w:val="left" w:pos="570"/>
        </w:tabs>
        <w:spacing w:line="240" w:lineRule="auto"/>
        <w:jc w:val="both"/>
        <w:rPr>
          <w:rFonts w:hint="eastAsia" w:ascii="宋体" w:hAnsi="宋体" w:cs="宋体"/>
          <w:b/>
          <w:bCs/>
          <w:color w:val="auto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Cs w:val="21"/>
          <w:shd w:val="clear" w:color="auto" w:fill="FFFFFF"/>
          <w:lang w:val="en-US" w:eastAsia="zh-CN"/>
        </w:rPr>
        <w:t>评分细则：</w:t>
      </w:r>
    </w:p>
    <w:p w14:paraId="25A389C3">
      <w:pPr>
        <w:widowControl w:val="0"/>
        <w:numPr>
          <w:ilvl w:val="0"/>
          <w:numId w:val="0"/>
        </w:numPr>
        <w:tabs>
          <w:tab w:val="left" w:pos="570"/>
        </w:tabs>
        <w:spacing w:line="240" w:lineRule="auto"/>
        <w:jc w:val="both"/>
        <w:rPr>
          <w:rFonts w:hint="default" w:ascii="宋体" w:hAnsi="宋体" w:cs="宋体"/>
          <w:b w:val="0"/>
          <w:bCs w:val="0"/>
          <w:color w:val="auto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Cs w:val="21"/>
          <w:shd w:val="clear" w:color="auto" w:fill="FFFFFF"/>
          <w:lang w:val="en-US" w:eastAsia="zh-CN"/>
        </w:rPr>
        <w:t>（1）理论逻辑1+1×2（4分）</w:t>
      </w:r>
    </w:p>
    <w:p w14:paraId="7D765669">
      <w:pPr>
        <w:widowControl w:val="0"/>
        <w:numPr>
          <w:ilvl w:val="0"/>
          <w:numId w:val="0"/>
        </w:numPr>
        <w:tabs>
          <w:tab w:val="left" w:pos="570"/>
        </w:tabs>
        <w:spacing w:line="240" w:lineRule="auto"/>
        <w:jc w:val="both"/>
        <w:rPr>
          <w:rFonts w:hint="eastAsia" w:ascii="宋体" w:hAnsi="宋体" w:cs="宋体"/>
          <w:b w:val="0"/>
          <w:bCs w:val="0"/>
          <w:color w:val="auto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Cs w:val="21"/>
          <w:shd w:val="clear" w:color="auto" w:fill="FFFFFF"/>
          <w:lang w:val="en-US" w:eastAsia="zh-CN"/>
        </w:rPr>
        <w:t>①国家利益角度：共同利益是国家间合作的基础/维护国家利益是主权国家对外活动的出发点/正确的义利观</w:t>
      </w:r>
    </w:p>
    <w:p w14:paraId="30B1A17F">
      <w:pPr>
        <w:widowControl w:val="0"/>
        <w:numPr>
          <w:ilvl w:val="0"/>
          <w:numId w:val="0"/>
        </w:numPr>
        <w:tabs>
          <w:tab w:val="left" w:pos="570"/>
        </w:tabs>
        <w:spacing w:line="240" w:lineRule="auto"/>
        <w:jc w:val="both"/>
        <w:rPr>
          <w:rFonts w:hint="eastAsia" w:ascii="宋体" w:hAnsi="宋体" w:cs="宋体"/>
          <w:b w:val="0"/>
          <w:bCs w:val="0"/>
          <w:color w:val="auto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Cs w:val="21"/>
          <w:shd w:val="clear" w:color="auto" w:fill="FFFFFF"/>
          <w:lang w:val="en-US" w:eastAsia="zh-CN"/>
        </w:rPr>
        <w:t>②历史潮流角度：时代主题/经济全球化趋势</w:t>
      </w:r>
    </w:p>
    <w:p w14:paraId="6BC9247C">
      <w:pPr>
        <w:widowControl w:val="0"/>
        <w:numPr>
          <w:ilvl w:val="0"/>
          <w:numId w:val="0"/>
        </w:numPr>
        <w:tabs>
          <w:tab w:val="left" w:pos="570"/>
        </w:tabs>
        <w:spacing w:line="240" w:lineRule="auto"/>
        <w:jc w:val="both"/>
        <w:rPr>
          <w:rFonts w:hint="default" w:ascii="宋体" w:hAnsi="宋体" w:cs="宋体"/>
          <w:b w:val="0"/>
          <w:bCs w:val="0"/>
          <w:color w:val="auto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Cs w:val="21"/>
          <w:shd w:val="clear" w:color="auto" w:fill="FFFFFF"/>
          <w:lang w:val="en-US" w:eastAsia="zh-CN"/>
        </w:rPr>
        <w:t>（2）价值意蕴(1点2分，2点4分）</w:t>
      </w:r>
    </w:p>
    <w:p w14:paraId="258D09E7">
      <w:pPr>
        <w:widowControl w:val="0"/>
        <w:numPr>
          <w:ilvl w:val="0"/>
          <w:numId w:val="0"/>
        </w:numPr>
        <w:tabs>
          <w:tab w:val="left" w:pos="570"/>
        </w:tabs>
        <w:spacing w:line="240" w:lineRule="auto"/>
        <w:jc w:val="both"/>
        <w:rPr>
          <w:rFonts w:hint="default" w:ascii="宋体" w:hAnsi="宋体" w:cs="宋体"/>
          <w:b w:val="0"/>
          <w:bCs w:val="0"/>
          <w:color w:val="auto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Cs w:val="21"/>
          <w:shd w:val="clear" w:color="auto" w:fill="FFFFFF"/>
          <w:lang w:val="en-US" w:eastAsia="zh-CN"/>
        </w:rPr>
        <w:t>人类命运共同体/</w:t>
      </w:r>
      <w:r>
        <w:rPr>
          <w:rFonts w:hint="eastAsia" w:ascii="宋体" w:hAnsi="宋体" w:cs="宋体"/>
          <w:b w:val="0"/>
          <w:bCs w:val="0"/>
          <w:color w:val="auto"/>
          <w:szCs w:val="21"/>
          <w:u w:val="single"/>
          <w:shd w:val="clear" w:color="auto" w:fill="FFFFFF"/>
          <w:lang w:val="en-US" w:eastAsia="zh-CN"/>
        </w:rPr>
        <w:t>共商共建共享</w:t>
      </w:r>
      <w:r>
        <w:rPr>
          <w:rFonts w:hint="eastAsia" w:ascii="宋体" w:hAnsi="宋体" w:cs="宋体"/>
          <w:b w:val="0"/>
          <w:bCs w:val="0"/>
          <w:color w:val="auto"/>
          <w:szCs w:val="21"/>
          <w:shd w:val="clear" w:color="auto" w:fill="FFFFFF"/>
          <w:lang w:val="en-US" w:eastAsia="zh-CN"/>
        </w:rPr>
        <w:t>的全球治理观/</w:t>
      </w:r>
      <w:r>
        <w:rPr>
          <w:rFonts w:hint="eastAsia" w:ascii="宋体" w:hAnsi="宋体" w:cs="宋体"/>
          <w:b w:val="0"/>
          <w:bCs w:val="0"/>
          <w:color w:val="auto"/>
          <w:szCs w:val="21"/>
          <w:u w:val="single"/>
          <w:shd w:val="clear" w:color="auto" w:fill="FFFFFF"/>
          <w:lang w:val="en-US" w:eastAsia="zh-CN"/>
        </w:rPr>
        <w:t>相互尊重、公平正义、合作共赢</w:t>
      </w:r>
      <w:r>
        <w:rPr>
          <w:rFonts w:hint="eastAsia" w:ascii="宋体" w:hAnsi="宋体" w:cs="宋体"/>
          <w:b w:val="0"/>
          <w:bCs w:val="0"/>
          <w:color w:val="auto"/>
          <w:szCs w:val="21"/>
          <w:shd w:val="clear" w:color="auto" w:fill="FFFFFF"/>
          <w:lang w:val="en-US" w:eastAsia="zh-CN"/>
        </w:rPr>
        <w:t>的新型国际关系</w:t>
      </w:r>
    </w:p>
    <w:p w14:paraId="5D41F64A">
      <w:pPr>
        <w:tabs>
          <w:tab w:val="left" w:pos="570"/>
        </w:tabs>
        <w:rPr>
          <w:rFonts w:hint="eastAsia" w:ascii="宋体" w:hAnsi="宋体" w:eastAsia="宋体" w:cs="宋体"/>
          <w:szCs w:val="21"/>
        </w:rPr>
      </w:pPr>
    </w:p>
    <w:p w14:paraId="7B4EA8F6">
      <w:pPr>
        <w:tabs>
          <w:tab w:val="left" w:pos="570"/>
        </w:tabs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20.（9分）</w:t>
      </w:r>
    </w:p>
    <w:p w14:paraId="3D46AA68">
      <w:pPr>
        <w:tabs>
          <w:tab w:val="left" w:pos="570"/>
        </w:tabs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可从</w:t>
      </w:r>
      <w:r>
        <w:rPr>
          <w:rFonts w:hint="eastAsia" w:ascii="宋体" w:hAnsi="宋体" w:eastAsia="宋体" w:cs="宋体"/>
          <w:szCs w:val="21"/>
          <w:lang w:val="en-US" w:eastAsia="zh-CN"/>
        </w:rPr>
        <w:t>习近平新时代中国特色社会主义思想</w:t>
      </w:r>
      <w:r>
        <w:rPr>
          <w:rFonts w:hint="eastAsia" w:ascii="宋体" w:hAnsi="宋体" w:eastAsia="宋体" w:cs="宋体"/>
          <w:szCs w:val="21"/>
          <w:lang w:eastAsia="zh-CN"/>
        </w:rPr>
        <w:t>、</w:t>
      </w:r>
      <w:r>
        <w:rPr>
          <w:rFonts w:ascii="宋体" w:hAnsi="宋体" w:eastAsia="宋体" w:cs="宋体"/>
          <w:szCs w:val="21"/>
        </w:rPr>
        <w:t>中国式现代化的本质特征</w:t>
      </w:r>
      <w:r>
        <w:rPr>
          <w:rFonts w:hint="eastAsia" w:ascii="宋体" w:hAnsi="宋体" w:eastAsia="宋体" w:cs="宋体"/>
          <w:szCs w:val="21"/>
          <w:lang w:eastAsia="zh-CN"/>
        </w:rPr>
        <w:t>、</w:t>
      </w:r>
      <w:r>
        <w:rPr>
          <w:rFonts w:ascii="宋体" w:hAnsi="宋体" w:eastAsia="宋体" w:cs="宋体"/>
          <w:szCs w:val="21"/>
        </w:rPr>
        <w:t>发展观、规律、</w:t>
      </w:r>
      <w:r>
        <w:rPr>
          <w:rFonts w:hint="eastAsia" w:ascii="宋体" w:hAnsi="宋体" w:eastAsia="宋体" w:cs="宋体"/>
          <w:szCs w:val="21"/>
          <w:lang w:val="en-US" w:eastAsia="zh-CN"/>
        </w:rPr>
        <w:t>矛盾观</w:t>
      </w:r>
      <w:r>
        <w:rPr>
          <w:rFonts w:ascii="宋体" w:hAnsi="宋体" w:eastAsia="宋体" w:cs="宋体"/>
          <w:szCs w:val="21"/>
        </w:rPr>
        <w:t>、发挥主观能动性等角度作答。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7"/>
        <w:gridCol w:w="6860"/>
      </w:tblGrid>
      <w:tr w14:paraId="06789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7" w:type="dxa"/>
            <w:gridSpan w:val="2"/>
            <w:noWrap w:val="0"/>
            <w:vAlign w:val="top"/>
          </w:tcPr>
          <w:p w14:paraId="6412DC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Calibri" w:hAnsi="Calibri" w:eastAsia="宋体" w:cs="Times New Roman"/>
                <w:color w:val="auto"/>
                <w:kern w:val="2"/>
                <w:sz w:val="21"/>
                <w:szCs w:val="22"/>
                <w:vertAlign w:val="baseline"/>
                <w:lang w:val="en-US" w:eastAsia="zh-CN"/>
              </w:rPr>
            </w:pPr>
            <w:bookmarkStart w:id="0" w:name="_GoBack" w:colFirst="0" w:colLast="1"/>
            <w:r>
              <w:rPr>
                <w:rFonts w:hint="eastAsia" w:cs="Times New Roman"/>
                <w:color w:val="auto"/>
                <w:kern w:val="2"/>
                <w:sz w:val="21"/>
                <w:szCs w:val="22"/>
                <w:vertAlign w:val="baseline"/>
                <w:lang w:val="en-US" w:eastAsia="zh-CN"/>
              </w:rPr>
              <w:t>评分细则</w:t>
            </w:r>
          </w:p>
        </w:tc>
      </w:tr>
      <w:tr w14:paraId="1C623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7" w:type="dxa"/>
            <w:noWrap w:val="0"/>
            <w:vAlign w:val="top"/>
          </w:tcPr>
          <w:p w14:paraId="00BD81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Calibri" w:hAnsi="Calibri" w:eastAsia="宋体" w:cs="Times New Roman"/>
                <w:color w:val="auto"/>
                <w:kern w:val="2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color w:val="auto"/>
                <w:kern w:val="2"/>
                <w:sz w:val="21"/>
                <w:szCs w:val="22"/>
                <w:lang w:val="en-US" w:eastAsia="zh-CN"/>
              </w:rPr>
              <w:t>逻辑（1分）</w:t>
            </w:r>
          </w:p>
        </w:tc>
        <w:tc>
          <w:tcPr>
            <w:tcW w:w="6860" w:type="dxa"/>
            <w:noWrap w:val="0"/>
            <w:vAlign w:val="top"/>
          </w:tcPr>
          <w:p w14:paraId="0B3C4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2"/>
                <w:lang w:val="en-US" w:eastAsia="zh-CN"/>
              </w:rPr>
              <w:t>①分段②“是什么”、“为什么”、“怎么办”至少有两个层次</w:t>
            </w:r>
          </w:p>
        </w:tc>
      </w:tr>
      <w:tr w14:paraId="539D8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7" w:type="dxa"/>
            <w:noWrap w:val="0"/>
            <w:vAlign w:val="top"/>
          </w:tcPr>
          <w:p w14:paraId="1EC9D1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Calibri" w:hAnsi="Calibri" w:eastAsia="宋体" w:cs="Times New Roman"/>
                <w:color w:val="auto"/>
                <w:kern w:val="2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color w:val="auto"/>
                <w:kern w:val="2"/>
                <w:sz w:val="21"/>
                <w:szCs w:val="22"/>
                <w:lang w:val="en-US" w:eastAsia="zh-CN"/>
              </w:rPr>
              <w:t>综合（1分）</w:t>
            </w:r>
          </w:p>
        </w:tc>
        <w:tc>
          <w:tcPr>
            <w:tcW w:w="6860" w:type="dxa"/>
            <w:noWrap w:val="0"/>
            <w:vAlign w:val="top"/>
          </w:tcPr>
          <w:p w14:paraId="2131B8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Calibri" w:hAnsi="Calibri" w:eastAsia="宋体" w:cs="Times New Roman"/>
                <w:color w:val="auto"/>
                <w:kern w:val="2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color w:val="auto"/>
                <w:kern w:val="2"/>
                <w:sz w:val="21"/>
                <w:szCs w:val="22"/>
                <w:lang w:val="en-US" w:eastAsia="zh-CN"/>
              </w:rPr>
              <w:t>至少运用两个模块知识</w:t>
            </w:r>
          </w:p>
        </w:tc>
      </w:tr>
      <w:tr w14:paraId="05823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7" w:type="dxa"/>
            <w:noWrap w:val="0"/>
            <w:vAlign w:val="top"/>
          </w:tcPr>
          <w:p w14:paraId="162ECB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Calibri" w:hAnsi="Calibri" w:eastAsia="宋体" w:cs="Times New Roman"/>
                <w:color w:val="auto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color w:val="auto"/>
                <w:kern w:val="2"/>
                <w:sz w:val="21"/>
                <w:szCs w:val="22"/>
                <w:lang w:val="en-US" w:eastAsia="zh-CN"/>
              </w:rPr>
              <w:t>阐释（</w:t>
            </w:r>
            <w:r>
              <w:rPr>
                <w:rFonts w:hint="eastAsia" w:eastAsia="宋体" w:cs="Times New Roman"/>
                <w:color w:val="auto"/>
                <w:kern w:val="2"/>
                <w:sz w:val="21"/>
                <w:szCs w:val="22"/>
                <w:lang w:val="en-US" w:eastAsia="zh-CN"/>
              </w:rPr>
              <w:t>7</w:t>
            </w:r>
            <w:r>
              <w:rPr>
                <w:rFonts w:hint="default" w:ascii="Calibri" w:hAnsi="Calibri" w:eastAsia="宋体" w:cs="Times New Roman"/>
                <w:color w:val="auto"/>
                <w:kern w:val="2"/>
                <w:sz w:val="21"/>
                <w:szCs w:val="22"/>
                <w:lang w:val="en-US" w:eastAsia="zh-CN"/>
              </w:rPr>
              <w:t>分）</w:t>
            </w:r>
          </w:p>
          <w:p w14:paraId="61ADAB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Calibri" w:hAnsi="Calibri" w:eastAsia="宋体" w:cs="Times New Roman"/>
                <w:color w:val="auto"/>
                <w:kern w:val="2"/>
                <w:sz w:val="21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860" w:type="dxa"/>
            <w:noWrap w:val="0"/>
            <w:vAlign w:val="top"/>
          </w:tcPr>
          <w:p w14:paraId="4A07F8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vertAlign w:val="baseline"/>
                <w:lang w:val="en-US" w:eastAsia="zh-CN"/>
              </w:rPr>
              <w:t>3点7分，2点5分，1点2分</w:t>
            </w:r>
          </w:p>
          <w:p w14:paraId="7BC353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cs="Times New Roman"/>
                <w:color w:val="auto"/>
                <w:kern w:val="2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kern w:val="2"/>
                <w:sz w:val="21"/>
                <w:szCs w:val="22"/>
                <w:vertAlign w:val="baseline"/>
                <w:lang w:val="en-US" w:eastAsia="zh-CN"/>
              </w:rPr>
              <w:t>常见知识：</w:t>
            </w:r>
          </w:p>
          <w:p w14:paraId="1F9859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cs="Times New Roman"/>
                <w:color w:val="auto"/>
                <w:kern w:val="2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kern w:val="2"/>
                <w:sz w:val="21"/>
                <w:szCs w:val="22"/>
                <w:vertAlign w:val="baseline"/>
                <w:lang w:val="en-US" w:eastAsia="zh-CN"/>
              </w:rPr>
              <w:t>必修1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中国式现代化的本质特征、习近平新时代中国特社会主义思想</w:t>
            </w:r>
          </w:p>
          <w:p w14:paraId="612FEF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cs="Times New Roman"/>
                <w:color w:val="auto"/>
                <w:kern w:val="2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kern w:val="2"/>
                <w:sz w:val="21"/>
                <w:szCs w:val="22"/>
                <w:vertAlign w:val="baseline"/>
                <w:lang w:val="en-US" w:eastAsia="zh-CN"/>
              </w:rPr>
              <w:t>必修3党的领导</w:t>
            </w:r>
          </w:p>
          <w:p w14:paraId="2EB686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cs="Times New Roman"/>
                <w:color w:val="auto"/>
                <w:kern w:val="2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kern w:val="2"/>
                <w:sz w:val="21"/>
                <w:szCs w:val="22"/>
                <w:vertAlign w:val="baseline"/>
                <w:lang w:val="en-US" w:eastAsia="zh-CN"/>
              </w:rPr>
              <w:t>必修4</w:t>
            </w:r>
            <w:r>
              <w:rPr>
                <w:rFonts w:ascii="宋体" w:hAnsi="宋体" w:eastAsia="宋体" w:cs="宋体"/>
                <w:szCs w:val="21"/>
              </w:rPr>
              <w:t>发展观、规律、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矛盾观</w:t>
            </w:r>
            <w:r>
              <w:rPr>
                <w:rFonts w:ascii="宋体" w:hAnsi="宋体" w:eastAsia="宋体" w:cs="宋体"/>
                <w:szCs w:val="21"/>
              </w:rPr>
              <w:t>、发挥主观能动性</w:t>
            </w:r>
          </w:p>
        </w:tc>
      </w:tr>
      <w:bookmarkEnd w:id="0"/>
    </w:tbl>
    <w:p w14:paraId="5BEDAF0A">
      <w:pPr>
        <w:spacing w:line="240" w:lineRule="auto"/>
        <w:jc w:val="left"/>
        <w:rPr>
          <w:rFonts w:hint="eastAsia" w:ascii="宋体" w:hAnsi="宋体" w:eastAsia="宋体" w:cs="宋体"/>
          <w:kern w:val="2"/>
          <w:sz w:val="21"/>
          <w:szCs w:val="21"/>
        </w:rPr>
      </w:pPr>
    </w:p>
    <w:sectPr>
      <w:footerReference r:id="rId3" w:type="default"/>
      <w:pgSz w:w="10319" w:h="14571"/>
      <w:pgMar w:top="1134" w:right="1134" w:bottom="1134" w:left="1134" w:header="851" w:footer="62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3EE110">
    <w:pPr>
      <w:widowControl w:val="0"/>
      <w:snapToGrid w:val="0"/>
      <w:jc w:val="center"/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</w:pPr>
    <w:r>
      <w:rPr>
        <w:rFonts w:hint="eastAsia" w:ascii="Calibri" w:hAnsi="Calibri" w:eastAsia="宋体" w:cs="Times New Roman"/>
        <w:kern w:val="2"/>
        <w:sz w:val="18"/>
        <w:szCs w:val="18"/>
        <w:lang w:val="en-US" w:eastAsia="zh-CN" w:bidi="ar-SA"/>
      </w:rPr>
      <w:t>高三思想政治答案第</w:t>
    </w: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fldChar w:fldCharType="begin"/>
    </w: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instrText xml:space="preserve">PAGE   \* MERGEFORMAT</w:instrText>
    </w: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fldChar w:fldCharType="separate"/>
    </w:r>
    <w:r>
      <w:rPr>
        <w:rFonts w:ascii="Calibri" w:hAnsi="Calibri" w:eastAsia="宋体" w:cs="Times New Roman"/>
        <w:kern w:val="2"/>
        <w:sz w:val="18"/>
        <w:szCs w:val="18"/>
        <w:lang w:val="zh-CN" w:eastAsia="zh-CN" w:bidi="ar-SA"/>
      </w:rPr>
      <w:t>11</w:t>
    </w: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fldChar w:fldCharType="end"/>
    </w:r>
    <w:r>
      <w:rPr>
        <w:rFonts w:hint="eastAsia" w:ascii="Calibri" w:hAnsi="Calibri" w:eastAsia="宋体" w:cs="Times New Roman"/>
        <w:kern w:val="2"/>
        <w:sz w:val="18"/>
        <w:szCs w:val="18"/>
        <w:lang w:val="en-US" w:eastAsia="zh-CN" w:bidi="ar-SA"/>
      </w:rPr>
      <w:t xml:space="preserve"> 页  共2页</w:t>
    </w:r>
  </w:p>
  <w:p w14:paraId="48B164C2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6B8F4C"/>
    <w:multiLevelType w:val="singleLevel"/>
    <w:tmpl w:val="BC6B8F4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2C633CB"/>
    <w:multiLevelType w:val="singleLevel"/>
    <w:tmpl w:val="42C633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1YjY1MDA4ZGRjYTkwMGNmNDJhNjUyNzk3ZmI0M2QifQ=="/>
  </w:docVars>
  <w:rsids>
    <w:rsidRoot w:val="0088578D"/>
    <w:rsid w:val="00004834"/>
    <w:rsid w:val="000437AA"/>
    <w:rsid w:val="000914EC"/>
    <w:rsid w:val="000A7011"/>
    <w:rsid w:val="000A7160"/>
    <w:rsid w:val="000B0EEA"/>
    <w:rsid w:val="000D4A2A"/>
    <w:rsid w:val="000D5E00"/>
    <w:rsid w:val="001020FC"/>
    <w:rsid w:val="001150A5"/>
    <w:rsid w:val="001319C7"/>
    <w:rsid w:val="0014357A"/>
    <w:rsid w:val="001746FD"/>
    <w:rsid w:val="001758F0"/>
    <w:rsid w:val="001900AC"/>
    <w:rsid w:val="00193A64"/>
    <w:rsid w:val="001B22EC"/>
    <w:rsid w:val="001B70A1"/>
    <w:rsid w:val="001C5FA0"/>
    <w:rsid w:val="001D545A"/>
    <w:rsid w:val="001E11C1"/>
    <w:rsid w:val="001E16F3"/>
    <w:rsid w:val="001E3615"/>
    <w:rsid w:val="001F20D0"/>
    <w:rsid w:val="001F6EBF"/>
    <w:rsid w:val="002063BC"/>
    <w:rsid w:val="00220AD4"/>
    <w:rsid w:val="00243F44"/>
    <w:rsid w:val="00246257"/>
    <w:rsid w:val="0026647D"/>
    <w:rsid w:val="00291C19"/>
    <w:rsid w:val="002A7504"/>
    <w:rsid w:val="002B06E2"/>
    <w:rsid w:val="002B07E4"/>
    <w:rsid w:val="002C2CA6"/>
    <w:rsid w:val="002C53F6"/>
    <w:rsid w:val="002D64AE"/>
    <w:rsid w:val="002E1047"/>
    <w:rsid w:val="00312F0E"/>
    <w:rsid w:val="00335D8B"/>
    <w:rsid w:val="0035482F"/>
    <w:rsid w:val="003609C3"/>
    <w:rsid w:val="00362925"/>
    <w:rsid w:val="003739CC"/>
    <w:rsid w:val="003823CF"/>
    <w:rsid w:val="00384C51"/>
    <w:rsid w:val="00390BB4"/>
    <w:rsid w:val="00391E10"/>
    <w:rsid w:val="003A61B1"/>
    <w:rsid w:val="003B1E50"/>
    <w:rsid w:val="003C01CB"/>
    <w:rsid w:val="003C2175"/>
    <w:rsid w:val="003D1AE9"/>
    <w:rsid w:val="003D6C5D"/>
    <w:rsid w:val="003E7454"/>
    <w:rsid w:val="00416AF0"/>
    <w:rsid w:val="004212B0"/>
    <w:rsid w:val="00455EE3"/>
    <w:rsid w:val="00483489"/>
    <w:rsid w:val="00496E4F"/>
    <w:rsid w:val="004A28BE"/>
    <w:rsid w:val="004C2596"/>
    <w:rsid w:val="004D0410"/>
    <w:rsid w:val="005145AD"/>
    <w:rsid w:val="00524911"/>
    <w:rsid w:val="0055323E"/>
    <w:rsid w:val="005574B7"/>
    <w:rsid w:val="005A634C"/>
    <w:rsid w:val="005B4B20"/>
    <w:rsid w:val="005E3906"/>
    <w:rsid w:val="005F60C8"/>
    <w:rsid w:val="005F75AA"/>
    <w:rsid w:val="006006F2"/>
    <w:rsid w:val="00603379"/>
    <w:rsid w:val="00604AD8"/>
    <w:rsid w:val="00642BA0"/>
    <w:rsid w:val="00642E89"/>
    <w:rsid w:val="0066440D"/>
    <w:rsid w:val="006679C7"/>
    <w:rsid w:val="006837E7"/>
    <w:rsid w:val="006A5EF9"/>
    <w:rsid w:val="006B68AA"/>
    <w:rsid w:val="006D777D"/>
    <w:rsid w:val="006E56DD"/>
    <w:rsid w:val="006F5E80"/>
    <w:rsid w:val="00701C62"/>
    <w:rsid w:val="0071791D"/>
    <w:rsid w:val="007331C6"/>
    <w:rsid w:val="00753F96"/>
    <w:rsid w:val="007540A7"/>
    <w:rsid w:val="00756D7F"/>
    <w:rsid w:val="00771FD4"/>
    <w:rsid w:val="007903B7"/>
    <w:rsid w:val="007B5A03"/>
    <w:rsid w:val="007B6340"/>
    <w:rsid w:val="007C131F"/>
    <w:rsid w:val="007C6B3F"/>
    <w:rsid w:val="007D4FD9"/>
    <w:rsid w:val="007E4172"/>
    <w:rsid w:val="007F3C0D"/>
    <w:rsid w:val="00825FEB"/>
    <w:rsid w:val="0088578D"/>
    <w:rsid w:val="0089053B"/>
    <w:rsid w:val="00896CD5"/>
    <w:rsid w:val="008977BF"/>
    <w:rsid w:val="008A2090"/>
    <w:rsid w:val="008B60C3"/>
    <w:rsid w:val="008C2793"/>
    <w:rsid w:val="00900B15"/>
    <w:rsid w:val="00900D2C"/>
    <w:rsid w:val="00903E9F"/>
    <w:rsid w:val="00926DB2"/>
    <w:rsid w:val="00936707"/>
    <w:rsid w:val="009517B3"/>
    <w:rsid w:val="00953FBE"/>
    <w:rsid w:val="00956082"/>
    <w:rsid w:val="00956A62"/>
    <w:rsid w:val="0097018D"/>
    <w:rsid w:val="009758D6"/>
    <w:rsid w:val="0098594C"/>
    <w:rsid w:val="009A1530"/>
    <w:rsid w:val="009A57B8"/>
    <w:rsid w:val="009B2FA7"/>
    <w:rsid w:val="009B7D1C"/>
    <w:rsid w:val="009C4D8B"/>
    <w:rsid w:val="009F6125"/>
    <w:rsid w:val="009F638A"/>
    <w:rsid w:val="00A16CE9"/>
    <w:rsid w:val="00A453AD"/>
    <w:rsid w:val="00A5407E"/>
    <w:rsid w:val="00A63E64"/>
    <w:rsid w:val="00A67593"/>
    <w:rsid w:val="00A67981"/>
    <w:rsid w:val="00A76C91"/>
    <w:rsid w:val="00A81DD8"/>
    <w:rsid w:val="00A84E05"/>
    <w:rsid w:val="00A95847"/>
    <w:rsid w:val="00AB2749"/>
    <w:rsid w:val="00AB402E"/>
    <w:rsid w:val="00AB494A"/>
    <w:rsid w:val="00AC0307"/>
    <w:rsid w:val="00AC0852"/>
    <w:rsid w:val="00AE40DC"/>
    <w:rsid w:val="00AE7D4C"/>
    <w:rsid w:val="00B017E8"/>
    <w:rsid w:val="00B04819"/>
    <w:rsid w:val="00B11178"/>
    <w:rsid w:val="00B30C7E"/>
    <w:rsid w:val="00B33207"/>
    <w:rsid w:val="00B40A6A"/>
    <w:rsid w:val="00B801F0"/>
    <w:rsid w:val="00BA52DC"/>
    <w:rsid w:val="00BC43A3"/>
    <w:rsid w:val="00BD3866"/>
    <w:rsid w:val="00BD7392"/>
    <w:rsid w:val="00C1513C"/>
    <w:rsid w:val="00C15679"/>
    <w:rsid w:val="00C16E37"/>
    <w:rsid w:val="00C535DC"/>
    <w:rsid w:val="00CA2C61"/>
    <w:rsid w:val="00CA53A5"/>
    <w:rsid w:val="00CB5306"/>
    <w:rsid w:val="00CC4A3C"/>
    <w:rsid w:val="00CC58B3"/>
    <w:rsid w:val="00CD362D"/>
    <w:rsid w:val="00CE7AF6"/>
    <w:rsid w:val="00CF5245"/>
    <w:rsid w:val="00D10BB4"/>
    <w:rsid w:val="00D408B3"/>
    <w:rsid w:val="00D53608"/>
    <w:rsid w:val="00D5424B"/>
    <w:rsid w:val="00D624E8"/>
    <w:rsid w:val="00D76474"/>
    <w:rsid w:val="00D83449"/>
    <w:rsid w:val="00D8362A"/>
    <w:rsid w:val="00DE1375"/>
    <w:rsid w:val="00DF4873"/>
    <w:rsid w:val="00DF78D1"/>
    <w:rsid w:val="00E07C5B"/>
    <w:rsid w:val="00E11135"/>
    <w:rsid w:val="00E150FB"/>
    <w:rsid w:val="00E23615"/>
    <w:rsid w:val="00E51130"/>
    <w:rsid w:val="00E651CC"/>
    <w:rsid w:val="00E844AF"/>
    <w:rsid w:val="00F05162"/>
    <w:rsid w:val="00F10884"/>
    <w:rsid w:val="00F136B4"/>
    <w:rsid w:val="00F16BD1"/>
    <w:rsid w:val="00F170F8"/>
    <w:rsid w:val="00F2322C"/>
    <w:rsid w:val="00F43B56"/>
    <w:rsid w:val="00F54324"/>
    <w:rsid w:val="00F734FE"/>
    <w:rsid w:val="00FB2B14"/>
    <w:rsid w:val="00FD2AC0"/>
    <w:rsid w:val="00FE2CD2"/>
    <w:rsid w:val="085F7563"/>
    <w:rsid w:val="0EC91F2A"/>
    <w:rsid w:val="0F3B569F"/>
    <w:rsid w:val="1187256E"/>
    <w:rsid w:val="11A02F68"/>
    <w:rsid w:val="13D77059"/>
    <w:rsid w:val="144E6D3B"/>
    <w:rsid w:val="161A6DC6"/>
    <w:rsid w:val="17986632"/>
    <w:rsid w:val="18734A9F"/>
    <w:rsid w:val="1B2E064F"/>
    <w:rsid w:val="1C4C4B4D"/>
    <w:rsid w:val="23E45F75"/>
    <w:rsid w:val="2A3E489F"/>
    <w:rsid w:val="2AEC288B"/>
    <w:rsid w:val="2BBE48D9"/>
    <w:rsid w:val="2D8824F0"/>
    <w:rsid w:val="2F4D655F"/>
    <w:rsid w:val="32807CE2"/>
    <w:rsid w:val="437454B8"/>
    <w:rsid w:val="446F25BB"/>
    <w:rsid w:val="45B55914"/>
    <w:rsid w:val="45FD61D4"/>
    <w:rsid w:val="4C324162"/>
    <w:rsid w:val="51943F06"/>
    <w:rsid w:val="544439E4"/>
    <w:rsid w:val="54891FAC"/>
    <w:rsid w:val="56F57CE6"/>
    <w:rsid w:val="5707311E"/>
    <w:rsid w:val="577531CA"/>
    <w:rsid w:val="59A52963"/>
    <w:rsid w:val="59D75AED"/>
    <w:rsid w:val="5DA5662F"/>
    <w:rsid w:val="6A0B557F"/>
    <w:rsid w:val="705215B5"/>
    <w:rsid w:val="746935E0"/>
    <w:rsid w:val="7693723A"/>
    <w:rsid w:val="7836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4"/>
    <w:qFormat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9"/>
    <w:qFormat/>
    <w:uiPriority w:val="22"/>
    <w:rPr>
      <w:b/>
      <w:bCs/>
    </w:rPr>
  </w:style>
  <w:style w:type="character" w:customStyle="1" w:styleId="11">
    <w:name w:val="页眉 Char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Char"/>
    <w:basedOn w:val="9"/>
    <w:link w:val="4"/>
    <w:qFormat/>
    <w:uiPriority w:val="99"/>
    <w:rPr>
      <w:sz w:val="18"/>
      <w:szCs w:val="18"/>
    </w:rPr>
  </w:style>
  <w:style w:type="character" w:customStyle="1" w:styleId="13">
    <w:name w:val="批注框文本 Char"/>
    <w:basedOn w:val="9"/>
    <w:link w:val="3"/>
    <w:semiHidden/>
    <w:qFormat/>
    <w:uiPriority w:val="99"/>
    <w:rPr>
      <w:sz w:val="18"/>
      <w:szCs w:val="18"/>
    </w:rPr>
  </w:style>
  <w:style w:type="character" w:customStyle="1" w:styleId="14">
    <w:name w:val="纯文本 Char"/>
    <w:basedOn w:val="9"/>
    <w:link w:val="2"/>
    <w:qFormat/>
    <w:uiPriority w:val="0"/>
    <w:rPr>
      <w:rFonts w:ascii="宋体" w:hAnsi="Courier New" w:cs="Courier New"/>
      <w:szCs w:val="21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1019</Words>
  <Characters>1048</Characters>
  <Lines>14</Lines>
  <Paragraphs>4</Paragraphs>
  <TotalTime>12</TotalTime>
  <ScaleCrop>false</ScaleCrop>
  <LinksUpToDate>false</LinksUpToDate>
  <CharactersWithSpaces>1057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2020-08-06T13:58:00Z</dcterms:created>
  <dc:creator>jky</dc:creator>
  <cp:lastModifiedBy>张静</cp:lastModifiedBy>
  <cp:lastPrinted>2026-03-05T00:01:00Z</cp:lastPrinted>
  <dcterms:modified xsi:type="dcterms:W3CDTF">2026-03-05T06:17:17Z</dcterms:modified>
  <cp:revision>150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1E426E21C3564FFABC4D219CEFA15F5E_12</vt:lpwstr>
  </property>
  <property fmtid="{D5CDD505-2E9C-101B-9397-08002B2CF9AE}" pid="4" name="KSOTemplateDocerSaveRecord">
    <vt:lpwstr>eyJoZGlkIjoiOGI1YjY1MDA4ZGRjYTkwMGNmNDJhNjUyNzk3ZmI0M2QiLCJ1c2VySWQiOiIxNjU0NjE4NDgyIn0=</vt:lpwstr>
  </property>
</Properties>
</file>