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78256" w14:textId="77777777" w:rsidR="00132BCE" w:rsidRDefault="00000000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</w:rPr>
        <w:t>北京市朝阳区</w:t>
      </w:r>
      <w:r>
        <w:rPr>
          <w:rFonts w:hint="eastAsia"/>
          <w:sz w:val="28"/>
          <w:szCs w:val="32"/>
        </w:rPr>
        <w:t>2025-2026</w:t>
      </w:r>
      <w:r>
        <w:rPr>
          <w:rFonts w:hint="eastAsia"/>
          <w:sz w:val="28"/>
          <w:szCs w:val="32"/>
        </w:rPr>
        <w:t>学年度第二学期</w:t>
      </w:r>
      <w:proofErr w:type="gramStart"/>
      <w:r>
        <w:rPr>
          <w:rFonts w:hint="eastAsia"/>
          <w:sz w:val="28"/>
          <w:szCs w:val="32"/>
        </w:rPr>
        <w:t>一模质量</w:t>
      </w:r>
      <w:proofErr w:type="gramEnd"/>
      <w:r>
        <w:rPr>
          <w:rFonts w:hint="eastAsia"/>
          <w:sz w:val="28"/>
          <w:szCs w:val="32"/>
        </w:rPr>
        <w:t>监测</w:t>
      </w:r>
    </w:p>
    <w:p w14:paraId="512B3D77" w14:textId="77777777" w:rsidR="00132BCE" w:rsidRDefault="00000000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</w:rPr>
        <w:t>高三思想政治主观题阅卷细则</w:t>
      </w:r>
    </w:p>
    <w:p w14:paraId="78C0534F" w14:textId="77777777" w:rsidR="00132BCE" w:rsidRDefault="00132BCE">
      <w:pPr>
        <w:rPr>
          <w:rFonts w:ascii="宋体" w:eastAsia="宋体" w:hAnsi="宋体" w:cs="Times New Roman" w:hint="eastAsia"/>
          <w:b/>
          <w:color w:val="000000"/>
          <w:szCs w:val="21"/>
        </w:rPr>
      </w:pPr>
    </w:p>
    <w:p w14:paraId="008B9DE7" w14:textId="5C569F49" w:rsidR="00132BCE" w:rsidRDefault="00000000">
      <w:pPr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</w:rPr>
        <w:t>结合材料</w:t>
      </w:r>
      <w:r w:rsidR="00B85B23">
        <w:rPr>
          <w:rFonts w:hint="eastAsia"/>
          <w:szCs w:val="21"/>
        </w:rPr>
        <w:t>。</w:t>
      </w:r>
      <w:r>
        <w:rPr>
          <w:rFonts w:hint="eastAsia"/>
          <w:szCs w:val="21"/>
        </w:rPr>
        <w:t>运用《</w:t>
      </w:r>
      <w:r>
        <w:rPr>
          <w:rFonts w:hint="eastAsia"/>
          <w:szCs w:val="21"/>
          <w:highlight w:val="green"/>
        </w:rPr>
        <w:t>哲学与文化</w:t>
      </w:r>
      <w:r>
        <w:rPr>
          <w:rFonts w:hint="eastAsia"/>
          <w:szCs w:val="21"/>
        </w:rPr>
        <w:t>》知识，分析</w:t>
      </w:r>
      <w:r>
        <w:rPr>
          <w:rFonts w:hint="eastAsia"/>
          <w:szCs w:val="21"/>
          <w:highlight w:val="green"/>
        </w:rPr>
        <w:t>中国农历</w:t>
      </w:r>
      <w:r>
        <w:rPr>
          <w:rFonts w:hint="eastAsia"/>
          <w:szCs w:val="21"/>
        </w:rPr>
        <w:t>所蕴含的</w:t>
      </w:r>
      <w:r>
        <w:rPr>
          <w:rFonts w:hint="eastAsia"/>
          <w:szCs w:val="21"/>
          <w:highlight w:val="green"/>
        </w:rPr>
        <w:t>独特智慧。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分）</w:t>
      </w:r>
    </w:p>
    <w:p w14:paraId="2D93214C" w14:textId="77777777" w:rsidR="00132BCE" w:rsidRDefault="00000000">
      <w:pPr>
        <w:rPr>
          <w:rFonts w:ascii="国标宋体" w:eastAsia="国标宋体" w:hAnsi="国标宋体" w:cs="国标宋体" w:hint="eastAsia"/>
          <w:b/>
          <w:bCs/>
          <w:color w:val="FF0000"/>
          <w:szCs w:val="21"/>
        </w:rPr>
      </w:pPr>
      <w:r>
        <w:rPr>
          <w:rFonts w:ascii="国标宋体" w:eastAsia="国标宋体" w:hAnsi="国标宋体" w:cs="国标宋体" w:hint="eastAsia"/>
          <w:b/>
          <w:bCs/>
          <w:color w:val="FF0000"/>
          <w:szCs w:val="21"/>
        </w:rPr>
        <w:t>给分分值分配（共8分，建议答3-4个角度）</w:t>
      </w:r>
    </w:p>
    <w:p w14:paraId="24AF0B45" w14:textId="77777777" w:rsidR="00132BCE" w:rsidRDefault="00000000">
      <w:pPr>
        <w:rPr>
          <w:rFonts w:ascii="国标宋体" w:eastAsia="国标宋体" w:hAnsi="国标宋体" w:cs="国标宋体" w:hint="eastAsia"/>
          <w:b/>
          <w:bCs/>
          <w:color w:val="FF0000"/>
          <w:szCs w:val="21"/>
        </w:rPr>
      </w:pPr>
      <w:r>
        <w:rPr>
          <w:rFonts w:ascii="国标宋体" w:eastAsia="国标宋体" w:hAnsi="国标宋体" w:cs="国标宋体" w:hint="eastAsia"/>
          <w:b/>
          <w:bCs/>
          <w:color w:val="FF0000"/>
          <w:szCs w:val="21"/>
        </w:rPr>
        <w:t>1. 必答角度（2个，共5分）：</w:t>
      </w:r>
    </w:p>
    <w:p w14:paraId="2F482B6C" w14:textId="77777777" w:rsidR="00132BCE" w:rsidRDefault="00000000">
      <w:pPr>
        <w:ind w:firstLineChars="200" w:firstLine="422"/>
        <w:rPr>
          <w:rFonts w:ascii="国标宋体" w:eastAsia="国标宋体" w:hAnsi="国标宋体" w:cs="国标宋体" w:hint="eastAsia"/>
          <w:b/>
          <w:bCs/>
          <w:color w:val="FF0000"/>
          <w:szCs w:val="21"/>
        </w:rPr>
      </w:pPr>
      <w:r>
        <w:rPr>
          <w:rFonts w:ascii="国标宋体" w:eastAsia="国标宋体" w:hAnsi="国标宋体" w:cs="国标宋体" w:hint="eastAsia"/>
          <w:b/>
          <w:bCs/>
          <w:color w:val="FF0000"/>
          <w:szCs w:val="21"/>
        </w:rPr>
        <w:t>①尊重客观规律与发挥主观能动性的辩证关系。3分（核心哲学考点）</w:t>
      </w:r>
    </w:p>
    <w:p w14:paraId="3F835C69" w14:textId="77777777" w:rsidR="00132BCE" w:rsidRDefault="00000000">
      <w:pPr>
        <w:ind w:firstLineChars="200" w:firstLine="422"/>
        <w:rPr>
          <w:rFonts w:ascii="国标宋体" w:eastAsia="国标宋体" w:hAnsi="国标宋体" w:cs="国标宋体" w:hint="eastAsia"/>
          <w:b/>
          <w:bCs/>
          <w:color w:val="FF0000"/>
          <w:szCs w:val="21"/>
        </w:rPr>
      </w:pPr>
      <w:r>
        <w:rPr>
          <w:rFonts w:ascii="国标宋体" w:eastAsia="国标宋体" w:hAnsi="国标宋体" w:cs="国标宋体" w:hint="eastAsia"/>
          <w:b/>
          <w:bCs/>
          <w:color w:val="1D41D5"/>
          <w:szCs w:val="21"/>
        </w:rPr>
        <w:t>——紧扣“独特智慧”（历法是人们认识自然界时间变化规律的智慧结晶）</w:t>
      </w:r>
    </w:p>
    <w:p w14:paraId="4978FA6D" w14:textId="77777777" w:rsidR="00132BCE" w:rsidRDefault="00000000">
      <w:pPr>
        <w:ind w:firstLineChars="200" w:firstLine="422"/>
        <w:rPr>
          <w:rFonts w:ascii="国标宋体" w:eastAsia="国标宋体" w:hAnsi="国标宋体" w:cs="国标宋体" w:hint="eastAsia"/>
          <w:b/>
          <w:bCs/>
          <w:color w:val="FF0000"/>
          <w:szCs w:val="21"/>
        </w:rPr>
      </w:pPr>
      <w:r>
        <w:rPr>
          <w:rFonts w:ascii="国标宋体" w:eastAsia="国标宋体" w:hAnsi="国标宋体" w:cs="国标宋体" w:hint="eastAsia"/>
          <w:b/>
          <w:bCs/>
          <w:color w:val="FF0000"/>
          <w:szCs w:val="21"/>
        </w:rPr>
        <w:t>②中华优秀传统文化的特点、价值，文化自信。2分（核心文化考点）</w:t>
      </w:r>
    </w:p>
    <w:p w14:paraId="6E5D6841" w14:textId="77777777" w:rsidR="00132BCE" w:rsidRDefault="00000000">
      <w:pPr>
        <w:ind w:firstLineChars="200" w:firstLine="422"/>
        <w:rPr>
          <w:rFonts w:ascii="国标宋体" w:eastAsia="国标宋体" w:hAnsi="国标宋体" w:cs="国标宋体" w:hint="eastAsia"/>
          <w:b/>
          <w:bCs/>
          <w:color w:val="FF0000"/>
          <w:szCs w:val="21"/>
        </w:rPr>
      </w:pPr>
      <w:r>
        <w:rPr>
          <w:rFonts w:ascii="国标宋体" w:eastAsia="国标宋体" w:hAnsi="国标宋体" w:cs="国标宋体" w:hint="eastAsia"/>
          <w:b/>
          <w:bCs/>
          <w:color w:val="1D41D5"/>
          <w:szCs w:val="21"/>
        </w:rPr>
        <w:t>——紧扣“中国农历”</w:t>
      </w:r>
    </w:p>
    <w:p w14:paraId="1A2BDB03" w14:textId="77777777" w:rsidR="00132BCE" w:rsidRDefault="00000000">
      <w:pPr>
        <w:numPr>
          <w:ilvl w:val="0"/>
          <w:numId w:val="2"/>
        </w:numPr>
        <w:rPr>
          <w:rFonts w:ascii="国标宋体" w:eastAsia="国标宋体" w:hAnsi="国标宋体" w:cs="国标宋体" w:hint="eastAsia"/>
          <w:b/>
          <w:bCs/>
          <w:color w:val="FF0000"/>
          <w:szCs w:val="21"/>
        </w:rPr>
      </w:pPr>
      <w:r>
        <w:rPr>
          <w:rFonts w:ascii="国标宋体" w:eastAsia="国标宋体" w:hAnsi="国标宋体" w:cs="国标宋体" w:hint="eastAsia"/>
          <w:b/>
          <w:bCs/>
          <w:color w:val="FF0000"/>
          <w:szCs w:val="21"/>
        </w:rPr>
        <w:t>选答角度（共3分，哲学/文化任选，不重复给分）：</w:t>
      </w:r>
    </w:p>
    <w:p w14:paraId="04CF8D50" w14:textId="77777777" w:rsidR="00132BCE" w:rsidRDefault="00000000">
      <w:pPr>
        <w:ind w:firstLineChars="200" w:firstLine="422"/>
        <w:rPr>
          <w:rFonts w:ascii="国标宋体" w:eastAsia="国标宋体" w:hAnsi="国标宋体" w:cs="国标宋体" w:hint="eastAsia"/>
          <w:b/>
          <w:bCs/>
          <w:color w:val="FF0000"/>
          <w:szCs w:val="21"/>
        </w:rPr>
      </w:pPr>
      <w:r>
        <w:rPr>
          <w:rFonts w:ascii="国标宋体" w:eastAsia="国标宋体" w:hAnsi="国标宋体" w:cs="国标宋体" w:hint="eastAsia"/>
          <w:b/>
          <w:bCs/>
          <w:color w:val="FF0000"/>
          <w:szCs w:val="21"/>
        </w:rPr>
        <w:t>哲学类（认识论/实践与认识、联系观/系统优化、对立统一）；文化类（文化创新、文化的功能等）。每答对1个且结合材料，得2-3分，累计不超过3分。</w:t>
      </w:r>
    </w:p>
    <w:p w14:paraId="4E075430" w14:textId="77777777" w:rsidR="00132BCE" w:rsidRDefault="00000000">
      <w:pPr>
        <w:ind w:firstLineChars="200" w:firstLine="422"/>
        <w:rPr>
          <w:rFonts w:ascii="国标宋体" w:eastAsia="国标宋体" w:hAnsi="国标宋体" w:cs="国标宋体" w:hint="eastAsia"/>
          <w:color w:val="FF0000"/>
          <w:szCs w:val="21"/>
        </w:rPr>
      </w:pPr>
      <w:r>
        <w:rPr>
          <w:rFonts w:ascii="国标宋体" w:eastAsia="国标宋体" w:hAnsi="国标宋体" w:cs="国标宋体" w:hint="eastAsia"/>
          <w:b/>
          <w:bCs/>
          <w:color w:val="1D41D5"/>
          <w:szCs w:val="21"/>
        </w:rPr>
        <w:t>注意：只写原理不结合材料，</w:t>
      </w:r>
      <w:proofErr w:type="gramStart"/>
      <w:r>
        <w:rPr>
          <w:rFonts w:ascii="国标宋体" w:eastAsia="国标宋体" w:hAnsi="国标宋体" w:cs="国标宋体" w:hint="eastAsia"/>
          <w:b/>
          <w:bCs/>
          <w:color w:val="1D41D5"/>
          <w:szCs w:val="21"/>
        </w:rPr>
        <w:t>该知识</w:t>
      </w:r>
      <w:proofErr w:type="gramEnd"/>
      <w:r>
        <w:rPr>
          <w:rFonts w:ascii="国标宋体" w:eastAsia="国标宋体" w:hAnsi="国标宋体" w:cs="国标宋体" w:hint="eastAsia"/>
          <w:b/>
          <w:bCs/>
          <w:color w:val="1D41D5"/>
          <w:szCs w:val="21"/>
        </w:rPr>
        <w:t>点给1分，答案纯罗列知识的最高3分；只抄材料不写原理，</w:t>
      </w:r>
      <w:proofErr w:type="gramStart"/>
      <w:r>
        <w:rPr>
          <w:rFonts w:ascii="国标宋体" w:eastAsia="国标宋体" w:hAnsi="国标宋体" w:cs="国标宋体" w:hint="eastAsia"/>
          <w:b/>
          <w:bCs/>
          <w:color w:val="1D41D5"/>
          <w:szCs w:val="21"/>
        </w:rPr>
        <w:t>该知识</w:t>
      </w:r>
      <w:proofErr w:type="gramEnd"/>
      <w:r>
        <w:rPr>
          <w:rFonts w:ascii="国标宋体" w:eastAsia="国标宋体" w:hAnsi="国标宋体" w:cs="国标宋体" w:hint="eastAsia"/>
          <w:b/>
          <w:bCs/>
          <w:color w:val="1D41D5"/>
          <w:szCs w:val="21"/>
        </w:rPr>
        <w:t>点不得分。</w:t>
      </w:r>
    </w:p>
    <w:p w14:paraId="7AF9007B" w14:textId="77777777" w:rsidR="00132BCE" w:rsidRDefault="00000000">
      <w:pPr>
        <w:rPr>
          <w:rFonts w:ascii="国标楷体" w:eastAsia="国标楷体" w:hAnsi="国标楷体" w:cs="国标楷体" w:hint="eastAsia"/>
          <w:szCs w:val="21"/>
        </w:rPr>
      </w:pPr>
      <w:r>
        <w:rPr>
          <w:rFonts w:ascii="国标楷体" w:eastAsia="国标楷体" w:hAnsi="国标楷体" w:cs="国标楷体" w:hint="eastAsia"/>
          <w:szCs w:val="21"/>
        </w:rPr>
        <w:t>答案示例：</w:t>
      </w:r>
    </w:p>
    <w:p w14:paraId="0F74477F" w14:textId="77777777" w:rsidR="00132BCE" w:rsidRDefault="00000000">
      <w:pPr>
        <w:ind w:firstLineChars="200" w:firstLine="420"/>
        <w:rPr>
          <w:rFonts w:ascii="国标楷体" w:eastAsia="国标楷体" w:hAnsi="国标楷体" w:cs="国标楷体" w:hint="eastAsia"/>
          <w:szCs w:val="21"/>
        </w:rPr>
      </w:pPr>
      <w:r>
        <w:rPr>
          <w:rFonts w:ascii="国标楷体" w:eastAsia="国标楷体" w:hAnsi="国标楷体" w:cs="国标楷体" w:hint="eastAsia"/>
          <w:szCs w:val="21"/>
        </w:rPr>
        <w:t>中国农历以日月运行的客观规律为基础，同时通过“十九年七闰”协调历法差异、创制二十四节气，发挥主观能动性认识和利用规律，实现了尊重客观规律与正确发挥主观能动性的统一。</w:t>
      </w:r>
    </w:p>
    <w:p w14:paraId="3EDD8E3E" w14:textId="77777777" w:rsidR="00132BCE" w:rsidRDefault="00000000">
      <w:pPr>
        <w:ind w:firstLineChars="200" w:firstLine="420"/>
        <w:rPr>
          <w:rFonts w:ascii="国标楷体" w:eastAsia="国标楷体" w:hAnsi="国标楷体" w:cs="国标楷体" w:hint="eastAsia"/>
          <w:szCs w:val="21"/>
        </w:rPr>
      </w:pPr>
      <w:r>
        <w:rPr>
          <w:rFonts w:ascii="国标楷体" w:eastAsia="国标楷体" w:hAnsi="国标楷体" w:cs="国标楷体" w:hint="eastAsia"/>
          <w:szCs w:val="21"/>
        </w:rPr>
        <w:t>农历将阳历与阴历有机结合，统筹天文、物候与农事安排，注重把握事物之间的内在联系，运用系统优化的思路构建起协调完整的历法体系，展现出整体谋划、统筹兼顾的思维智慧。</w:t>
      </w:r>
    </w:p>
    <w:p w14:paraId="714B8612" w14:textId="77777777" w:rsidR="00132BCE" w:rsidRDefault="00000000">
      <w:pPr>
        <w:ind w:firstLineChars="200" w:firstLine="420"/>
        <w:rPr>
          <w:rFonts w:ascii="国标楷体" w:eastAsia="国标楷体" w:hAnsi="国标楷体" w:cs="国标楷体" w:hint="eastAsia"/>
          <w:szCs w:val="21"/>
        </w:rPr>
      </w:pPr>
      <w:r>
        <w:rPr>
          <w:rFonts w:ascii="国标楷体" w:eastAsia="国标楷体" w:hAnsi="国标楷体" w:cs="国标楷体" w:hint="eastAsia"/>
          <w:szCs w:val="21"/>
        </w:rPr>
        <w:t xml:space="preserve">农历产生于古代农业生产实践，是对自然与生产规律的正确认识，同时又能够指导农业生产与社会生活，体现了实践是认识的基础，正确认识对实践具有积极的推动作用。 </w:t>
      </w:r>
    </w:p>
    <w:p w14:paraId="6E40E9E9" w14:textId="77777777" w:rsidR="00132BCE" w:rsidRDefault="00000000">
      <w:pPr>
        <w:rPr>
          <w:rFonts w:ascii="宋体" w:hAnsi="宋体" w:hint="eastAsia"/>
          <w:color w:val="0000FF"/>
          <w:szCs w:val="21"/>
        </w:rPr>
      </w:pPr>
      <w:r>
        <w:rPr>
          <w:rFonts w:ascii="国标楷体" w:eastAsia="国标楷体" w:hAnsi="国标楷体" w:cs="国标楷体" w:hint="eastAsia"/>
          <w:szCs w:val="21"/>
        </w:rPr>
        <w:t>农历传承两千多年，是中华优秀传统文化的重要组成部分，彰显了中华文化源远流长、博大精深的特征，承载着中华民族的文化自信，至今仍对社会生活产生重要影响，实现了文化传承与当代价值的统一。</w:t>
      </w:r>
    </w:p>
    <w:p w14:paraId="48199F8D" w14:textId="77777777" w:rsidR="00132BCE" w:rsidRDefault="00132BCE">
      <w:pPr>
        <w:rPr>
          <w:rFonts w:ascii="宋体" w:hAnsi="宋体" w:hint="eastAsia"/>
          <w:b/>
          <w:color w:val="0000FF"/>
          <w:szCs w:val="21"/>
        </w:rPr>
      </w:pPr>
    </w:p>
    <w:p w14:paraId="4E131B05" w14:textId="77777777" w:rsidR="00132BCE" w:rsidRDefault="00132BCE">
      <w:pPr>
        <w:rPr>
          <w:rFonts w:ascii="宋体" w:eastAsia="宋体" w:hAnsi="宋体" w:cs="Times New Roman" w:hint="eastAsia"/>
          <w:b/>
          <w:color w:val="000000"/>
          <w:szCs w:val="21"/>
        </w:rPr>
      </w:pPr>
    </w:p>
    <w:p w14:paraId="6F24CFFE" w14:textId="77777777" w:rsidR="00132BCE" w:rsidRDefault="00132BCE">
      <w:pPr>
        <w:rPr>
          <w:rFonts w:ascii="宋体" w:eastAsia="宋体" w:hAnsi="宋体" w:cs="Times New Roman" w:hint="eastAsia"/>
          <w:b/>
          <w:color w:val="000000"/>
          <w:szCs w:val="21"/>
        </w:rPr>
      </w:pPr>
    </w:p>
    <w:p w14:paraId="2BA83E14" w14:textId="77777777" w:rsidR="00132BCE" w:rsidRDefault="00132BCE">
      <w:pPr>
        <w:rPr>
          <w:rFonts w:ascii="宋体" w:eastAsia="宋体" w:hAnsi="宋体" w:cs="Times New Roman" w:hint="eastAsia"/>
          <w:b/>
          <w:color w:val="000000"/>
          <w:szCs w:val="21"/>
        </w:rPr>
      </w:pPr>
    </w:p>
    <w:p w14:paraId="19DBB6D2" w14:textId="77777777" w:rsidR="00132BCE" w:rsidRDefault="00132BCE">
      <w:pPr>
        <w:rPr>
          <w:rFonts w:ascii="宋体" w:eastAsia="宋体" w:hAnsi="宋体" w:cs="Times New Roman" w:hint="eastAsia"/>
          <w:b/>
          <w:color w:val="000000"/>
          <w:szCs w:val="21"/>
        </w:rPr>
      </w:pPr>
    </w:p>
    <w:p w14:paraId="1F8555F4" w14:textId="77777777" w:rsidR="00132BCE" w:rsidRDefault="00000000">
      <w:pPr>
        <w:rPr>
          <w:rFonts w:ascii="宋体" w:hAnsi="宋体" w:hint="eastAsia"/>
          <w:bCs/>
          <w:color w:val="000000"/>
          <w:szCs w:val="21"/>
        </w:rPr>
      </w:pPr>
      <w:r>
        <w:rPr>
          <w:rFonts w:ascii="宋体" w:hAnsi="宋体" w:hint="eastAsia"/>
          <w:bCs/>
          <w:color w:val="000000"/>
          <w:szCs w:val="21"/>
        </w:rPr>
        <w:br w:type="page"/>
      </w:r>
    </w:p>
    <w:p w14:paraId="05AB9A1A" w14:textId="77777777" w:rsidR="00132BCE" w:rsidRDefault="00000000">
      <w:pPr>
        <w:rPr>
          <w:rFonts w:ascii="宋体" w:eastAsia="宋体" w:hAnsi="宋体" w:hint="eastAsia"/>
          <w:b/>
          <w:bCs/>
          <w:color w:val="000000"/>
          <w:szCs w:val="21"/>
        </w:rPr>
      </w:pPr>
      <w:r>
        <w:rPr>
          <w:rFonts w:ascii="宋体" w:hAnsi="宋体" w:hint="eastAsia"/>
          <w:bCs/>
          <w:color w:val="000000"/>
          <w:szCs w:val="21"/>
        </w:rPr>
        <w:lastRenderedPageBreak/>
        <w:t>17.1.（7分）</w:t>
      </w:r>
      <w:r>
        <w:rPr>
          <w:rFonts w:ascii="宋体" w:eastAsia="宋体" w:hAnsi="宋体" w:hint="eastAsia"/>
          <w:b/>
          <w:bCs/>
          <w:color w:val="000000"/>
          <w:szCs w:val="21"/>
        </w:rPr>
        <w:t>识别设计AI任务指令所运用的</w:t>
      </w:r>
      <w:r>
        <w:rPr>
          <w:rFonts w:ascii="宋体" w:eastAsia="宋体" w:hAnsi="宋体" w:hint="eastAsia"/>
          <w:b/>
          <w:bCs/>
          <w:color w:val="0C0C0C"/>
          <w:szCs w:val="21"/>
          <w:highlight w:val="cyan"/>
        </w:rPr>
        <w:t>推理类型</w:t>
      </w:r>
      <w:r>
        <w:rPr>
          <w:rFonts w:ascii="宋体" w:eastAsia="宋体" w:hAnsi="宋体" w:hint="eastAsia"/>
          <w:b/>
          <w:bCs/>
          <w:color w:val="000000"/>
          <w:szCs w:val="21"/>
        </w:rPr>
        <w:t>。运用联想思维的</w:t>
      </w:r>
      <w:r>
        <w:rPr>
          <w:rFonts w:ascii="宋体" w:eastAsia="宋体" w:hAnsi="宋体" w:hint="eastAsia"/>
          <w:b/>
          <w:bCs/>
          <w:color w:val="0C0C0C"/>
          <w:szCs w:val="21"/>
          <w:highlight w:val="cyan"/>
        </w:rPr>
        <w:t>具体方法</w:t>
      </w:r>
      <w:r>
        <w:rPr>
          <w:rFonts w:ascii="宋体" w:eastAsia="宋体" w:hAnsi="宋体" w:hint="eastAsia"/>
          <w:b/>
          <w:bCs/>
          <w:color w:val="000000"/>
          <w:szCs w:val="21"/>
        </w:rPr>
        <w:t>提出一份“</w:t>
      </w:r>
      <w:r>
        <w:rPr>
          <w:rFonts w:ascii="宋体" w:eastAsia="宋体" w:hAnsi="宋体" w:hint="eastAsia"/>
          <w:b/>
          <w:bCs/>
          <w:color w:val="000000"/>
          <w:szCs w:val="21"/>
          <w:highlight w:val="magenta"/>
        </w:rPr>
        <w:t>中国铁路博物馆</w:t>
      </w:r>
      <w:r>
        <w:rPr>
          <w:rFonts w:ascii="宋体" w:eastAsia="宋体" w:hAnsi="宋体" w:hint="eastAsia"/>
          <w:b/>
          <w:bCs/>
          <w:color w:val="000000"/>
          <w:szCs w:val="21"/>
        </w:rPr>
        <w:t>文创产品”的</w:t>
      </w:r>
      <w:r>
        <w:rPr>
          <w:rFonts w:ascii="宋体" w:eastAsia="宋体" w:hAnsi="宋体" w:hint="eastAsia"/>
          <w:b/>
          <w:bCs/>
          <w:color w:val="0C0C0C"/>
          <w:szCs w:val="21"/>
          <w:highlight w:val="cyan"/>
        </w:rPr>
        <w:t>设计方案</w:t>
      </w:r>
      <w:r>
        <w:rPr>
          <w:rFonts w:ascii="宋体" w:eastAsia="宋体" w:hAnsi="宋体" w:hint="eastAsia"/>
          <w:b/>
          <w:bCs/>
          <w:color w:val="000000"/>
          <w:szCs w:val="21"/>
        </w:rPr>
        <w:t>。（7分）</w:t>
      </w:r>
    </w:p>
    <w:p w14:paraId="3E9BEB14" w14:textId="77777777" w:rsidR="00132BCE" w:rsidRDefault="00000000">
      <w:pPr>
        <w:rPr>
          <w:rFonts w:ascii="宋体" w:eastAsia="宋体" w:hAnsi="宋体" w:hint="eastAsia"/>
          <w:b/>
          <w:bCs/>
          <w:color w:val="0C0C0C"/>
          <w:szCs w:val="21"/>
        </w:rPr>
      </w:pPr>
      <w:r>
        <w:rPr>
          <w:rFonts w:ascii="宋体" w:eastAsia="宋体" w:hAnsi="宋体" w:hint="eastAsia"/>
          <w:b/>
          <w:bCs/>
          <w:color w:val="0000FF"/>
          <w:szCs w:val="21"/>
        </w:rPr>
        <w:t>推理类型：</w:t>
      </w:r>
      <w:r>
        <w:rPr>
          <w:rFonts w:ascii="宋体" w:eastAsia="宋体" w:hAnsi="宋体"/>
          <w:b/>
          <w:bCs/>
          <w:color w:val="0C0C0C"/>
          <w:szCs w:val="21"/>
        </w:rPr>
        <w:t>不完全归纳推理</w:t>
      </w:r>
      <w:r>
        <w:rPr>
          <w:rFonts w:ascii="宋体" w:eastAsia="宋体" w:hAnsi="宋体" w:hint="eastAsia"/>
          <w:b/>
          <w:bCs/>
          <w:color w:val="0C0C0C"/>
          <w:szCs w:val="21"/>
        </w:rPr>
        <w:t>（2分）</w:t>
      </w:r>
    </w:p>
    <w:p w14:paraId="0C64C88F" w14:textId="77777777" w:rsidR="00132BCE" w:rsidRDefault="00000000">
      <w:pPr>
        <w:rPr>
          <w:rFonts w:ascii="宋体" w:eastAsia="宋体" w:hAnsi="宋体" w:cs="Times New Roman" w:hint="eastAsia"/>
          <w:b/>
          <w:bCs/>
          <w:color w:val="0C0C0C"/>
          <w:szCs w:val="21"/>
        </w:rPr>
      </w:pPr>
      <w:r>
        <w:rPr>
          <w:rFonts w:ascii="宋体" w:eastAsia="宋体" w:hAnsi="宋体" w:hint="eastAsia"/>
          <w:color w:val="0C0C0C"/>
          <w:szCs w:val="21"/>
        </w:rPr>
        <w:t xml:space="preserve">     </w:t>
      </w:r>
      <w:r>
        <w:rPr>
          <w:rFonts w:ascii="宋体" w:eastAsia="宋体" w:hAnsi="宋体" w:cs="Times New Roman" w:hint="eastAsia"/>
          <w:b/>
          <w:bCs/>
          <w:color w:val="0C0C0C"/>
          <w:szCs w:val="21"/>
        </w:rPr>
        <w:t xml:space="preserve">     替换：归纳推理（1分）</w:t>
      </w:r>
    </w:p>
    <w:p w14:paraId="4C9D9516" w14:textId="77777777" w:rsidR="00132BCE" w:rsidRDefault="00000000">
      <w:pPr>
        <w:ind w:firstLineChars="500" w:firstLine="1054"/>
        <w:rPr>
          <w:rFonts w:ascii="宋体" w:eastAsia="宋体" w:hAnsi="宋体" w:cs="Times New Roman" w:hint="eastAsia"/>
          <w:b/>
          <w:bCs/>
          <w:color w:val="0C0C0C"/>
          <w:szCs w:val="21"/>
        </w:rPr>
      </w:pPr>
      <w:r>
        <w:rPr>
          <w:rFonts w:ascii="宋体" w:eastAsia="宋体" w:hAnsi="宋体" w:cs="Times New Roman" w:hint="eastAsia"/>
          <w:b/>
          <w:bCs/>
          <w:color w:val="0C0C0C"/>
          <w:szCs w:val="21"/>
        </w:rPr>
        <w:t>其他答案不给分</w:t>
      </w:r>
    </w:p>
    <w:p w14:paraId="3FFB4E00" w14:textId="77777777" w:rsidR="00132BCE" w:rsidRDefault="00000000">
      <w:pPr>
        <w:rPr>
          <w:rFonts w:ascii="宋体" w:eastAsia="宋体" w:hAnsi="宋体" w:hint="eastAsia"/>
          <w:b/>
          <w:bCs/>
          <w:color w:val="0C0C0C"/>
          <w:szCs w:val="21"/>
        </w:rPr>
      </w:pPr>
      <w:r>
        <w:rPr>
          <w:rFonts w:ascii="宋体" w:eastAsia="宋体" w:hAnsi="宋体" w:hint="eastAsia"/>
          <w:b/>
          <w:bCs/>
          <w:color w:val="0000FF"/>
          <w:szCs w:val="21"/>
        </w:rPr>
        <w:t>具体方法：</w:t>
      </w:r>
      <w:r>
        <w:rPr>
          <w:rFonts w:ascii="宋体" w:eastAsia="宋体" w:hAnsi="宋体" w:hint="eastAsia"/>
          <w:b/>
          <w:bCs/>
          <w:color w:val="0C0C0C"/>
          <w:szCs w:val="21"/>
        </w:rPr>
        <w:t>迁移或想象    （2分）</w:t>
      </w:r>
    </w:p>
    <w:p w14:paraId="0037E5D8" w14:textId="77777777" w:rsidR="00132BCE" w:rsidRDefault="00000000">
      <w:pPr>
        <w:rPr>
          <w:rFonts w:ascii="宋体" w:eastAsia="宋体" w:hAnsi="宋体" w:cs="Times New Roman" w:hint="eastAsia"/>
          <w:b/>
          <w:bCs/>
          <w:color w:val="0C0C0C"/>
          <w:szCs w:val="21"/>
        </w:rPr>
      </w:pPr>
      <w:r>
        <w:rPr>
          <w:rFonts w:ascii="宋体" w:eastAsia="宋体" w:hAnsi="宋体" w:hint="eastAsia"/>
          <w:b/>
          <w:bCs/>
          <w:color w:val="0000FF"/>
          <w:szCs w:val="21"/>
        </w:rPr>
        <w:t>设计方案：</w:t>
      </w:r>
      <w:r>
        <w:rPr>
          <w:rFonts w:ascii="宋体" w:eastAsia="宋体" w:hAnsi="宋体" w:cs="Times New Roman" w:hint="eastAsia"/>
          <w:b/>
          <w:bCs/>
          <w:color w:val="0C0C0C"/>
          <w:szCs w:val="21"/>
        </w:rPr>
        <w:t>分三个等级</w:t>
      </w:r>
    </w:p>
    <w:p w14:paraId="13579CEB" w14:textId="77777777" w:rsidR="00132BCE" w:rsidRDefault="00000000">
      <w:pPr>
        <w:ind w:firstLineChars="500" w:firstLine="1054"/>
        <w:rPr>
          <w:rFonts w:ascii="宋体" w:eastAsia="宋体" w:hAnsi="宋体" w:hint="eastAsia"/>
          <w:color w:val="0C0C0C"/>
          <w:szCs w:val="21"/>
        </w:rPr>
      </w:pPr>
      <w:r>
        <w:rPr>
          <w:rFonts w:ascii="宋体" w:eastAsia="宋体" w:hAnsi="宋体" w:cs="Times New Roman" w:hint="eastAsia"/>
          <w:b/>
          <w:bCs/>
          <w:color w:val="0C0C0C"/>
          <w:szCs w:val="21"/>
        </w:rPr>
        <w:t>等级1：</w:t>
      </w:r>
      <w:r>
        <w:rPr>
          <w:rFonts w:ascii="宋体" w:eastAsia="宋体" w:hAnsi="宋体" w:hint="eastAsia"/>
          <w:color w:val="0C0C0C"/>
          <w:szCs w:val="21"/>
          <w:highlight w:val="cyan"/>
        </w:rPr>
        <w:t>方法</w:t>
      </w:r>
      <w:r>
        <w:rPr>
          <w:rFonts w:ascii="宋体" w:eastAsia="宋体" w:hAnsi="宋体" w:hint="eastAsia"/>
          <w:color w:val="0C0C0C"/>
          <w:szCs w:val="21"/>
        </w:rPr>
        <w:t>与</w:t>
      </w:r>
      <w:r>
        <w:rPr>
          <w:rFonts w:ascii="宋体" w:eastAsia="宋体" w:hAnsi="宋体" w:hint="eastAsia"/>
          <w:color w:val="0C0C0C"/>
          <w:szCs w:val="21"/>
          <w:highlight w:val="cyan"/>
        </w:rPr>
        <w:t>方案</w:t>
      </w:r>
      <w:r>
        <w:rPr>
          <w:rFonts w:ascii="宋体" w:eastAsia="宋体" w:hAnsi="宋体" w:hint="eastAsia"/>
          <w:color w:val="0C0C0C"/>
          <w:szCs w:val="21"/>
        </w:rPr>
        <w:t>一致，方案具体且含有中国铁路相关</w:t>
      </w:r>
      <w:r>
        <w:rPr>
          <w:rFonts w:ascii="宋体" w:eastAsia="宋体" w:hAnsi="宋体" w:hint="eastAsia"/>
          <w:color w:val="0C0C0C"/>
          <w:szCs w:val="21"/>
          <w:highlight w:val="cyan"/>
        </w:rPr>
        <w:t>元素</w:t>
      </w:r>
      <w:r>
        <w:rPr>
          <w:rFonts w:ascii="宋体" w:eastAsia="宋体" w:hAnsi="宋体" w:hint="eastAsia"/>
          <w:color w:val="0C0C0C"/>
          <w:szCs w:val="21"/>
        </w:rPr>
        <w:t xml:space="preserve">   （3分）</w:t>
      </w:r>
    </w:p>
    <w:p w14:paraId="4CEC923B" w14:textId="77777777" w:rsidR="00132BCE" w:rsidRDefault="00000000">
      <w:pPr>
        <w:ind w:firstLineChars="200" w:firstLine="420"/>
        <w:rPr>
          <w:rFonts w:ascii="宋体" w:eastAsia="宋体" w:hAnsi="宋体" w:hint="eastAsia"/>
          <w:color w:val="0C0C0C"/>
          <w:szCs w:val="21"/>
        </w:rPr>
      </w:pPr>
      <w:r>
        <w:rPr>
          <w:rFonts w:ascii="宋体" w:eastAsia="宋体" w:hAnsi="宋体" w:hint="eastAsia"/>
          <w:color w:val="0C0C0C"/>
          <w:szCs w:val="21"/>
        </w:rPr>
        <w:t xml:space="preserve">      </w:t>
      </w:r>
      <w:r>
        <w:rPr>
          <w:rFonts w:ascii="宋体" w:eastAsia="宋体" w:hAnsi="宋体" w:cs="Times New Roman" w:hint="eastAsia"/>
          <w:b/>
          <w:bCs/>
          <w:color w:val="0C0C0C"/>
          <w:szCs w:val="21"/>
        </w:rPr>
        <w:t>等级2：</w:t>
      </w:r>
      <w:r>
        <w:rPr>
          <w:rFonts w:ascii="宋体" w:eastAsia="宋体" w:hAnsi="宋体" w:hint="eastAsia"/>
          <w:color w:val="0C0C0C"/>
          <w:szCs w:val="21"/>
        </w:rPr>
        <w:t>方法与方案基本一致（</w:t>
      </w:r>
      <w:proofErr w:type="gramStart"/>
      <w:r>
        <w:rPr>
          <w:rFonts w:ascii="宋体" w:eastAsia="宋体" w:hAnsi="宋体" w:hint="eastAsia"/>
          <w:color w:val="0C0C0C"/>
          <w:szCs w:val="21"/>
          <w:highlight w:val="cyan"/>
        </w:rPr>
        <w:t>含方法</w:t>
      </w:r>
      <w:proofErr w:type="gramEnd"/>
      <w:r>
        <w:rPr>
          <w:rFonts w:ascii="宋体" w:eastAsia="宋体" w:hAnsi="宋体" w:hint="eastAsia"/>
          <w:color w:val="0C0C0C"/>
          <w:szCs w:val="21"/>
          <w:highlight w:val="cyan"/>
        </w:rPr>
        <w:t>及元素 但不够具体</w:t>
      </w:r>
      <w:r>
        <w:rPr>
          <w:rFonts w:ascii="宋体" w:eastAsia="宋体" w:hAnsi="宋体" w:hint="eastAsia"/>
          <w:color w:val="0C0C0C"/>
          <w:szCs w:val="21"/>
        </w:rPr>
        <w:t>）    （2分）</w:t>
      </w:r>
    </w:p>
    <w:p w14:paraId="5F1F5212" w14:textId="77777777" w:rsidR="00132BCE" w:rsidRDefault="00000000">
      <w:pPr>
        <w:ind w:firstLineChars="500" w:firstLine="1054"/>
        <w:rPr>
          <w:rFonts w:ascii="宋体" w:eastAsia="宋体" w:hAnsi="宋体" w:hint="eastAsia"/>
          <w:color w:val="0C0C0C"/>
          <w:szCs w:val="21"/>
        </w:rPr>
      </w:pPr>
      <w:r>
        <w:rPr>
          <w:rFonts w:ascii="宋体" w:eastAsia="宋体" w:hAnsi="宋体" w:cs="Times New Roman" w:hint="eastAsia"/>
          <w:b/>
          <w:bCs/>
          <w:color w:val="0C0C0C"/>
          <w:szCs w:val="21"/>
        </w:rPr>
        <w:t>等级3：</w:t>
      </w:r>
      <w:r>
        <w:rPr>
          <w:rFonts w:ascii="宋体" w:eastAsia="宋体" w:hAnsi="宋体" w:hint="eastAsia"/>
          <w:color w:val="0C0C0C"/>
          <w:szCs w:val="21"/>
        </w:rPr>
        <w:t>只有方案含元素（</w:t>
      </w:r>
      <w:r>
        <w:rPr>
          <w:rFonts w:ascii="宋体" w:eastAsia="宋体" w:hAnsi="宋体" w:hint="eastAsia"/>
          <w:color w:val="0C0C0C"/>
          <w:szCs w:val="21"/>
          <w:highlight w:val="cyan"/>
        </w:rPr>
        <w:t>无方法</w:t>
      </w:r>
      <w:r>
        <w:rPr>
          <w:rFonts w:ascii="宋体" w:eastAsia="宋体" w:hAnsi="宋体" w:hint="eastAsia"/>
          <w:color w:val="0C0C0C"/>
          <w:szCs w:val="21"/>
        </w:rPr>
        <w:t>）或只有方法方案（</w:t>
      </w:r>
      <w:r>
        <w:rPr>
          <w:rFonts w:ascii="宋体" w:eastAsia="宋体" w:hAnsi="宋体" w:hint="eastAsia"/>
          <w:color w:val="0C0C0C"/>
          <w:szCs w:val="21"/>
          <w:highlight w:val="cyan"/>
        </w:rPr>
        <w:t>无元素</w:t>
      </w:r>
      <w:r>
        <w:rPr>
          <w:rFonts w:ascii="宋体" w:eastAsia="宋体" w:hAnsi="宋体" w:hint="eastAsia"/>
          <w:color w:val="0C0C0C"/>
          <w:szCs w:val="21"/>
        </w:rPr>
        <w:t>） （1分）</w:t>
      </w:r>
    </w:p>
    <w:p w14:paraId="2E7FA18B" w14:textId="77777777" w:rsidR="00132BCE" w:rsidRDefault="00000000">
      <w:pPr>
        <w:ind w:firstLineChars="500" w:firstLine="1050"/>
        <w:rPr>
          <w:rFonts w:ascii="宋体" w:eastAsia="宋体" w:hAnsi="宋体" w:hint="eastAsia"/>
          <w:color w:val="0C0C0C"/>
          <w:szCs w:val="21"/>
        </w:rPr>
      </w:pPr>
      <w:r>
        <w:rPr>
          <w:rFonts w:ascii="宋体" w:eastAsia="宋体" w:hAnsi="宋体" w:hint="eastAsia"/>
          <w:color w:val="0C0C0C"/>
          <w:szCs w:val="21"/>
        </w:rPr>
        <w:t>注意：运用多种方法写多个方案，选择最优给分。</w:t>
      </w:r>
    </w:p>
    <w:p w14:paraId="19F846E7" w14:textId="77777777" w:rsidR="00132BCE" w:rsidRDefault="00132BCE">
      <w:pPr>
        <w:rPr>
          <w:rFonts w:ascii="宋体" w:eastAsia="宋体" w:hAnsi="宋体" w:cs="宋体" w:hint="eastAsia"/>
          <w:color w:val="1D41D5"/>
          <w:szCs w:val="21"/>
        </w:rPr>
      </w:pPr>
    </w:p>
    <w:p w14:paraId="1001F530" w14:textId="77777777" w:rsidR="00132BCE" w:rsidRDefault="00000000">
      <w:pPr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br w:type="page"/>
      </w:r>
    </w:p>
    <w:p w14:paraId="1FE6B5B6" w14:textId="77777777" w:rsidR="00132BCE" w:rsidRDefault="00000000">
      <w:pPr>
        <w:rPr>
          <w:rFonts w:ascii="宋体" w:eastAsia="宋体" w:hAnsi="宋体" w:cs="Times New Roman" w:hint="eastAsia"/>
          <w:b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lastRenderedPageBreak/>
        <w:t>17.（2）运用</w:t>
      </w:r>
      <w:r>
        <w:rPr>
          <w:rFonts w:ascii="宋体" w:hAnsi="宋体" w:hint="eastAsia"/>
          <w:color w:val="000000"/>
          <w:szCs w:val="21"/>
          <w:highlight w:val="yellow"/>
        </w:rPr>
        <w:t>《政治与法治》</w:t>
      </w:r>
      <w:r>
        <w:rPr>
          <w:rFonts w:ascii="宋体" w:hAnsi="宋体" w:hint="eastAsia"/>
          <w:color w:val="000000"/>
          <w:szCs w:val="21"/>
        </w:rPr>
        <w:t>知识，</w:t>
      </w:r>
      <w:r>
        <w:rPr>
          <w:rFonts w:ascii="宋体" w:hAnsi="宋体" w:hint="eastAsia"/>
          <w:color w:val="000000"/>
          <w:szCs w:val="21"/>
          <w:highlight w:val="yellow"/>
        </w:rPr>
        <w:t>为朝阳区</w:t>
      </w:r>
      <w:proofErr w:type="gramStart"/>
      <w:r>
        <w:rPr>
          <w:rFonts w:ascii="宋体" w:hAnsi="宋体" w:hint="eastAsia"/>
          <w:color w:val="000000"/>
          <w:szCs w:val="21"/>
        </w:rPr>
        <w:t>以馆城相融</w:t>
      </w:r>
      <w:proofErr w:type="gramEnd"/>
      <w:r>
        <w:rPr>
          <w:rFonts w:ascii="宋体" w:hAnsi="宋体" w:hint="eastAsia"/>
          <w:color w:val="000000"/>
          <w:szCs w:val="21"/>
        </w:rPr>
        <w:t>推进博物馆事业高质量发展</w:t>
      </w:r>
      <w:r>
        <w:rPr>
          <w:rFonts w:ascii="宋体" w:hAnsi="宋体" w:hint="eastAsia"/>
          <w:color w:val="000000"/>
          <w:szCs w:val="21"/>
          <w:highlight w:val="yellow"/>
        </w:rPr>
        <w:t>提出合理建议</w:t>
      </w:r>
      <w:r>
        <w:rPr>
          <w:rFonts w:ascii="宋体" w:hAnsi="宋体" w:hint="eastAsia"/>
          <w:color w:val="000000"/>
          <w:szCs w:val="21"/>
        </w:rPr>
        <w:t>。（8分）</w:t>
      </w:r>
    </w:p>
    <w:p w14:paraId="18B232A2" w14:textId="77777777" w:rsidR="00132BCE" w:rsidRDefault="00000000">
      <w:pPr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设问要素</w:t>
      </w:r>
      <w:proofErr w:type="gramStart"/>
      <w:r>
        <w:rPr>
          <w:rFonts w:ascii="黑体" w:eastAsia="黑体" w:hAnsi="黑体" w:hint="eastAsia"/>
          <w:color w:val="000000"/>
          <w:szCs w:val="21"/>
        </w:rPr>
        <w:t>】</w:t>
      </w:r>
      <w:proofErr w:type="gramEnd"/>
      <w:r>
        <w:rPr>
          <w:rFonts w:ascii="黑体" w:eastAsia="黑体" w:hAnsi="黑体" w:hint="eastAsia"/>
          <w:color w:val="000000"/>
          <w:szCs w:val="21"/>
        </w:rPr>
        <w:t>《政治与法治》 为朝阳区博物馆事业高质量发展 提出建议 8分</w:t>
      </w:r>
    </w:p>
    <w:p w14:paraId="7D037C85" w14:textId="77777777" w:rsidR="00132BCE" w:rsidRDefault="00000000">
      <w:pPr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【作答注意】聚焦解决主体关切的问题；淡化政治主体模板化</w:t>
      </w:r>
    </w:p>
    <w:p w14:paraId="0C90B081" w14:textId="77777777" w:rsidR="00132BCE" w:rsidRDefault="00000000">
      <w:pPr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【作答结构】总体结构：总-分；每一层结构：围绕问题，怎样解决-解决什么</w:t>
      </w:r>
    </w:p>
    <w:p w14:paraId="7145A176" w14:textId="77777777" w:rsidR="00132BCE" w:rsidRDefault="00000000">
      <w:pPr>
        <w:jc w:val="left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【阅卷细则】（知识1+材料1）×4</w:t>
      </w:r>
      <w:r>
        <w:rPr>
          <w:rFonts w:ascii="黑体" w:eastAsia="黑体" w:hAnsi="黑体"/>
          <w:color w:val="000000"/>
          <w:szCs w:val="21"/>
        </w:rPr>
        <w:t xml:space="preserve"> </w:t>
      </w:r>
    </w:p>
    <w:p w14:paraId="5C51B661" w14:textId="77777777" w:rsidR="00132BCE" w:rsidRDefault="00000000">
      <w:pPr>
        <w:jc w:val="left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  <w:highlight w:val="yellow"/>
        </w:rPr>
        <w:t>总说</w:t>
      </w:r>
      <w:r>
        <w:rPr>
          <w:rFonts w:ascii="黑体" w:eastAsia="黑体" w:hAnsi="黑体" w:hint="eastAsia"/>
          <w:color w:val="000000"/>
          <w:szCs w:val="21"/>
        </w:rPr>
        <w:t>：统筹协调各方力量/共商共建共享/治理体系和治理能力现代化（1分）+调动积极性/深度融合（1分）——此点不单独赋分，其他点未满分时替代给2分</w:t>
      </w:r>
    </w:p>
    <w:p w14:paraId="53A98161" w14:textId="77777777" w:rsidR="00132BCE" w:rsidRDefault="00000000">
      <w:pPr>
        <w:jc w:val="left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  <w:highlight w:val="yellow"/>
        </w:rPr>
        <w:t>分说</w:t>
      </w:r>
      <w:r>
        <w:rPr>
          <w:rFonts w:ascii="黑体" w:eastAsia="黑体" w:hAnsi="黑体" w:hint="eastAsia"/>
          <w:color w:val="000000"/>
          <w:szCs w:val="21"/>
        </w:rPr>
        <w:t>：</w:t>
      </w:r>
    </w:p>
    <w:p w14:paraId="72F0F268" w14:textId="77777777" w:rsidR="00132BCE" w:rsidRDefault="00000000">
      <w:pPr>
        <w:jc w:val="left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●市民关切的问题——文化权益</w:t>
      </w:r>
    </w:p>
    <w:p w14:paraId="103EBF10" w14:textId="77777777" w:rsidR="00132BCE" w:rsidRDefault="00000000">
      <w:pPr>
        <w:jc w:val="left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坚持以人民为中心/保障</w:t>
      </w:r>
      <w:proofErr w:type="gramStart"/>
      <w:r>
        <w:rPr>
          <w:rFonts w:ascii="黑体" w:eastAsia="黑体" w:hAnsi="黑体" w:hint="eastAsia"/>
          <w:color w:val="000000"/>
          <w:szCs w:val="21"/>
        </w:rPr>
        <w:t>知参表监权</w:t>
      </w:r>
      <w:bookmarkStart w:id="0" w:name="_Hlk226144143"/>
      <w:proofErr w:type="gramEnd"/>
      <w:r>
        <w:rPr>
          <w:rFonts w:ascii="黑体" w:eastAsia="黑体" w:hAnsi="黑体" w:hint="eastAsia"/>
          <w:color w:val="000000"/>
          <w:szCs w:val="21"/>
        </w:rPr>
        <w:t>/民主协商（1分）</w:t>
      </w:r>
      <w:bookmarkEnd w:id="0"/>
      <w:r>
        <w:rPr>
          <w:rFonts w:ascii="黑体" w:eastAsia="黑体" w:hAnsi="黑体" w:hint="eastAsia"/>
          <w:color w:val="000000"/>
          <w:szCs w:val="21"/>
        </w:rPr>
        <w:t>+材料/健全公共文化服务体系/保障人民群众的基本文化权益/满足文化需求（1分）</w:t>
      </w:r>
    </w:p>
    <w:p w14:paraId="3ED612D6" w14:textId="77777777" w:rsidR="00132BCE" w:rsidRDefault="00000000">
      <w:pPr>
        <w:jc w:val="left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●文博单位关切的问题——政策/技术支持</w:t>
      </w:r>
    </w:p>
    <w:p w14:paraId="6A8D90CF" w14:textId="77777777" w:rsidR="00132BCE" w:rsidRDefault="00000000">
      <w:pPr>
        <w:jc w:val="left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立法/完善法规/决策（1分）+材料/为文博单位提供法治保障/制度保障/政策技术经费支持（1分）</w:t>
      </w:r>
    </w:p>
    <w:p w14:paraId="0CBA800C" w14:textId="77777777" w:rsidR="00132BCE" w:rsidRDefault="00000000">
      <w:pPr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●企业关切的问题——参加博物馆事业发展的机会</w:t>
      </w:r>
    </w:p>
    <w:p w14:paraId="5E6DA2A2" w14:textId="77777777" w:rsidR="00132BCE" w:rsidRDefault="00000000">
      <w:pPr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多元共治（1分）+材料/获得机遇发展空间/保障企业依法经营/激发活力（1分）</w:t>
      </w:r>
    </w:p>
    <w:p w14:paraId="49053A3C" w14:textId="77777777" w:rsidR="00132BCE" w:rsidRDefault="00000000">
      <w:pPr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●政府关切的问题——服务效能和水平</w:t>
      </w:r>
    </w:p>
    <w:p w14:paraId="1300C9F2" w14:textId="77777777" w:rsidR="00132BCE" w:rsidRDefault="00000000">
      <w:pPr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依法行政/社会管理/公共服务/健全行政工作体系（1分）+材料/提高服务效能（1分）</w:t>
      </w:r>
    </w:p>
    <w:p w14:paraId="29597A4E" w14:textId="77777777" w:rsidR="00132BCE" w:rsidRDefault="00000000">
      <w:pPr>
        <w:jc w:val="left"/>
        <w:rPr>
          <w:rFonts w:ascii="楷体" w:eastAsia="楷体" w:hAnsi="楷体" w:hint="eastAsia"/>
          <w:color w:val="000000"/>
          <w:szCs w:val="21"/>
        </w:rPr>
      </w:pPr>
      <w:r>
        <w:rPr>
          <w:rFonts w:ascii="楷体" w:eastAsia="楷体" w:hAnsi="楷体" w:hint="eastAsia"/>
          <w:b/>
          <w:bCs/>
          <w:color w:val="000000"/>
          <w:szCs w:val="21"/>
        </w:rPr>
        <w:t>【注意】</w:t>
      </w:r>
    </w:p>
    <w:p w14:paraId="04D8E83D" w14:textId="77777777" w:rsidR="00132BCE" w:rsidRDefault="00000000">
      <w:pPr>
        <w:ind w:firstLineChars="200" w:firstLine="420"/>
        <w:rPr>
          <w:rFonts w:ascii="楷体" w:eastAsia="楷体" w:hAnsi="楷体" w:hint="eastAsia"/>
          <w:color w:val="000000"/>
          <w:szCs w:val="21"/>
        </w:rPr>
      </w:pPr>
      <w:r>
        <w:rPr>
          <w:rFonts w:ascii="楷体" w:eastAsia="楷体" w:hAnsi="楷体" w:hint="eastAsia"/>
          <w:color w:val="000000"/>
          <w:szCs w:val="21"/>
        </w:rPr>
        <w:t>以上5点，4点完整清晰写出即可满分</w:t>
      </w:r>
    </w:p>
    <w:p w14:paraId="0172AF07" w14:textId="77777777" w:rsidR="00132BCE" w:rsidRDefault="00000000">
      <w:pPr>
        <w:ind w:firstLineChars="200" w:firstLine="420"/>
        <w:rPr>
          <w:rFonts w:ascii="楷体" w:eastAsia="楷体" w:hAnsi="楷体" w:hint="eastAsia"/>
          <w:color w:val="000000"/>
          <w:szCs w:val="21"/>
        </w:rPr>
      </w:pPr>
      <w:r>
        <w:rPr>
          <w:rFonts w:ascii="楷体" w:eastAsia="楷体" w:hAnsi="楷体" w:hint="eastAsia"/>
          <w:color w:val="000000"/>
          <w:szCs w:val="21"/>
        </w:rPr>
        <w:t>不局限于材料中的主体，只要能解决问题，其他主体也可以</w:t>
      </w:r>
    </w:p>
    <w:p w14:paraId="0C995BDC" w14:textId="77777777" w:rsidR="00132BCE" w:rsidRDefault="00000000">
      <w:pPr>
        <w:ind w:firstLineChars="200" w:firstLine="420"/>
        <w:rPr>
          <w:rFonts w:ascii="楷体" w:eastAsia="楷体" w:hAnsi="楷体" w:hint="eastAsia"/>
          <w:color w:val="000000"/>
          <w:szCs w:val="21"/>
        </w:rPr>
      </w:pPr>
      <w:r>
        <w:rPr>
          <w:rFonts w:ascii="楷体" w:eastAsia="楷体" w:hAnsi="楷体" w:hint="eastAsia"/>
          <w:color w:val="000000"/>
          <w:szCs w:val="21"/>
        </w:rPr>
        <w:t>理论</w:t>
      </w:r>
      <w:proofErr w:type="gramStart"/>
      <w:r>
        <w:rPr>
          <w:rFonts w:ascii="楷体" w:eastAsia="楷体" w:hAnsi="楷体" w:hint="eastAsia"/>
          <w:color w:val="000000"/>
          <w:szCs w:val="21"/>
        </w:rPr>
        <w:t>太</w:t>
      </w:r>
      <w:proofErr w:type="gramEnd"/>
      <w:r>
        <w:rPr>
          <w:rFonts w:ascii="楷体" w:eastAsia="楷体" w:hAnsi="楷体" w:hint="eastAsia"/>
          <w:color w:val="000000"/>
          <w:szCs w:val="21"/>
        </w:rPr>
        <w:t>上位，不能聚焦解决问题不给分。如依法治国、党的相关知识（总揽全局、协调各方、依法执政）、政府履行职能、保障公民权利（市民建言献策等）太粗不给分</w:t>
      </w:r>
    </w:p>
    <w:p w14:paraId="5E8EE7C6" w14:textId="77777777" w:rsidR="00132BCE" w:rsidRDefault="00000000">
      <w:pPr>
        <w:ind w:firstLineChars="200" w:firstLine="420"/>
        <w:rPr>
          <w:rFonts w:ascii="楷体" w:eastAsia="楷体" w:hAnsi="楷体" w:hint="eastAsia"/>
          <w:color w:val="000000"/>
          <w:szCs w:val="21"/>
        </w:rPr>
      </w:pPr>
      <w:r>
        <w:rPr>
          <w:rFonts w:ascii="楷体" w:eastAsia="楷体" w:hAnsi="楷体" w:hint="eastAsia"/>
          <w:color w:val="000000"/>
          <w:szCs w:val="21"/>
        </w:rPr>
        <w:t>知识≤4分，材料≤4分，没对应≤6分，点太多不赋满分</w:t>
      </w:r>
    </w:p>
    <w:p w14:paraId="597DE607" w14:textId="77777777" w:rsidR="00132BCE" w:rsidRDefault="00000000">
      <w:pPr>
        <w:ind w:firstLineChars="200" w:firstLine="420"/>
        <w:rPr>
          <w:rFonts w:ascii="楷体" w:eastAsia="楷体" w:hAnsi="楷体" w:hint="eastAsia"/>
          <w:color w:val="000000"/>
          <w:szCs w:val="21"/>
        </w:rPr>
      </w:pPr>
      <w:r>
        <w:rPr>
          <w:rFonts w:ascii="楷体" w:eastAsia="楷体" w:hAnsi="楷体" w:hint="eastAsia"/>
          <w:color w:val="000000"/>
          <w:szCs w:val="21"/>
        </w:rPr>
        <w:t>混淆模块（供给侧结构性改革、市场秩序、市场体系、市场配置资源、非公有制经济、就业、收入、扩大内需、哲学知识、逻辑与思维知识等）不给分</w:t>
      </w:r>
    </w:p>
    <w:p w14:paraId="2635F4D9" w14:textId="77777777" w:rsidR="00132BCE" w:rsidRDefault="00000000">
      <w:pPr>
        <w:ind w:firstLineChars="200" w:firstLine="420"/>
        <w:rPr>
          <w:rFonts w:ascii="楷体" w:eastAsia="楷体" w:hAnsi="楷体" w:hint="eastAsia"/>
          <w:color w:val="000000"/>
          <w:szCs w:val="21"/>
        </w:rPr>
      </w:pPr>
      <w:r>
        <w:rPr>
          <w:rFonts w:ascii="楷体" w:eastAsia="楷体" w:hAnsi="楷体" w:hint="eastAsia"/>
          <w:color w:val="000000"/>
          <w:szCs w:val="21"/>
        </w:rPr>
        <w:t>党的领导、人民当家作主、依法治国有机统一，表达准确，在不满分时赋1分</w:t>
      </w:r>
    </w:p>
    <w:p w14:paraId="2C17386B" w14:textId="77777777" w:rsidR="00132BCE" w:rsidRDefault="00000000">
      <w:pPr>
        <w:ind w:firstLineChars="200" w:firstLine="420"/>
        <w:rPr>
          <w:rFonts w:ascii="楷体" w:eastAsia="楷体" w:hAnsi="楷体" w:hint="eastAsia"/>
          <w:color w:val="000000"/>
          <w:szCs w:val="21"/>
        </w:rPr>
      </w:pPr>
      <w:r>
        <w:rPr>
          <w:rFonts w:ascii="楷体" w:eastAsia="楷体" w:hAnsi="楷体" w:hint="eastAsia"/>
          <w:color w:val="000000"/>
          <w:szCs w:val="21"/>
        </w:rPr>
        <w:t>多元共治无论处在总说还是分说都给1分，不重复给分</w:t>
      </w:r>
    </w:p>
    <w:p w14:paraId="55F35751" w14:textId="77777777" w:rsidR="00132BCE" w:rsidRDefault="00000000">
      <w:pPr>
        <w:ind w:firstLineChars="200" w:firstLine="420"/>
        <w:rPr>
          <w:rFonts w:ascii="楷体" w:eastAsia="楷体" w:hAnsi="楷体" w:hint="eastAsia"/>
          <w:color w:val="000000"/>
          <w:szCs w:val="21"/>
        </w:rPr>
      </w:pPr>
      <w:r>
        <w:rPr>
          <w:rFonts w:ascii="楷体" w:eastAsia="楷体" w:hAnsi="楷体" w:hint="eastAsia"/>
          <w:color w:val="000000"/>
          <w:szCs w:val="21"/>
        </w:rPr>
        <w:t>某一层只抄材料，该层只赋1分，全抄材料总体不超过2分</w:t>
      </w:r>
    </w:p>
    <w:p w14:paraId="40619266" w14:textId="77777777" w:rsidR="00132BCE" w:rsidRDefault="00000000">
      <w:pPr>
        <w:ind w:firstLineChars="200" w:firstLine="420"/>
        <w:rPr>
          <w:rFonts w:ascii="楷体" w:eastAsia="楷体" w:hAnsi="楷体" w:hint="eastAsia"/>
          <w:color w:val="000000"/>
          <w:szCs w:val="21"/>
        </w:rPr>
      </w:pPr>
      <w:r>
        <w:rPr>
          <w:rFonts w:ascii="楷体" w:eastAsia="楷体" w:hAnsi="楷体" w:hint="eastAsia"/>
          <w:color w:val="000000"/>
          <w:szCs w:val="21"/>
        </w:rPr>
        <w:t>某一层全为知识，该层只赋1分</w:t>
      </w:r>
    </w:p>
    <w:p w14:paraId="75A444ED" w14:textId="77777777" w:rsidR="00132BCE" w:rsidRDefault="00000000">
      <w:pPr>
        <w:rPr>
          <w:rFonts w:ascii="宋体" w:eastAsia="宋体" w:hAnsi="宋体" w:cs="Times New Roman" w:hint="eastAsia"/>
          <w:b/>
          <w:color w:val="000000"/>
          <w:szCs w:val="21"/>
        </w:rPr>
      </w:pPr>
      <w:r>
        <w:rPr>
          <w:rFonts w:ascii="楷体" w:eastAsia="楷体" w:hAnsi="楷体" w:hint="eastAsia"/>
          <w:color w:val="000000"/>
          <w:szCs w:val="21"/>
        </w:rPr>
        <w:t>每一角度最多2分</w:t>
      </w:r>
    </w:p>
    <w:p w14:paraId="55910D27" w14:textId="77777777" w:rsidR="00132BCE" w:rsidRDefault="00000000">
      <w:pPr>
        <w:rPr>
          <w:szCs w:val="21"/>
        </w:rPr>
      </w:pPr>
      <w:r>
        <w:rPr>
          <w:rFonts w:hint="eastAsia"/>
          <w:szCs w:val="21"/>
        </w:rPr>
        <w:br w:type="page"/>
      </w:r>
    </w:p>
    <w:p w14:paraId="4A98378B" w14:textId="77777777" w:rsidR="00132BCE" w:rsidRDefault="00000000">
      <w:pPr>
        <w:rPr>
          <w:rFonts w:ascii="宋体" w:eastAsia="宋体" w:hAnsi="宋体" w:cs="Times New Roman" w:hint="eastAsia"/>
          <w:b/>
          <w:color w:val="000000"/>
          <w:szCs w:val="21"/>
        </w:rPr>
      </w:pPr>
      <w:r>
        <w:rPr>
          <w:rFonts w:hint="eastAsia"/>
          <w:szCs w:val="21"/>
        </w:rPr>
        <w:lastRenderedPageBreak/>
        <w:t>18.</w:t>
      </w:r>
      <w:r>
        <w:rPr>
          <w:rFonts w:hint="eastAsia"/>
          <w:szCs w:val="21"/>
        </w:rPr>
        <w:t>结合材料，运用《法律与生活》知识，谈谈人民法院是如何依法保护知识产权以护航新质生产力发展的。</w:t>
      </w:r>
    </w:p>
    <w:p w14:paraId="0DA04C86" w14:textId="77777777" w:rsidR="00132BCE" w:rsidRDefault="00000000">
      <w:pPr>
        <w:rPr>
          <w:rFonts w:ascii="宋体" w:eastAsia="宋体" w:hAnsi="宋体" w:hint="eastAsia"/>
          <w:b/>
          <w:color w:val="FF0000"/>
          <w:szCs w:val="21"/>
        </w:rPr>
      </w:pPr>
      <w:r>
        <w:rPr>
          <w:rFonts w:ascii="宋体" w:hAnsi="宋体" w:hint="eastAsia"/>
          <w:b/>
          <w:color w:val="FF0000"/>
          <w:szCs w:val="21"/>
          <w:highlight w:val="yellow"/>
        </w:rPr>
        <w:t>措施类：人民法院做了什么+做得怎么样？</w:t>
      </w:r>
    </w:p>
    <w:p w14:paraId="0EECD277" w14:textId="77777777" w:rsidR="00132BCE" w:rsidRDefault="00000000">
      <w:pPr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1.通过</w:t>
      </w:r>
      <w:proofErr w:type="gramStart"/>
      <w:r>
        <w:rPr>
          <w:rFonts w:ascii="宋体" w:hAnsi="宋体" w:hint="eastAsia"/>
          <w:b/>
          <w:szCs w:val="21"/>
        </w:rPr>
        <w:t>特邀第三</w:t>
      </w:r>
      <w:proofErr w:type="gramEnd"/>
      <w:r>
        <w:rPr>
          <w:rFonts w:ascii="宋体" w:hAnsi="宋体" w:hint="eastAsia"/>
          <w:b/>
          <w:szCs w:val="21"/>
        </w:rPr>
        <w:t>方调解，高效化解知识产权纠纷，既维护当事人合法权益，又能激发创新积极性和创新效率，助力创新驱动经济发展。</w:t>
      </w:r>
    </w:p>
    <w:p w14:paraId="1B9C7380" w14:textId="77777777" w:rsidR="00132BCE" w:rsidRDefault="00000000">
      <w:pPr>
        <w:rPr>
          <w:rFonts w:ascii="宋体" w:hAnsi="宋体" w:hint="eastAsia"/>
          <w:b/>
          <w:color w:val="FF0000"/>
          <w:szCs w:val="21"/>
        </w:rPr>
      </w:pPr>
      <w:r>
        <w:rPr>
          <w:rFonts w:ascii="宋体" w:hAnsi="宋体" w:hint="eastAsia"/>
          <w:b/>
          <w:color w:val="FF0000"/>
          <w:szCs w:val="21"/>
        </w:rPr>
        <w:t>关键词：调解（1分），提高诉讼效率\降低诉讼成本（1分）</w:t>
      </w:r>
    </w:p>
    <w:p w14:paraId="0C297509" w14:textId="77777777" w:rsidR="00132BCE" w:rsidRDefault="00000000">
      <w:pPr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2.针对故意侵权的违法行为，适用《民法典》惩罚性赔偿规定，有效遏制侵权人再次侵权，保护创新主体的核心利益，维护良好的创新生态和公平竞争的市场环境。</w:t>
      </w:r>
    </w:p>
    <w:p w14:paraId="626C9F63" w14:textId="77777777" w:rsidR="00132BCE" w:rsidRDefault="00000000">
      <w:pPr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color w:val="FF0000"/>
          <w:szCs w:val="21"/>
        </w:rPr>
        <w:t>关键词：惩罚性赔偿规定\提高侵权违法成本（1分），维护市场环境/市场秩序（1分）</w:t>
      </w:r>
    </w:p>
    <w:p w14:paraId="110B6AFA" w14:textId="77777777" w:rsidR="00132BCE" w:rsidRDefault="00000000">
      <w:pPr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3.依据民法公平、诚信等基本原则，谴责专利权人的</w:t>
      </w:r>
      <w:proofErr w:type="gramStart"/>
      <w:r>
        <w:rPr>
          <w:rFonts w:ascii="宋体" w:hAnsi="宋体" w:hint="eastAsia"/>
          <w:b/>
          <w:szCs w:val="21"/>
        </w:rPr>
        <w:t>不</w:t>
      </w:r>
      <w:proofErr w:type="gramEnd"/>
      <w:r>
        <w:rPr>
          <w:rFonts w:ascii="宋体" w:hAnsi="宋体" w:hint="eastAsia"/>
          <w:b/>
          <w:szCs w:val="21"/>
        </w:rPr>
        <w:t>诚信诉讼行为，保障诉讼秩序和经营秩序，避免“假维权”拖垮“真创新”，营造诚信守法的创新生态。</w:t>
      </w:r>
    </w:p>
    <w:p w14:paraId="71653E34" w14:textId="77777777" w:rsidR="00132BCE" w:rsidRDefault="00000000">
      <w:pPr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color w:val="FF0000"/>
          <w:szCs w:val="21"/>
        </w:rPr>
        <w:t>关键词：驳回谴责\有效遏制</w:t>
      </w:r>
      <w:proofErr w:type="gramStart"/>
      <w:r>
        <w:rPr>
          <w:rFonts w:ascii="宋体" w:hAnsi="宋体" w:hint="eastAsia"/>
          <w:b/>
          <w:color w:val="FF0000"/>
          <w:szCs w:val="21"/>
        </w:rPr>
        <w:t>不</w:t>
      </w:r>
      <w:proofErr w:type="gramEnd"/>
      <w:r>
        <w:rPr>
          <w:rFonts w:ascii="宋体" w:hAnsi="宋体" w:hint="eastAsia"/>
          <w:b/>
          <w:color w:val="FF0000"/>
          <w:szCs w:val="21"/>
        </w:rPr>
        <w:t>诚信诉讼行为（1分），诚信\公平原则\社会主义核心价值观（1分）</w:t>
      </w:r>
      <w:r>
        <w:rPr>
          <w:rFonts w:ascii="宋体" w:hAnsi="宋体" w:hint="eastAsia"/>
          <w:b/>
          <w:szCs w:val="21"/>
        </w:rPr>
        <w:t xml:space="preserve">                                                                                                                                                                    </w:t>
      </w:r>
    </w:p>
    <w:p w14:paraId="19D99426" w14:textId="77777777" w:rsidR="00132BCE" w:rsidRDefault="00000000">
      <w:pPr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4.通过整合调解、惩罚、规制等司法手段，既保护知识产权人的合法权益，又兼顾社会公共利益，用司法实践厚</w:t>
      </w:r>
      <w:proofErr w:type="gramStart"/>
      <w:r>
        <w:rPr>
          <w:rFonts w:ascii="宋体" w:hAnsi="宋体" w:hint="eastAsia"/>
          <w:b/>
          <w:szCs w:val="21"/>
        </w:rPr>
        <w:t>植创新</w:t>
      </w:r>
      <w:proofErr w:type="gramEnd"/>
      <w:r>
        <w:rPr>
          <w:rFonts w:ascii="宋体" w:hAnsi="宋体" w:hint="eastAsia"/>
          <w:b/>
          <w:szCs w:val="21"/>
        </w:rPr>
        <w:t>沃土，为新质生产力发展提供稳定、可预期的法治环境。</w:t>
      </w:r>
    </w:p>
    <w:p w14:paraId="0CC959DD" w14:textId="77777777" w:rsidR="00132BCE" w:rsidRDefault="00000000">
      <w:pPr>
        <w:rPr>
          <w:rFonts w:ascii="宋体" w:hAnsi="宋体" w:hint="eastAsia"/>
          <w:b/>
          <w:color w:val="FF0000"/>
          <w:szCs w:val="21"/>
        </w:rPr>
      </w:pPr>
      <w:r>
        <w:rPr>
          <w:rFonts w:ascii="宋体" w:hAnsi="宋体" w:hint="eastAsia"/>
          <w:b/>
          <w:color w:val="FF0000"/>
          <w:szCs w:val="21"/>
        </w:rPr>
        <w:t>关键词：保护知识产权人的合法权益（1分）      只要有就1分</w:t>
      </w:r>
    </w:p>
    <w:p w14:paraId="32A60AEF" w14:textId="77777777" w:rsidR="00132BCE" w:rsidRDefault="00000000">
      <w:pPr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color w:val="FF0000"/>
          <w:szCs w:val="21"/>
        </w:rPr>
        <w:t xml:space="preserve">        兼顾社会公共利益\法治环境\法治社会（3选1，1分）只要有就1分</w:t>
      </w:r>
    </w:p>
    <w:p w14:paraId="5ACEAAE6" w14:textId="77777777" w:rsidR="00132BCE" w:rsidRDefault="00132BCE">
      <w:pPr>
        <w:rPr>
          <w:rFonts w:ascii="宋体" w:eastAsia="宋体" w:hAnsi="宋体" w:cs="Times New Roman" w:hint="eastAsia"/>
          <w:b/>
          <w:color w:val="000000"/>
          <w:szCs w:val="21"/>
        </w:rPr>
      </w:pPr>
    </w:p>
    <w:p w14:paraId="152F4BA4" w14:textId="77777777" w:rsidR="00132BCE" w:rsidRDefault="00000000">
      <w:pPr>
        <w:rPr>
          <w:rFonts w:ascii="宋体" w:hAnsi="宋体" w:hint="eastAsia"/>
          <w:bCs/>
          <w:color w:val="000000"/>
          <w:szCs w:val="21"/>
        </w:rPr>
      </w:pPr>
      <w:r>
        <w:rPr>
          <w:rFonts w:ascii="宋体" w:hAnsi="宋体" w:hint="eastAsia"/>
          <w:bCs/>
          <w:color w:val="000000"/>
          <w:szCs w:val="21"/>
        </w:rPr>
        <w:br w:type="page"/>
      </w:r>
    </w:p>
    <w:p w14:paraId="7D69C454" w14:textId="77777777" w:rsidR="00132BCE" w:rsidRDefault="00000000">
      <w:pPr>
        <w:rPr>
          <w:rFonts w:ascii="宋体" w:eastAsia="宋体" w:hAnsi="宋体" w:hint="eastAsia"/>
          <w:bCs/>
          <w:color w:val="000000"/>
          <w:szCs w:val="21"/>
        </w:rPr>
      </w:pPr>
      <w:r>
        <w:rPr>
          <w:rFonts w:ascii="宋体" w:hAnsi="宋体" w:hint="eastAsia"/>
          <w:bCs/>
          <w:color w:val="000000"/>
          <w:szCs w:val="21"/>
        </w:rPr>
        <w:lastRenderedPageBreak/>
        <w:t>19.结合材料，运用《经济与社会》知识，说明京</w:t>
      </w:r>
      <w:proofErr w:type="gramStart"/>
      <w:r>
        <w:rPr>
          <w:rFonts w:ascii="宋体" w:hAnsi="宋体" w:hint="eastAsia"/>
          <w:bCs/>
          <w:color w:val="000000"/>
          <w:szCs w:val="21"/>
        </w:rPr>
        <w:t>津冀应如何</w:t>
      </w:r>
      <w:proofErr w:type="gramEnd"/>
      <w:r>
        <w:rPr>
          <w:rFonts w:ascii="宋体" w:hAnsi="宋体" w:hint="eastAsia"/>
          <w:bCs/>
          <w:color w:val="000000"/>
          <w:szCs w:val="21"/>
        </w:rPr>
        <w:t>深化以构建智能网联新能源汽车产业发展新高地。</w:t>
      </w:r>
    </w:p>
    <w:p w14:paraId="2C9F6C46" w14:textId="77777777" w:rsidR="00132BCE" w:rsidRDefault="00000000">
      <w:pPr>
        <w:rPr>
          <w:b/>
          <w:bCs/>
          <w:color w:val="FF0000"/>
          <w:szCs w:val="21"/>
          <w:highlight w:val="yellow"/>
        </w:rPr>
      </w:pPr>
      <w:r>
        <w:rPr>
          <w:rFonts w:ascii="Calibri" w:eastAsia="宋体" w:hAnsi="Calibri" w:cs="Times New Roman" w:hint="eastAsia"/>
          <w:b/>
          <w:bCs/>
          <w:color w:val="FF0000"/>
          <w:szCs w:val="21"/>
          <w:highlight w:val="yellow"/>
        </w:rPr>
        <w:t>细则总体</w:t>
      </w:r>
      <w:r>
        <w:rPr>
          <w:rFonts w:hint="eastAsia"/>
          <w:b/>
          <w:bCs/>
          <w:color w:val="FF0000"/>
          <w:szCs w:val="21"/>
          <w:highlight w:val="yellow"/>
        </w:rPr>
        <w:t>说明：</w:t>
      </w:r>
    </w:p>
    <w:p w14:paraId="17B71CC3" w14:textId="77777777" w:rsidR="00132BCE" w:rsidRDefault="00000000">
      <w:pPr>
        <w:rPr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本题为应如何类试题，要聚焦设问要求，指向</w:t>
      </w:r>
      <w:r>
        <w:rPr>
          <w:rFonts w:hint="eastAsia"/>
          <w:b/>
          <w:bCs/>
          <w:color w:val="FF0000"/>
          <w:szCs w:val="21"/>
        </w:rPr>
        <w:t>协同</w:t>
      </w:r>
      <w:r>
        <w:rPr>
          <w:rFonts w:hint="eastAsia"/>
          <w:szCs w:val="21"/>
        </w:rPr>
        <w:t>这一关键题眼。</w:t>
      </w:r>
    </w:p>
    <w:p w14:paraId="3DBC93FE" w14:textId="77777777" w:rsidR="00132BCE" w:rsidRDefault="00000000">
      <w:pPr>
        <w:rPr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要按照措施</w:t>
      </w:r>
      <w:r>
        <w:rPr>
          <w:rFonts w:hint="eastAsia"/>
          <w:szCs w:val="21"/>
        </w:rPr>
        <w:t>+</w:t>
      </w:r>
      <w:r>
        <w:rPr>
          <w:rFonts w:hint="eastAsia"/>
          <w:szCs w:val="21"/>
        </w:rPr>
        <w:t>意义的角度进行，蓝色字体标注为学理性支撑；红色字体标注为意义类。</w:t>
      </w:r>
    </w:p>
    <w:p w14:paraId="150BFDC0" w14:textId="77777777" w:rsidR="00132BCE" w:rsidRDefault="00000000">
      <w:pPr>
        <w:rPr>
          <w:szCs w:val="21"/>
        </w:rPr>
      </w:pPr>
      <w:r>
        <w:rPr>
          <w:rFonts w:hint="eastAsia"/>
          <w:szCs w:val="21"/>
        </w:rPr>
        <w:t>对于意义类的表述，要求符合具体协同举</w:t>
      </w:r>
      <w:proofErr w:type="gramStart"/>
      <w:r>
        <w:rPr>
          <w:rFonts w:hint="eastAsia"/>
          <w:szCs w:val="21"/>
        </w:rPr>
        <w:t>施产生</w:t>
      </w:r>
      <w:proofErr w:type="gramEnd"/>
      <w:r>
        <w:rPr>
          <w:rFonts w:hint="eastAsia"/>
          <w:szCs w:val="21"/>
        </w:rPr>
        <w:t>的影响，不能答非所问。</w:t>
      </w:r>
    </w:p>
    <w:p w14:paraId="1479E9BB" w14:textId="77777777" w:rsidR="00132BCE" w:rsidRDefault="00000000">
      <w:pPr>
        <w:rPr>
          <w:rFonts w:eastAsia="宋体"/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color w:val="0000FF"/>
          <w:szCs w:val="21"/>
        </w:rPr>
        <w:t>以上几个角度</w:t>
      </w:r>
      <w:r>
        <w:rPr>
          <w:rFonts w:eastAsia="宋体" w:hint="eastAsia"/>
          <w:color w:val="0000FF"/>
          <w:szCs w:val="21"/>
        </w:rPr>
        <w:t>，</w:t>
      </w:r>
      <w:r>
        <w:rPr>
          <w:rFonts w:hint="eastAsia"/>
          <w:color w:val="0000FF"/>
          <w:szCs w:val="21"/>
        </w:rPr>
        <w:t>答出任意三点即可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，每个要点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分，其中学理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分，意义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分。</w:t>
      </w:r>
    </w:p>
    <w:p w14:paraId="38DE4789" w14:textId="77777777" w:rsidR="00132BCE" w:rsidRDefault="00000000">
      <w:pPr>
        <w:rPr>
          <w:rFonts w:ascii="Calibri" w:eastAsia="宋体" w:hAnsi="Calibri" w:cs="Times New Roman"/>
          <w:b/>
          <w:bCs/>
          <w:color w:val="FF0000"/>
          <w:szCs w:val="21"/>
          <w:highlight w:val="yellow"/>
        </w:rPr>
      </w:pPr>
      <w:r>
        <w:rPr>
          <w:rFonts w:ascii="Calibri" w:eastAsia="宋体" w:hAnsi="Calibri" w:cs="Times New Roman" w:hint="eastAsia"/>
          <w:b/>
          <w:bCs/>
          <w:color w:val="FF0000"/>
          <w:szCs w:val="21"/>
          <w:highlight w:val="yellow"/>
        </w:rPr>
        <w:t>具体变通：</w:t>
      </w:r>
    </w:p>
    <w:p w14:paraId="0325A611" w14:textId="77777777" w:rsidR="00132BCE" w:rsidRDefault="00000000">
      <w:pPr>
        <w:ind w:firstLineChars="100" w:firstLine="210"/>
        <w:rPr>
          <w:rFonts w:eastAsia="宋体"/>
          <w:szCs w:val="21"/>
        </w:rPr>
      </w:pPr>
      <w:r>
        <w:rPr>
          <w:rFonts w:hint="eastAsia"/>
          <w:szCs w:val="21"/>
        </w:rPr>
        <w:t>做好顶层设计，发挥</w:t>
      </w:r>
      <w:r>
        <w:rPr>
          <w:rFonts w:hint="eastAsia"/>
          <w:color w:val="0000FF"/>
          <w:szCs w:val="21"/>
        </w:rPr>
        <w:t>有效市场与有为政府相结合</w:t>
      </w:r>
      <w:r>
        <w:rPr>
          <w:rFonts w:hint="eastAsia"/>
          <w:szCs w:val="21"/>
        </w:rPr>
        <w:t>的体制优势，集中力量办大事。（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分）为构建智能网联新能源汽车产业高地</w:t>
      </w:r>
      <w:r>
        <w:rPr>
          <w:rFonts w:hint="eastAsia"/>
          <w:color w:val="FF0000"/>
          <w:szCs w:val="21"/>
        </w:rPr>
        <w:t>提供制度和机制保障</w:t>
      </w:r>
      <w:r>
        <w:rPr>
          <w:rFonts w:hint="eastAsia"/>
          <w:szCs w:val="21"/>
        </w:rPr>
        <w:t>。（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分）</w:t>
      </w:r>
    </w:p>
    <w:p w14:paraId="6BC62B28" w14:textId="77777777" w:rsidR="00132BCE" w:rsidRDefault="00000000">
      <w:pPr>
        <w:ind w:firstLineChars="100" w:firstLine="210"/>
        <w:rPr>
          <w:rFonts w:eastAsia="宋体"/>
          <w:color w:val="0000FF"/>
          <w:szCs w:val="21"/>
        </w:rPr>
      </w:pPr>
      <w:r>
        <w:rPr>
          <w:rFonts w:hint="eastAsia"/>
          <w:color w:val="0000FF"/>
          <w:szCs w:val="21"/>
        </w:rPr>
        <w:t>三地应发挥各自比较优势，进行专业化分工，共建新能源汽车产业创新协作网络，（</w:t>
      </w:r>
      <w:r>
        <w:rPr>
          <w:rFonts w:hint="eastAsia"/>
          <w:color w:val="0000FF"/>
          <w:szCs w:val="21"/>
        </w:rPr>
        <w:t>1</w:t>
      </w:r>
      <w:r>
        <w:rPr>
          <w:rFonts w:hint="eastAsia"/>
          <w:color w:val="0000FF"/>
          <w:szCs w:val="21"/>
        </w:rPr>
        <w:t>分）推动</w:t>
      </w:r>
      <w:r>
        <w:rPr>
          <w:rFonts w:hint="eastAsia"/>
          <w:color w:val="FF0000"/>
          <w:szCs w:val="21"/>
        </w:rPr>
        <w:t>生产要素和资源的有序流动优化配置</w:t>
      </w:r>
      <w:r>
        <w:rPr>
          <w:rFonts w:hint="eastAsia"/>
          <w:color w:val="0000FF"/>
          <w:szCs w:val="21"/>
        </w:rPr>
        <w:t>。（</w:t>
      </w:r>
      <w:r>
        <w:rPr>
          <w:rFonts w:hint="eastAsia"/>
          <w:color w:val="0000FF"/>
          <w:szCs w:val="21"/>
        </w:rPr>
        <w:t>1</w:t>
      </w:r>
      <w:r>
        <w:rPr>
          <w:rFonts w:hint="eastAsia"/>
          <w:color w:val="0000FF"/>
          <w:szCs w:val="21"/>
        </w:rPr>
        <w:t>分）</w:t>
      </w:r>
    </w:p>
    <w:p w14:paraId="4ABEFF65" w14:textId="77777777" w:rsidR="00132BCE" w:rsidRDefault="00000000">
      <w:pPr>
        <w:ind w:firstLineChars="100" w:firstLine="210"/>
        <w:rPr>
          <w:rFonts w:eastAsia="宋体"/>
          <w:szCs w:val="21"/>
        </w:rPr>
      </w:pPr>
      <w:r>
        <w:rPr>
          <w:rFonts w:hint="eastAsia"/>
          <w:color w:val="0000FF"/>
          <w:szCs w:val="21"/>
        </w:rPr>
        <w:t>政府应履行经济职能，</w:t>
      </w:r>
      <w:r>
        <w:rPr>
          <w:rFonts w:hint="eastAsia"/>
          <w:szCs w:val="21"/>
        </w:rPr>
        <w:t>完善配套圈和基础设施建设，（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分）缩短零部件运输距离，</w:t>
      </w:r>
      <w:r>
        <w:rPr>
          <w:rFonts w:hint="eastAsia"/>
          <w:color w:val="FF0000"/>
          <w:szCs w:val="21"/>
        </w:rPr>
        <w:t>降低物流成本</w:t>
      </w:r>
      <w:r>
        <w:rPr>
          <w:rFonts w:hint="eastAsia"/>
          <w:szCs w:val="21"/>
        </w:rPr>
        <w:t>，</w:t>
      </w:r>
      <w:r>
        <w:rPr>
          <w:rFonts w:hint="eastAsia"/>
          <w:color w:val="FF0000"/>
          <w:szCs w:val="21"/>
        </w:rPr>
        <w:t>提高效率</w:t>
      </w:r>
      <w:r>
        <w:rPr>
          <w:rFonts w:hint="eastAsia"/>
          <w:szCs w:val="21"/>
        </w:rPr>
        <w:t>，（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分）</w:t>
      </w:r>
      <w:r>
        <w:rPr>
          <w:rFonts w:hint="eastAsia"/>
          <w:szCs w:val="21"/>
          <w:highlight w:val="green"/>
        </w:rPr>
        <w:t>（经济职能可以替换为宏观调控、公共服务）</w:t>
      </w:r>
      <w:r>
        <w:rPr>
          <w:rFonts w:hint="eastAsia"/>
          <w:szCs w:val="21"/>
        </w:rPr>
        <w:t>优化政府投资基金引导作用，鼓励市场基金的设立发展，积极推动</w:t>
      </w:r>
      <w:r>
        <w:rPr>
          <w:rFonts w:hint="eastAsia"/>
          <w:color w:val="FF0000"/>
          <w:szCs w:val="21"/>
        </w:rPr>
        <w:t>区域产业金融合</w:t>
      </w:r>
      <w:r>
        <w:rPr>
          <w:rFonts w:hint="eastAsia"/>
          <w:szCs w:val="21"/>
        </w:rPr>
        <w:t>作，（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分）</w:t>
      </w:r>
      <w:r>
        <w:rPr>
          <w:rFonts w:hint="eastAsia"/>
          <w:color w:val="FF0000"/>
          <w:szCs w:val="21"/>
        </w:rPr>
        <w:t>缓解产业发展融资难题。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分）</w:t>
      </w:r>
    </w:p>
    <w:p w14:paraId="5466CEDF" w14:textId="77777777" w:rsidR="00132BCE" w:rsidRDefault="00000000">
      <w:pPr>
        <w:ind w:firstLineChars="100" w:firstLine="210"/>
        <w:rPr>
          <w:szCs w:val="21"/>
        </w:rPr>
      </w:pPr>
      <w:r>
        <w:rPr>
          <w:rFonts w:hint="eastAsia"/>
          <w:color w:val="0000FF"/>
          <w:szCs w:val="21"/>
        </w:rPr>
        <w:t>坚持创新驱动发展战略，产学研联合协同攻关，（</w:t>
      </w:r>
      <w:r>
        <w:rPr>
          <w:rFonts w:hint="eastAsia"/>
          <w:color w:val="0000FF"/>
          <w:szCs w:val="21"/>
        </w:rPr>
        <w:t>1</w:t>
      </w:r>
      <w:r>
        <w:rPr>
          <w:rFonts w:hint="eastAsia"/>
          <w:color w:val="0000FF"/>
          <w:szCs w:val="21"/>
        </w:rPr>
        <w:t>分）聚焦关键核心技术攻关，打通创新链与</w:t>
      </w:r>
      <w:r>
        <w:rPr>
          <w:rFonts w:hint="eastAsia"/>
          <w:color w:val="FF0000"/>
          <w:szCs w:val="21"/>
        </w:rPr>
        <w:t>产业链</w:t>
      </w:r>
      <w:r>
        <w:rPr>
          <w:rFonts w:hint="eastAsia"/>
          <w:color w:val="0000FF"/>
          <w:szCs w:val="21"/>
        </w:rPr>
        <w:t>。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  <w:highlight w:val="green"/>
        </w:rPr>
        <w:t>（可以补充协同发展理念做法</w:t>
      </w:r>
      <w:r>
        <w:rPr>
          <w:rFonts w:hint="eastAsia"/>
          <w:szCs w:val="21"/>
          <w:highlight w:val="green"/>
        </w:rPr>
        <w:t>1</w:t>
      </w:r>
      <w:r>
        <w:rPr>
          <w:rFonts w:hint="eastAsia"/>
          <w:szCs w:val="21"/>
          <w:highlight w:val="green"/>
        </w:rPr>
        <w:t>分，材料</w:t>
      </w:r>
      <w:r>
        <w:rPr>
          <w:rFonts w:hint="eastAsia"/>
          <w:szCs w:val="21"/>
          <w:highlight w:val="green"/>
        </w:rPr>
        <w:t>1</w:t>
      </w:r>
      <w:r>
        <w:rPr>
          <w:rFonts w:hint="eastAsia"/>
          <w:szCs w:val="21"/>
          <w:highlight w:val="green"/>
        </w:rPr>
        <w:t>分，即意义）</w:t>
      </w:r>
      <w:r>
        <w:rPr>
          <w:rFonts w:hint="eastAsia"/>
          <w:szCs w:val="21"/>
        </w:rPr>
        <w:t xml:space="preserve"> </w:t>
      </w:r>
    </w:p>
    <w:p w14:paraId="1CCAC3DE" w14:textId="77777777" w:rsidR="00132BCE" w:rsidRDefault="00000000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推动</w:t>
      </w:r>
      <w:r>
        <w:rPr>
          <w:rFonts w:hint="eastAsia"/>
          <w:color w:val="0000FF"/>
          <w:szCs w:val="21"/>
        </w:rPr>
        <w:t>数据共享</w:t>
      </w:r>
      <w:r>
        <w:rPr>
          <w:rFonts w:hint="eastAsia"/>
          <w:szCs w:val="21"/>
        </w:rPr>
        <w:t>，推动一体化标准互认。</w:t>
      </w:r>
      <w:r>
        <w:rPr>
          <w:rFonts w:hint="eastAsia"/>
          <w:color w:val="0000FF"/>
          <w:szCs w:val="21"/>
        </w:rPr>
        <w:t>完善高水平社会主义市场经济体系，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分）</w:t>
      </w:r>
      <w:r>
        <w:rPr>
          <w:rFonts w:hint="eastAsia"/>
          <w:color w:val="0000FF"/>
          <w:szCs w:val="21"/>
        </w:rPr>
        <w:t>破除数据、标准、规则壁垒</w:t>
      </w:r>
      <w:r>
        <w:rPr>
          <w:rFonts w:hint="eastAsia"/>
          <w:szCs w:val="21"/>
        </w:rPr>
        <w:t>，推动</w:t>
      </w:r>
      <w:r>
        <w:rPr>
          <w:rFonts w:hint="eastAsia"/>
          <w:color w:val="FF0000"/>
          <w:szCs w:val="21"/>
        </w:rPr>
        <w:t>研发成果高效转化</w:t>
      </w:r>
      <w:r>
        <w:rPr>
          <w:rFonts w:hint="eastAsia"/>
          <w:szCs w:val="21"/>
        </w:rPr>
        <w:t>，提升</w:t>
      </w:r>
      <w:r>
        <w:rPr>
          <w:rFonts w:hint="eastAsia"/>
          <w:color w:val="FF0000"/>
          <w:szCs w:val="21"/>
        </w:rPr>
        <w:t>产业核心竞争</w:t>
      </w:r>
      <w:r>
        <w:rPr>
          <w:rFonts w:hint="eastAsia"/>
          <w:szCs w:val="21"/>
        </w:rPr>
        <w:t>力。（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分）</w:t>
      </w:r>
    </w:p>
    <w:p w14:paraId="224C4EFA" w14:textId="77777777" w:rsidR="00132BCE" w:rsidRDefault="00000000">
      <w:pPr>
        <w:ind w:firstLineChars="100" w:firstLine="21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混淆模块内容不赋分：</w:t>
      </w:r>
    </w:p>
    <w:p w14:paraId="36144953" w14:textId="77777777" w:rsidR="00132BCE" w:rsidRDefault="00000000">
      <w:pPr>
        <w:ind w:firstLineChars="100" w:firstLine="21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融通不同资源，综合实现创新</w:t>
      </w:r>
    </w:p>
    <w:p w14:paraId="719277D7" w14:textId="77777777" w:rsidR="00132BCE" w:rsidRDefault="00000000">
      <w:pPr>
        <w:ind w:firstLineChars="100" w:firstLine="21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国家机关之间协调高效运转</w:t>
      </w:r>
    </w:p>
    <w:p w14:paraId="7C0CCA4D" w14:textId="77777777" w:rsidR="00132BCE" w:rsidRDefault="00000000">
      <w:pPr>
        <w:ind w:firstLineChars="100" w:firstLine="21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人大立法，为产业发展提供法律保障</w:t>
      </w:r>
    </w:p>
    <w:p w14:paraId="5F6BD791" w14:textId="77777777" w:rsidR="00132BCE" w:rsidRDefault="00000000">
      <w:pPr>
        <w:ind w:firstLineChars="100" w:firstLine="21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多元主体共治</w:t>
      </w:r>
    </w:p>
    <w:p w14:paraId="406F9F79" w14:textId="77777777" w:rsidR="00132BCE" w:rsidRDefault="00000000">
      <w:pPr>
        <w:ind w:firstLineChars="100" w:firstLine="210"/>
        <w:rPr>
          <w:rFonts w:ascii="Calibri" w:eastAsia="宋体" w:hAnsi="Calibri" w:cs="Times New Roman"/>
          <w:color w:val="FF0000"/>
          <w:szCs w:val="21"/>
        </w:rPr>
      </w:pPr>
      <w:r>
        <w:rPr>
          <w:rFonts w:ascii="Calibri" w:eastAsia="宋体" w:hAnsi="Calibri" w:cs="Times New Roman" w:hint="eastAsia"/>
          <w:color w:val="FF0000"/>
          <w:szCs w:val="21"/>
        </w:rPr>
        <w:t>还有回答哲学发展、联系的</w:t>
      </w:r>
    </w:p>
    <w:p w14:paraId="475FBBA9" w14:textId="77777777" w:rsidR="00132BCE" w:rsidRDefault="00000000">
      <w:pPr>
        <w:rPr>
          <w:szCs w:val="21"/>
        </w:rPr>
      </w:pPr>
      <w:r>
        <w:rPr>
          <w:rFonts w:hint="eastAsia"/>
          <w:szCs w:val="21"/>
        </w:rPr>
        <w:br w:type="page"/>
      </w:r>
    </w:p>
    <w:p w14:paraId="3AF221F6" w14:textId="77777777" w:rsidR="00132BCE" w:rsidRDefault="00000000">
      <w:pPr>
        <w:rPr>
          <w:rFonts w:ascii="宋体" w:eastAsia="宋体" w:hAnsi="宋体" w:cs="Times New Roman" w:hint="eastAsia"/>
          <w:b/>
          <w:color w:val="000000"/>
          <w:szCs w:val="21"/>
        </w:rPr>
      </w:pPr>
      <w:r>
        <w:rPr>
          <w:rFonts w:hint="eastAsia"/>
          <w:szCs w:val="21"/>
        </w:rPr>
        <w:lastRenderedPageBreak/>
        <w:t>20.</w:t>
      </w:r>
      <w:r>
        <w:rPr>
          <w:rFonts w:hint="eastAsia"/>
          <w:szCs w:val="21"/>
        </w:rPr>
        <w:t>结合材料，运用《当代国际政治与经济》知识，阐述中国</w:t>
      </w:r>
      <w:r>
        <w:rPr>
          <w:rFonts w:hint="eastAsia"/>
          <w:color w:val="FF0000"/>
          <w:szCs w:val="21"/>
        </w:rPr>
        <w:t>为什么能</w:t>
      </w:r>
      <w:r>
        <w:rPr>
          <w:rFonts w:hint="eastAsia"/>
          <w:szCs w:val="21"/>
        </w:rPr>
        <w:t>为全球发展注入稳定性和正能量。</w:t>
      </w:r>
    </w:p>
    <w:p w14:paraId="32F06B17" w14:textId="77777777" w:rsidR="00132BCE" w:rsidRDefault="00000000">
      <w:pPr>
        <w:rPr>
          <w:szCs w:val="21"/>
        </w:rPr>
      </w:pPr>
      <w:r>
        <w:rPr>
          <w:rFonts w:hint="eastAsia"/>
          <w:szCs w:val="21"/>
        </w:rPr>
        <w:t>示例：</w:t>
      </w:r>
    </w:p>
    <w:p w14:paraId="7F918D24" w14:textId="77777777" w:rsidR="00132BCE" w:rsidRDefault="00000000">
      <w:pPr>
        <w:rPr>
          <w:b/>
          <w:bCs/>
          <w:color w:val="FF0000"/>
          <w:szCs w:val="21"/>
        </w:rPr>
      </w:pPr>
      <w:r>
        <w:rPr>
          <w:szCs w:val="21"/>
        </w:rPr>
        <w:t>①</w:t>
      </w:r>
      <w:r>
        <w:rPr>
          <w:rFonts w:hint="eastAsia"/>
          <w:b/>
          <w:bCs/>
          <w:color w:val="FF0000"/>
          <w:szCs w:val="21"/>
        </w:rPr>
        <w:t>当前国际竞争的实质</w:t>
      </w:r>
      <w:r>
        <w:rPr>
          <w:rFonts w:hint="eastAsia"/>
          <w:szCs w:val="21"/>
        </w:rPr>
        <w:t>是以经济和科技实力为基础的综合国力较量。中国</w:t>
      </w:r>
      <w:r>
        <w:rPr>
          <w:rFonts w:hint="eastAsia"/>
          <w:b/>
          <w:bCs/>
          <w:color w:val="FF0000"/>
          <w:szCs w:val="21"/>
        </w:rPr>
        <w:t>坚持创新驱动战略</w:t>
      </w:r>
      <w:r>
        <w:rPr>
          <w:rFonts w:hint="eastAsia"/>
          <w:szCs w:val="21"/>
        </w:rPr>
        <w:t>，科技实力日益增强，成为全球创新策源地，为全球产业</w:t>
      </w:r>
      <w:proofErr w:type="gramStart"/>
      <w:r>
        <w:rPr>
          <w:rFonts w:hint="eastAsia"/>
          <w:szCs w:val="21"/>
        </w:rPr>
        <w:t>链供应链稳定</w:t>
      </w:r>
      <w:proofErr w:type="gramEnd"/>
      <w:r>
        <w:rPr>
          <w:rFonts w:hint="eastAsia"/>
          <w:szCs w:val="21"/>
        </w:rPr>
        <w:t>提供坚实支撑。</w:t>
      </w:r>
      <w:r>
        <w:rPr>
          <w:rFonts w:hint="eastAsia"/>
          <w:b/>
          <w:bCs/>
          <w:color w:val="4F81BD"/>
          <w:szCs w:val="21"/>
        </w:rPr>
        <w:t>---2</w:t>
      </w:r>
      <w:r>
        <w:rPr>
          <w:rFonts w:hint="eastAsia"/>
          <w:b/>
          <w:bCs/>
          <w:color w:val="4F81BD"/>
          <w:szCs w:val="21"/>
        </w:rPr>
        <w:t>分（</w:t>
      </w:r>
      <w:r>
        <w:rPr>
          <w:rFonts w:hint="eastAsia"/>
          <w:b/>
          <w:bCs/>
          <w:color w:val="4F81BD"/>
          <w:szCs w:val="21"/>
        </w:rPr>
        <w:t>1+1</w:t>
      </w:r>
      <w:r>
        <w:rPr>
          <w:rFonts w:hint="eastAsia"/>
          <w:b/>
          <w:bCs/>
          <w:color w:val="4F81BD"/>
          <w:szCs w:val="21"/>
        </w:rPr>
        <w:t>）</w:t>
      </w:r>
      <w:r>
        <w:rPr>
          <w:rFonts w:hint="eastAsia"/>
          <w:b/>
          <w:bCs/>
          <w:color w:val="4F81BD"/>
          <w:szCs w:val="21"/>
        </w:rPr>
        <w:t xml:space="preserve">   </w:t>
      </w:r>
      <w:r>
        <w:rPr>
          <w:rFonts w:hint="eastAsia"/>
          <w:b/>
          <w:bCs/>
          <w:color w:val="FF0000"/>
          <w:szCs w:val="21"/>
        </w:rPr>
        <w:t>必答点</w:t>
      </w:r>
    </w:p>
    <w:p w14:paraId="58A3628A" w14:textId="77777777" w:rsidR="00132BCE" w:rsidRDefault="00000000">
      <w:pPr>
        <w:rPr>
          <w:szCs w:val="21"/>
        </w:rPr>
      </w:pPr>
      <w:r>
        <w:rPr>
          <w:szCs w:val="21"/>
        </w:rPr>
        <w:t>②</w:t>
      </w:r>
      <w:r>
        <w:rPr>
          <w:rFonts w:hint="eastAsia"/>
          <w:szCs w:val="21"/>
        </w:rPr>
        <w:t>中国共享发展经验助力共同繁荣，通过分享减贫经验、生态治理与职业教育经验助力发展中国家持续发展，</w:t>
      </w:r>
    </w:p>
    <w:p w14:paraId="0490B8D4" w14:textId="77777777" w:rsidR="00132BCE" w:rsidRDefault="00000000">
      <w:pPr>
        <w:rPr>
          <w:szCs w:val="21"/>
        </w:rPr>
      </w:pPr>
      <w:r>
        <w:rPr>
          <w:rFonts w:hint="eastAsia"/>
          <w:b/>
          <w:bCs/>
          <w:color w:val="FF0000"/>
          <w:szCs w:val="21"/>
        </w:rPr>
        <w:t>展现出大国责任与担当</w:t>
      </w:r>
      <w:r>
        <w:rPr>
          <w:rFonts w:hint="eastAsia"/>
          <w:szCs w:val="21"/>
        </w:rPr>
        <w:t>（</w:t>
      </w:r>
      <w:r>
        <w:rPr>
          <w:rFonts w:ascii="Calibri" w:eastAsia="宋体" w:hAnsi="Calibri" w:cs="Times New Roman" w:hint="eastAsia"/>
          <w:b/>
          <w:bCs/>
          <w:color w:val="FF0000"/>
          <w:szCs w:val="21"/>
        </w:rPr>
        <w:t>义利观、智慧方案</w:t>
      </w:r>
      <w:r>
        <w:rPr>
          <w:rFonts w:hint="eastAsia"/>
          <w:szCs w:val="21"/>
        </w:rPr>
        <w:t>），</w:t>
      </w:r>
      <w:r>
        <w:rPr>
          <w:rFonts w:ascii="Calibri" w:eastAsia="宋体" w:hAnsi="Calibri" w:cs="Times New Roman" w:hint="eastAsia"/>
          <w:b/>
          <w:bCs/>
          <w:color w:val="4F81BD"/>
          <w:szCs w:val="21"/>
        </w:rPr>
        <w:t>---1</w:t>
      </w:r>
      <w:r>
        <w:rPr>
          <w:rFonts w:ascii="Calibri" w:eastAsia="宋体" w:hAnsi="Calibri" w:cs="Times New Roman" w:hint="eastAsia"/>
          <w:b/>
          <w:bCs/>
          <w:color w:val="4F81BD"/>
          <w:szCs w:val="21"/>
        </w:rPr>
        <w:t>分</w:t>
      </w:r>
    </w:p>
    <w:p w14:paraId="2CFC2AF6" w14:textId="77777777" w:rsidR="00132BCE" w:rsidRDefault="00000000">
      <w:pPr>
        <w:rPr>
          <w:rFonts w:ascii="Calibri" w:eastAsia="宋体" w:hAnsi="Calibri" w:cs="Times New Roman"/>
          <w:b/>
          <w:bCs/>
          <w:color w:val="FF0000"/>
          <w:szCs w:val="21"/>
        </w:rPr>
      </w:pPr>
      <w:r>
        <w:rPr>
          <w:rFonts w:ascii="Calibri" w:eastAsia="宋体" w:hAnsi="Calibri" w:cs="Times New Roman" w:hint="eastAsia"/>
          <w:b/>
          <w:bCs/>
          <w:color w:val="FF0000"/>
          <w:szCs w:val="21"/>
        </w:rPr>
        <w:t>改善发展中国家民生</w:t>
      </w:r>
      <w:r>
        <w:rPr>
          <w:rFonts w:ascii="Calibri" w:eastAsia="宋体" w:hAnsi="Calibri" w:cs="Times New Roman" w:hint="eastAsia"/>
          <w:b/>
          <w:bCs/>
          <w:color w:val="FF0000"/>
          <w:szCs w:val="21"/>
        </w:rPr>
        <w:t>-</w:t>
      </w:r>
      <w:r>
        <w:rPr>
          <w:rFonts w:ascii="Calibri" w:eastAsia="宋体" w:hAnsi="Calibri" w:cs="Times New Roman" w:hint="eastAsia"/>
          <w:b/>
          <w:bCs/>
          <w:color w:val="4F81BD"/>
          <w:szCs w:val="21"/>
        </w:rPr>
        <w:t>--1</w:t>
      </w:r>
      <w:r>
        <w:rPr>
          <w:rFonts w:ascii="Calibri" w:eastAsia="宋体" w:hAnsi="Calibri" w:cs="Times New Roman" w:hint="eastAsia"/>
          <w:b/>
          <w:bCs/>
          <w:color w:val="4F81BD"/>
          <w:szCs w:val="21"/>
        </w:rPr>
        <w:t>分，</w:t>
      </w:r>
    </w:p>
    <w:p w14:paraId="4F305BAE" w14:textId="77777777" w:rsidR="00132BCE" w:rsidRDefault="00000000">
      <w:pPr>
        <w:rPr>
          <w:rFonts w:ascii="Calibri" w:eastAsia="宋体" w:hAnsi="Calibri" w:cs="Times New Roman"/>
          <w:b/>
          <w:bCs/>
          <w:color w:val="FF0000"/>
          <w:szCs w:val="21"/>
        </w:rPr>
      </w:pPr>
      <w:r>
        <w:rPr>
          <w:rFonts w:ascii="Calibri" w:eastAsia="宋体" w:hAnsi="Calibri" w:cs="Times New Roman" w:hint="eastAsia"/>
          <w:b/>
          <w:bCs/>
          <w:color w:val="FF0000"/>
          <w:szCs w:val="21"/>
        </w:rPr>
        <w:t>推动构建人类命运共同体。</w:t>
      </w:r>
      <w:r>
        <w:rPr>
          <w:rFonts w:ascii="Calibri" w:eastAsia="宋体" w:hAnsi="Calibri" w:cs="Times New Roman" w:hint="eastAsia"/>
          <w:b/>
          <w:bCs/>
          <w:color w:val="4F81BD"/>
          <w:szCs w:val="21"/>
        </w:rPr>
        <w:t>---1</w:t>
      </w:r>
      <w:r>
        <w:rPr>
          <w:rFonts w:ascii="Calibri" w:eastAsia="宋体" w:hAnsi="Calibri" w:cs="Times New Roman" w:hint="eastAsia"/>
          <w:b/>
          <w:bCs/>
          <w:color w:val="4F81BD"/>
          <w:szCs w:val="21"/>
        </w:rPr>
        <w:t>分。</w:t>
      </w:r>
    </w:p>
    <w:p w14:paraId="389EFBB7" w14:textId="77777777" w:rsidR="00132BCE" w:rsidRDefault="00000000">
      <w:pPr>
        <w:rPr>
          <w:color w:val="FF0000"/>
          <w:szCs w:val="21"/>
          <w:highlight w:val="yellow"/>
        </w:rPr>
      </w:pPr>
      <w:r>
        <w:rPr>
          <w:szCs w:val="21"/>
        </w:rPr>
        <w:t>③</w:t>
      </w:r>
      <w:r>
        <w:rPr>
          <w:rFonts w:hint="eastAsia"/>
          <w:szCs w:val="21"/>
        </w:rPr>
        <w:t>从发展潜力看：</w:t>
      </w:r>
      <w:r>
        <w:rPr>
          <w:rFonts w:hint="eastAsia"/>
          <w:szCs w:val="21"/>
        </w:rPr>
        <w:t xml:space="preserve"> </w:t>
      </w:r>
      <w:proofErr w:type="gramStart"/>
      <w:r>
        <w:rPr>
          <w:rFonts w:hint="eastAsia"/>
          <w:color w:val="FF0000"/>
          <w:szCs w:val="21"/>
          <w:highlight w:val="yellow"/>
        </w:rPr>
        <w:t>本角度</w:t>
      </w:r>
      <w:proofErr w:type="gramEnd"/>
      <w:r>
        <w:rPr>
          <w:rFonts w:hint="eastAsia"/>
          <w:color w:val="FF0000"/>
          <w:szCs w:val="21"/>
          <w:highlight w:val="yellow"/>
        </w:rPr>
        <w:t>最多</w:t>
      </w:r>
      <w:r>
        <w:rPr>
          <w:rFonts w:hint="eastAsia"/>
          <w:color w:val="FF0000"/>
          <w:szCs w:val="21"/>
          <w:highlight w:val="yellow"/>
        </w:rPr>
        <w:t>5</w:t>
      </w:r>
      <w:r>
        <w:rPr>
          <w:rFonts w:hint="eastAsia"/>
          <w:color w:val="FF0000"/>
          <w:szCs w:val="21"/>
          <w:highlight w:val="yellow"/>
        </w:rPr>
        <w:t>分</w:t>
      </w:r>
    </w:p>
    <w:p w14:paraId="43B82CB4" w14:textId="77777777" w:rsidR="00132BCE" w:rsidRDefault="00000000">
      <w:pPr>
        <w:rPr>
          <w:szCs w:val="21"/>
        </w:rPr>
      </w:pPr>
      <w:r>
        <w:rPr>
          <w:rFonts w:hint="eastAsia"/>
          <w:szCs w:val="21"/>
        </w:rPr>
        <w:t>不断扩大自贸“朋友圈”，提供机遇清单，让全球共享中国发展机遇，为全球发展注入稳定性和正能量，</w:t>
      </w:r>
    </w:p>
    <w:p w14:paraId="33773757" w14:textId="77777777" w:rsidR="00132BCE" w:rsidRDefault="00000000">
      <w:pPr>
        <w:rPr>
          <w:rFonts w:ascii="Calibri" w:eastAsia="宋体" w:hAnsi="Calibri" w:cs="Times New Roman"/>
          <w:b/>
          <w:bCs/>
          <w:color w:val="4F81BD"/>
          <w:szCs w:val="21"/>
        </w:rPr>
      </w:pPr>
      <w:r>
        <w:rPr>
          <w:rFonts w:hint="eastAsia"/>
          <w:szCs w:val="21"/>
        </w:rPr>
        <w:t>中国不断释放</w:t>
      </w:r>
      <w:r>
        <w:rPr>
          <w:rFonts w:hint="eastAsia"/>
          <w:b/>
          <w:bCs/>
          <w:color w:val="FF0000"/>
          <w:szCs w:val="21"/>
        </w:rPr>
        <w:t>超大规模市场</w:t>
      </w:r>
      <w:r>
        <w:rPr>
          <w:rFonts w:hint="eastAsia"/>
          <w:szCs w:val="21"/>
        </w:rPr>
        <w:t>潜力，</w:t>
      </w:r>
      <w:r>
        <w:rPr>
          <w:rFonts w:ascii="Calibri" w:eastAsia="宋体" w:hAnsi="Calibri" w:cs="Times New Roman" w:hint="eastAsia"/>
          <w:b/>
          <w:bCs/>
          <w:color w:val="FF0000"/>
          <w:szCs w:val="21"/>
        </w:rPr>
        <w:t>两个市场、两种资源</w:t>
      </w:r>
      <w:r>
        <w:rPr>
          <w:rFonts w:ascii="Calibri" w:eastAsia="宋体" w:hAnsi="Calibri" w:cs="Times New Roman" w:hint="eastAsia"/>
          <w:b/>
          <w:bCs/>
          <w:color w:val="FF0000"/>
          <w:szCs w:val="21"/>
        </w:rPr>
        <w:t>--</w:t>
      </w:r>
      <w:r>
        <w:rPr>
          <w:rFonts w:hint="eastAsia"/>
          <w:szCs w:val="21"/>
        </w:rPr>
        <w:t>-</w:t>
      </w:r>
      <w:r>
        <w:rPr>
          <w:rFonts w:ascii="Calibri" w:eastAsia="宋体" w:hAnsi="Calibri" w:cs="Times New Roman" w:hint="eastAsia"/>
          <w:b/>
          <w:bCs/>
          <w:color w:val="4F81BD"/>
          <w:szCs w:val="21"/>
        </w:rPr>
        <w:t>--1</w:t>
      </w:r>
      <w:r>
        <w:rPr>
          <w:rFonts w:ascii="Calibri" w:eastAsia="宋体" w:hAnsi="Calibri" w:cs="Times New Roman" w:hint="eastAsia"/>
          <w:b/>
          <w:bCs/>
          <w:color w:val="4F81BD"/>
          <w:szCs w:val="21"/>
        </w:rPr>
        <w:t>分</w:t>
      </w:r>
    </w:p>
    <w:p w14:paraId="5FEF6A1B" w14:textId="77777777" w:rsidR="00132BCE" w:rsidRDefault="00000000">
      <w:pPr>
        <w:rPr>
          <w:rFonts w:ascii="Calibri" w:eastAsia="宋体" w:hAnsi="Calibri" w:cs="Times New Roman"/>
          <w:b/>
          <w:bCs/>
          <w:color w:val="FF0000"/>
          <w:szCs w:val="21"/>
        </w:rPr>
      </w:pPr>
      <w:r>
        <w:rPr>
          <w:rFonts w:hint="eastAsia"/>
          <w:szCs w:val="21"/>
        </w:rPr>
        <w:t>中国坚定不移</w:t>
      </w:r>
      <w:r>
        <w:rPr>
          <w:rFonts w:ascii="Calibri" w:eastAsia="宋体" w:hAnsi="Calibri" w:cs="Times New Roman" w:hint="eastAsia"/>
          <w:b/>
          <w:bCs/>
          <w:color w:val="FF0000"/>
          <w:szCs w:val="21"/>
        </w:rPr>
        <w:t>扩大高水平对外开放，</w:t>
      </w:r>
      <w:r>
        <w:rPr>
          <w:rFonts w:ascii="Calibri" w:eastAsia="宋体" w:hAnsi="Calibri" w:cs="Times New Roman" w:hint="eastAsia"/>
          <w:b/>
          <w:bCs/>
          <w:color w:val="4F81BD"/>
          <w:szCs w:val="21"/>
        </w:rPr>
        <w:t>----1</w:t>
      </w:r>
      <w:r>
        <w:rPr>
          <w:rFonts w:ascii="Calibri" w:eastAsia="宋体" w:hAnsi="Calibri" w:cs="Times New Roman" w:hint="eastAsia"/>
          <w:b/>
          <w:bCs/>
          <w:color w:val="4F81BD"/>
          <w:szCs w:val="21"/>
        </w:rPr>
        <w:t>分</w:t>
      </w:r>
    </w:p>
    <w:p w14:paraId="3FFDE670" w14:textId="77777777" w:rsidR="00132BCE" w:rsidRDefault="00000000">
      <w:pPr>
        <w:rPr>
          <w:rFonts w:ascii="Calibri" w:eastAsia="宋体" w:hAnsi="Calibri" w:cs="Times New Roman"/>
          <w:b/>
          <w:bCs/>
          <w:color w:val="4F81BD"/>
          <w:szCs w:val="21"/>
        </w:rPr>
      </w:pPr>
      <w:r>
        <w:rPr>
          <w:rFonts w:ascii="Calibri" w:eastAsia="宋体" w:hAnsi="Calibri" w:cs="Times New Roman" w:hint="eastAsia"/>
          <w:b/>
          <w:bCs/>
          <w:color w:val="FF0000"/>
          <w:szCs w:val="21"/>
        </w:rPr>
        <w:t>推动贸易投资自由化便利化，</w:t>
      </w:r>
      <w:r>
        <w:rPr>
          <w:rFonts w:ascii="Calibri" w:eastAsia="宋体" w:hAnsi="Calibri" w:cs="Times New Roman" w:hint="eastAsia"/>
          <w:b/>
          <w:bCs/>
          <w:color w:val="FF0000"/>
          <w:szCs w:val="21"/>
        </w:rPr>
        <w:t>-</w:t>
      </w:r>
      <w:r>
        <w:rPr>
          <w:rFonts w:ascii="Calibri" w:eastAsia="宋体" w:hAnsi="Calibri" w:cs="Times New Roman" w:hint="eastAsia"/>
          <w:b/>
          <w:bCs/>
          <w:color w:val="4F81BD"/>
          <w:szCs w:val="21"/>
        </w:rPr>
        <w:t>------1</w:t>
      </w:r>
      <w:r>
        <w:rPr>
          <w:rFonts w:ascii="Calibri" w:eastAsia="宋体" w:hAnsi="Calibri" w:cs="Times New Roman" w:hint="eastAsia"/>
          <w:b/>
          <w:bCs/>
          <w:color w:val="4F81BD"/>
          <w:szCs w:val="21"/>
        </w:rPr>
        <w:t>分</w:t>
      </w:r>
    </w:p>
    <w:p w14:paraId="075CAAC6" w14:textId="77777777" w:rsidR="00132BCE" w:rsidRDefault="00000000">
      <w:pPr>
        <w:rPr>
          <w:rFonts w:ascii="Calibri" w:eastAsia="宋体" w:hAnsi="Calibri" w:cs="Times New Roman"/>
          <w:b/>
          <w:bCs/>
          <w:color w:val="4F81BD"/>
          <w:szCs w:val="21"/>
        </w:rPr>
      </w:pPr>
      <w:r>
        <w:rPr>
          <w:rFonts w:ascii="Calibri" w:eastAsia="宋体" w:hAnsi="Calibri" w:cs="Times New Roman" w:hint="eastAsia"/>
          <w:b/>
          <w:bCs/>
          <w:color w:val="FF0000"/>
          <w:szCs w:val="21"/>
        </w:rPr>
        <w:t>推动经济全球化朝着更加开放、包容、普惠、平衡、共赢的方向发展，</w:t>
      </w:r>
      <w:r>
        <w:rPr>
          <w:rFonts w:ascii="Calibri" w:eastAsia="宋体" w:hAnsi="Calibri" w:cs="Times New Roman" w:hint="eastAsia"/>
          <w:b/>
          <w:bCs/>
          <w:color w:val="4F81BD"/>
          <w:szCs w:val="21"/>
        </w:rPr>
        <w:t>-----1</w:t>
      </w:r>
      <w:r>
        <w:rPr>
          <w:rFonts w:ascii="Calibri" w:eastAsia="宋体" w:hAnsi="Calibri" w:cs="Times New Roman" w:hint="eastAsia"/>
          <w:b/>
          <w:bCs/>
          <w:color w:val="4F81BD"/>
          <w:szCs w:val="21"/>
        </w:rPr>
        <w:t>分</w:t>
      </w:r>
    </w:p>
    <w:p w14:paraId="0B2C737F" w14:textId="77777777" w:rsidR="00132BCE" w:rsidRDefault="00000000">
      <w:pPr>
        <w:rPr>
          <w:rFonts w:ascii="Calibri" w:eastAsia="宋体" w:hAnsi="Calibri" w:cs="Times New Roman"/>
          <w:b/>
          <w:bCs/>
          <w:color w:val="4F81BD"/>
          <w:szCs w:val="21"/>
        </w:rPr>
      </w:pPr>
      <w:r>
        <w:rPr>
          <w:rFonts w:ascii="Calibri" w:eastAsia="宋体" w:hAnsi="Calibri" w:cs="Times New Roman" w:hint="eastAsia"/>
          <w:b/>
          <w:bCs/>
          <w:color w:val="FF0000"/>
          <w:szCs w:val="21"/>
        </w:rPr>
        <w:t>推动建设合作共赢的新型国际关系，</w:t>
      </w:r>
      <w:r>
        <w:rPr>
          <w:rFonts w:ascii="Calibri" w:eastAsia="宋体" w:hAnsi="Calibri" w:cs="Times New Roman" w:hint="eastAsia"/>
          <w:b/>
          <w:bCs/>
          <w:color w:val="4F81BD"/>
          <w:szCs w:val="21"/>
        </w:rPr>
        <w:t>-----1</w:t>
      </w:r>
      <w:r>
        <w:rPr>
          <w:rFonts w:ascii="Calibri" w:eastAsia="宋体" w:hAnsi="Calibri" w:cs="Times New Roman" w:hint="eastAsia"/>
          <w:b/>
          <w:bCs/>
          <w:color w:val="4F81BD"/>
          <w:szCs w:val="21"/>
        </w:rPr>
        <w:t>分</w:t>
      </w:r>
    </w:p>
    <w:p w14:paraId="4CE4D5DE" w14:textId="77777777" w:rsidR="00132BCE" w:rsidRDefault="00000000">
      <w:pPr>
        <w:rPr>
          <w:rFonts w:ascii="Calibri" w:eastAsia="宋体" w:hAnsi="Calibri" w:cs="Times New Roman"/>
          <w:b/>
          <w:bCs/>
          <w:color w:val="4F81BD"/>
          <w:szCs w:val="21"/>
        </w:rPr>
      </w:pPr>
      <w:r>
        <w:rPr>
          <w:rFonts w:ascii="Calibri" w:eastAsia="宋体" w:hAnsi="Calibri" w:cs="Times New Roman" w:hint="eastAsia"/>
          <w:b/>
          <w:bCs/>
          <w:color w:val="FF0000"/>
          <w:szCs w:val="21"/>
        </w:rPr>
        <w:t>坚持共商共建共享</w:t>
      </w:r>
      <w:r>
        <w:rPr>
          <w:rFonts w:ascii="Calibri" w:eastAsia="宋体" w:hAnsi="Calibri" w:cs="Times New Roman" w:hint="eastAsia"/>
          <w:b/>
          <w:bCs/>
          <w:color w:val="FF0000"/>
          <w:szCs w:val="21"/>
        </w:rPr>
        <w:t>-</w:t>
      </w:r>
      <w:r>
        <w:rPr>
          <w:rFonts w:ascii="Calibri" w:eastAsia="宋体" w:hAnsi="Calibri" w:cs="Times New Roman" w:hint="eastAsia"/>
          <w:b/>
          <w:bCs/>
          <w:color w:val="4F81BD"/>
          <w:szCs w:val="21"/>
        </w:rPr>
        <w:t>-------1</w:t>
      </w:r>
      <w:r>
        <w:rPr>
          <w:rFonts w:ascii="Calibri" w:eastAsia="宋体" w:hAnsi="Calibri" w:cs="Times New Roman" w:hint="eastAsia"/>
          <w:b/>
          <w:bCs/>
          <w:color w:val="4F81BD"/>
          <w:szCs w:val="21"/>
        </w:rPr>
        <w:t>分</w:t>
      </w:r>
    </w:p>
    <w:p w14:paraId="2BA24B53" w14:textId="77777777" w:rsidR="00132BCE" w:rsidRDefault="00000000">
      <w:pPr>
        <w:rPr>
          <w:rFonts w:ascii="Calibri" w:eastAsia="宋体" w:hAnsi="Calibri" w:cs="Times New Roman"/>
          <w:b/>
          <w:bCs/>
          <w:color w:val="FF0000"/>
          <w:szCs w:val="21"/>
        </w:rPr>
      </w:pPr>
      <w:r>
        <w:rPr>
          <w:rFonts w:ascii="Calibri" w:eastAsia="宋体" w:hAnsi="Calibri" w:cs="Times New Roman" w:hint="eastAsia"/>
          <w:b/>
          <w:bCs/>
          <w:color w:val="FF0000"/>
          <w:szCs w:val="21"/>
        </w:rPr>
        <w:t>促进人才、商品，服务和生产要素在全球范围内流动，</w:t>
      </w:r>
      <w:r>
        <w:rPr>
          <w:rFonts w:ascii="Calibri" w:eastAsia="宋体" w:hAnsi="Calibri" w:cs="Times New Roman" w:hint="eastAsia"/>
          <w:b/>
          <w:bCs/>
          <w:color w:val="FF0000"/>
          <w:szCs w:val="21"/>
        </w:rPr>
        <w:t>-</w:t>
      </w:r>
      <w:r>
        <w:rPr>
          <w:rFonts w:ascii="Calibri" w:eastAsia="宋体" w:hAnsi="Calibri" w:cs="Times New Roman" w:hint="eastAsia"/>
          <w:b/>
          <w:bCs/>
          <w:color w:val="4F81BD"/>
          <w:szCs w:val="21"/>
        </w:rPr>
        <w:t>------1</w:t>
      </w:r>
      <w:r>
        <w:rPr>
          <w:rFonts w:ascii="Calibri" w:eastAsia="宋体" w:hAnsi="Calibri" w:cs="Times New Roman" w:hint="eastAsia"/>
          <w:b/>
          <w:bCs/>
          <w:color w:val="4F81BD"/>
          <w:szCs w:val="21"/>
        </w:rPr>
        <w:t>分</w:t>
      </w:r>
    </w:p>
    <w:p w14:paraId="4DEA9268" w14:textId="77777777" w:rsidR="00132BCE" w:rsidRDefault="00000000">
      <w:pPr>
        <w:rPr>
          <w:rFonts w:ascii="Calibri" w:eastAsia="宋体" w:hAnsi="Calibri" w:cs="Times New Roman"/>
          <w:b/>
          <w:bCs/>
          <w:color w:val="4F81BD"/>
          <w:szCs w:val="21"/>
        </w:rPr>
      </w:pPr>
      <w:r>
        <w:rPr>
          <w:rFonts w:ascii="Calibri" w:eastAsia="宋体" w:hAnsi="Calibri" w:cs="Times New Roman" w:hint="eastAsia"/>
          <w:b/>
          <w:bCs/>
          <w:color w:val="FF0000"/>
          <w:szCs w:val="21"/>
        </w:rPr>
        <w:t>中国的做法符合时代主题和平与发展</w:t>
      </w:r>
      <w:r>
        <w:rPr>
          <w:rFonts w:ascii="Calibri" w:eastAsia="宋体" w:hAnsi="Calibri" w:cs="Times New Roman" w:hint="eastAsia"/>
          <w:b/>
          <w:bCs/>
          <w:color w:val="FF0000"/>
          <w:szCs w:val="21"/>
        </w:rPr>
        <w:t>------</w:t>
      </w:r>
      <w:r>
        <w:rPr>
          <w:rFonts w:ascii="Calibri" w:eastAsia="宋体" w:hAnsi="Calibri" w:cs="Times New Roman" w:hint="eastAsia"/>
          <w:b/>
          <w:bCs/>
          <w:color w:val="4F81BD"/>
          <w:szCs w:val="21"/>
        </w:rPr>
        <w:t>-1</w:t>
      </w:r>
      <w:r>
        <w:rPr>
          <w:rFonts w:ascii="Calibri" w:eastAsia="宋体" w:hAnsi="Calibri" w:cs="Times New Roman" w:hint="eastAsia"/>
          <w:b/>
          <w:bCs/>
          <w:color w:val="4F81BD"/>
          <w:szCs w:val="21"/>
        </w:rPr>
        <w:t>分</w:t>
      </w:r>
    </w:p>
    <w:p w14:paraId="449B01D4" w14:textId="77777777" w:rsidR="00132BCE" w:rsidRDefault="00132BCE">
      <w:pPr>
        <w:rPr>
          <w:rFonts w:ascii="宋体" w:eastAsia="宋体" w:hAnsi="宋体" w:cs="Times New Roman" w:hint="eastAsia"/>
          <w:b/>
          <w:color w:val="000000"/>
          <w:szCs w:val="21"/>
        </w:rPr>
      </w:pPr>
    </w:p>
    <w:p w14:paraId="53D62686" w14:textId="77777777" w:rsidR="00132BCE" w:rsidRDefault="00000000">
      <w:pPr>
        <w:rPr>
          <w:rFonts w:ascii="宋体" w:eastAsia="宋体" w:hAnsi="宋体" w:cs="宋体" w:hint="eastAsia"/>
          <w:b/>
          <w:color w:val="FF0000"/>
          <w:spacing w:val="6"/>
          <w:szCs w:val="21"/>
        </w:rPr>
      </w:pPr>
      <w:r>
        <w:rPr>
          <w:rFonts w:ascii="宋体" w:eastAsia="宋体" w:hAnsi="宋体" w:cs="宋体" w:hint="eastAsia"/>
          <w:b/>
          <w:color w:val="FF0000"/>
          <w:spacing w:val="6"/>
          <w:szCs w:val="21"/>
        </w:rPr>
        <w:br w:type="page"/>
      </w:r>
    </w:p>
    <w:p w14:paraId="015DD642" w14:textId="77777777" w:rsidR="00132BCE" w:rsidRDefault="00000000">
      <w:pPr>
        <w:numPr>
          <w:ilvl w:val="0"/>
          <w:numId w:val="3"/>
        </w:numPr>
        <w:rPr>
          <w:rFonts w:ascii="宋体" w:eastAsia="宋体" w:hAnsi="宋体" w:cs="宋体" w:hint="eastAsia"/>
          <w:b/>
          <w:color w:val="000000" w:themeColor="text1"/>
          <w:spacing w:val="6"/>
          <w:szCs w:val="21"/>
        </w:rPr>
      </w:pPr>
      <w:r>
        <w:rPr>
          <w:rFonts w:ascii="宋体" w:eastAsia="宋体" w:hAnsi="宋体" w:cs="宋体" w:hint="eastAsia"/>
          <w:b/>
          <w:color w:val="000000" w:themeColor="text1"/>
          <w:spacing w:val="6"/>
          <w:szCs w:val="21"/>
        </w:rPr>
        <w:lastRenderedPageBreak/>
        <w:t>“‘十五五’开局之年，三部重要法律通过，为新时代国家立法标注新的刻度。”结合材料，综合运用所学，谈谈你对这句话的理解。</w:t>
      </w:r>
    </w:p>
    <w:p w14:paraId="11B823F8" w14:textId="77777777" w:rsidR="00132BCE" w:rsidRDefault="00000000">
      <w:pPr>
        <w:rPr>
          <w:b/>
          <w:szCs w:val="21"/>
        </w:rPr>
      </w:pPr>
      <w:r>
        <w:rPr>
          <w:rFonts w:hint="eastAsia"/>
          <w:b/>
          <w:szCs w:val="21"/>
          <w:highlight w:val="green"/>
        </w:rPr>
        <w:t>1</w:t>
      </w:r>
      <w:r>
        <w:rPr>
          <w:rFonts w:hint="eastAsia"/>
          <w:b/>
          <w:szCs w:val="21"/>
          <w:highlight w:val="green"/>
        </w:rPr>
        <w:t>）知识模块与逻辑建构（</w:t>
      </w:r>
      <w:r>
        <w:rPr>
          <w:rFonts w:hint="eastAsia"/>
          <w:b/>
          <w:szCs w:val="21"/>
          <w:highlight w:val="green"/>
        </w:rPr>
        <w:t>2</w:t>
      </w:r>
      <w:r>
        <w:rPr>
          <w:rFonts w:hint="eastAsia"/>
          <w:b/>
          <w:szCs w:val="21"/>
          <w:highlight w:val="green"/>
        </w:rPr>
        <w:t>分）</w:t>
      </w:r>
    </w:p>
    <w:p w14:paraId="6F54BA35" w14:textId="77777777" w:rsidR="00132BCE" w:rsidRDefault="00000000">
      <w:pPr>
        <w:rPr>
          <w:szCs w:val="21"/>
        </w:rPr>
      </w:pPr>
      <w:r>
        <w:rPr>
          <w:rFonts w:hint="eastAsia"/>
          <w:szCs w:val="21"/>
        </w:rPr>
        <w:t>综合运用至少三个模块知识（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分）；逻辑清晰，能够呈现合理的答题结构（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分）。</w:t>
      </w:r>
    </w:p>
    <w:p w14:paraId="5BC1FB91" w14:textId="77777777" w:rsidR="00132BCE" w:rsidRDefault="00000000">
      <w:pPr>
        <w:rPr>
          <w:rFonts w:ascii="宋体" w:eastAsia="宋体" w:hAnsi="宋体" w:cs="宋体" w:hint="eastAsia"/>
          <w:b/>
          <w:bCs/>
          <w:color w:val="000000"/>
          <w:szCs w:val="21"/>
        </w:rPr>
      </w:pPr>
      <w:r>
        <w:rPr>
          <w:rFonts w:hint="eastAsia"/>
          <w:b/>
          <w:szCs w:val="21"/>
          <w:highlight w:val="green"/>
        </w:rPr>
        <w:t>（</w:t>
      </w:r>
      <w:r>
        <w:rPr>
          <w:rFonts w:hint="eastAsia"/>
          <w:b/>
          <w:szCs w:val="21"/>
          <w:highlight w:val="green"/>
        </w:rPr>
        <w:t>2</w:t>
      </w:r>
      <w:r>
        <w:rPr>
          <w:rFonts w:hint="eastAsia"/>
          <w:b/>
          <w:szCs w:val="21"/>
          <w:highlight w:val="green"/>
        </w:rPr>
        <w:t>）是什么角度（</w:t>
      </w:r>
      <w:r>
        <w:rPr>
          <w:rFonts w:hint="eastAsia"/>
          <w:b/>
          <w:szCs w:val="21"/>
          <w:highlight w:val="green"/>
        </w:rPr>
        <w:t>2</w:t>
      </w:r>
      <w:r>
        <w:rPr>
          <w:rFonts w:hint="eastAsia"/>
          <w:b/>
          <w:szCs w:val="21"/>
          <w:highlight w:val="green"/>
        </w:rPr>
        <w:t>分）指明核心事件与法律定位</w:t>
      </w:r>
    </w:p>
    <w:p w14:paraId="27695398" w14:textId="77777777" w:rsidR="00132BCE" w:rsidRDefault="00000000">
      <w:pPr>
        <w:rPr>
          <w:rFonts w:ascii="宋体" w:eastAsia="宋体" w:hAnsi="宋体" w:cs="宋体" w:hint="eastAsia"/>
          <w:b/>
          <w:bCs/>
          <w:color w:val="000000"/>
          <w:szCs w:val="21"/>
        </w:rPr>
      </w:pPr>
      <w:r>
        <w:rPr>
          <w:rFonts w:ascii="宋体" w:eastAsia="宋体" w:hAnsi="宋体" w:cs="宋体" w:hint="eastAsia"/>
          <w:b/>
          <w:bCs/>
          <w:color w:val="000000"/>
          <w:szCs w:val="21"/>
        </w:rPr>
        <w:t>学生任意答出以下任意一点，即可得2分：</w:t>
      </w:r>
    </w:p>
    <w:p w14:paraId="6E420FD5" w14:textId="77777777" w:rsidR="00132BCE" w:rsidRDefault="00000000">
      <w:pPr>
        <w:rPr>
          <w:szCs w:val="21"/>
        </w:rPr>
      </w:pPr>
      <w:r>
        <w:rPr>
          <w:rFonts w:hint="eastAsia"/>
          <w:szCs w:val="21"/>
        </w:rPr>
        <w:t>“十五五”开局之年，十四届全国人大四次会议表决通过生态环境法典、民族团结进步促进法、国家发展规划法，三部法律成为中国特色社会主义法律体系的标志性“新成员”，彰显新时代国家立法不断完善；这是全国人大行使立法权的体现，通过法定程序将党的主张上升为国家意志，实现了党的领导、人民当家作主、依法治国的有机统一。</w:t>
      </w:r>
      <w:r>
        <w:rPr>
          <w:rFonts w:hint="eastAsia"/>
          <w:b/>
          <w:bCs/>
          <w:color w:val="FF0000"/>
          <w:szCs w:val="21"/>
          <w:highlight w:val="yellow"/>
        </w:rPr>
        <w:t>等</w:t>
      </w:r>
    </w:p>
    <w:p w14:paraId="57BD6E7B" w14:textId="77777777" w:rsidR="00132BCE" w:rsidRDefault="00000000">
      <w:pPr>
        <w:rPr>
          <w:b/>
          <w:szCs w:val="21"/>
          <w:highlight w:val="green"/>
        </w:rPr>
      </w:pPr>
      <w:r>
        <w:rPr>
          <w:rFonts w:hint="eastAsia"/>
          <w:b/>
          <w:szCs w:val="21"/>
          <w:highlight w:val="green"/>
        </w:rPr>
        <w:t>（</w:t>
      </w:r>
      <w:r>
        <w:rPr>
          <w:rFonts w:hint="eastAsia"/>
          <w:b/>
          <w:szCs w:val="21"/>
          <w:highlight w:val="green"/>
        </w:rPr>
        <w:t>3</w:t>
      </w:r>
      <w:r>
        <w:rPr>
          <w:rFonts w:hint="eastAsia"/>
          <w:b/>
          <w:szCs w:val="21"/>
          <w:highlight w:val="green"/>
        </w:rPr>
        <w:t>）为什么角度（</w:t>
      </w:r>
      <w:r>
        <w:rPr>
          <w:rFonts w:hint="eastAsia"/>
          <w:b/>
          <w:szCs w:val="21"/>
          <w:highlight w:val="green"/>
        </w:rPr>
        <w:t>4</w:t>
      </w:r>
      <w:r>
        <w:rPr>
          <w:rFonts w:hint="eastAsia"/>
          <w:b/>
          <w:szCs w:val="21"/>
          <w:highlight w:val="green"/>
        </w:rPr>
        <w:t>分）</w:t>
      </w:r>
    </w:p>
    <w:p w14:paraId="2786E84B" w14:textId="77777777" w:rsidR="00132BCE" w:rsidRDefault="00000000">
      <w:pPr>
        <w:rPr>
          <w:b/>
          <w:szCs w:val="21"/>
          <w:highlight w:val="green"/>
        </w:rPr>
      </w:pPr>
      <w:r>
        <w:rPr>
          <w:rFonts w:hint="eastAsia"/>
          <w:b/>
          <w:szCs w:val="21"/>
          <w:highlight w:val="green"/>
        </w:rPr>
        <w:t>分析立法的时代背景与现实需求（</w:t>
      </w:r>
      <w:r>
        <w:rPr>
          <w:rFonts w:hint="eastAsia"/>
          <w:b/>
          <w:szCs w:val="21"/>
          <w:highlight w:val="green"/>
        </w:rPr>
        <w:t>2</w:t>
      </w:r>
      <w:r>
        <w:rPr>
          <w:rFonts w:hint="eastAsia"/>
          <w:b/>
          <w:szCs w:val="21"/>
          <w:highlight w:val="green"/>
        </w:rPr>
        <w:t>分）</w:t>
      </w:r>
    </w:p>
    <w:p w14:paraId="5CDCF7E9" w14:textId="77777777" w:rsidR="00132BCE" w:rsidRDefault="00000000">
      <w:pPr>
        <w:rPr>
          <w:szCs w:val="21"/>
        </w:rPr>
      </w:pPr>
      <w:r>
        <w:rPr>
          <w:rFonts w:ascii="宋体" w:eastAsia="宋体" w:hAnsi="宋体" w:cs="宋体" w:hint="eastAsia"/>
          <w:b/>
          <w:bCs/>
          <w:color w:val="000000"/>
          <w:szCs w:val="21"/>
        </w:rPr>
        <w:t>答出以下任意一点可得2分：</w:t>
      </w:r>
      <w:r>
        <w:rPr>
          <w:rFonts w:hint="eastAsia"/>
          <w:szCs w:val="21"/>
        </w:rPr>
        <w:t>生态环境法典以法典化方式固化生态文明建设成果，民族团结进步促进法填补民族事务立法空白，国家发展规划法将规划制度法治化，体现了科学立法，使法律体系与时俱进；立法回应人民群众对优美生态环境、共同富裕等民生需求，坚持以人民为中心，保障人民权益；是推进全面依法治国、提升国家治理体系和治理能力现代化水平的必然要求。</w:t>
      </w:r>
      <w:r>
        <w:rPr>
          <w:rFonts w:hint="eastAsia"/>
          <w:b/>
          <w:bCs/>
          <w:color w:val="FF0000"/>
          <w:szCs w:val="21"/>
          <w:highlight w:val="yellow"/>
        </w:rPr>
        <w:t>等</w:t>
      </w:r>
    </w:p>
    <w:p w14:paraId="0FED6953" w14:textId="77777777" w:rsidR="00132BCE" w:rsidRDefault="00000000">
      <w:pPr>
        <w:rPr>
          <w:b/>
          <w:color w:val="000000"/>
          <w:szCs w:val="21"/>
          <w:highlight w:val="green"/>
        </w:rPr>
      </w:pPr>
      <w:r>
        <w:rPr>
          <w:rFonts w:hint="eastAsia"/>
          <w:b/>
          <w:color w:val="000000"/>
          <w:szCs w:val="21"/>
          <w:highlight w:val="green"/>
        </w:rPr>
        <w:t>阐述立法的法治价值与深远意义（</w:t>
      </w:r>
      <w:r>
        <w:rPr>
          <w:rFonts w:hint="eastAsia"/>
          <w:b/>
          <w:color w:val="000000"/>
          <w:szCs w:val="21"/>
          <w:highlight w:val="green"/>
        </w:rPr>
        <w:t>2</w:t>
      </w:r>
      <w:r>
        <w:rPr>
          <w:rFonts w:hint="eastAsia"/>
          <w:b/>
          <w:color w:val="000000"/>
          <w:szCs w:val="21"/>
          <w:highlight w:val="green"/>
        </w:rPr>
        <w:t>分）</w:t>
      </w:r>
    </w:p>
    <w:p w14:paraId="129FA9AF" w14:textId="77777777" w:rsidR="00132BCE" w:rsidRDefault="00000000">
      <w:pPr>
        <w:rPr>
          <w:szCs w:val="21"/>
        </w:rPr>
      </w:pPr>
      <w:r>
        <w:rPr>
          <w:rFonts w:ascii="宋体" w:eastAsia="宋体" w:hAnsi="宋体" w:cs="宋体" w:hint="eastAsia"/>
          <w:b/>
          <w:bCs/>
          <w:color w:val="000000"/>
          <w:szCs w:val="21"/>
        </w:rPr>
        <w:t>答出以下任意一点可得2分：</w:t>
      </w:r>
      <w:r>
        <w:rPr>
          <w:rFonts w:hint="eastAsia"/>
          <w:szCs w:val="21"/>
        </w:rPr>
        <w:t>三部法律夯实了“中国之治”的法治根基，提升了国家治理体系和治理能力现代化水平，为全面建设社会主义现代化国家提供了坚实的法治保障；为高质量发展提供法治引领和保障；体现了以人民为中心的立法导向；适应中国式现代化这一经济基础的要求，遵循社会存在决定社会意识、上层建筑要适应经济基础的历史唯物主义原理，通过法律的完善推动经济和社会的高质量发展。</w:t>
      </w:r>
      <w:r>
        <w:rPr>
          <w:rFonts w:hint="eastAsia"/>
          <w:b/>
          <w:bCs/>
          <w:color w:val="FF0000"/>
          <w:szCs w:val="21"/>
          <w:highlight w:val="yellow"/>
        </w:rPr>
        <w:t>等</w:t>
      </w:r>
    </w:p>
    <w:p w14:paraId="36705736" w14:textId="77777777" w:rsidR="00132BCE" w:rsidRDefault="00000000">
      <w:pPr>
        <w:rPr>
          <w:rFonts w:ascii="黑体" w:eastAsia="黑体" w:hAnsi="黑体" w:cs="黑体" w:hint="eastAsia"/>
          <w:b/>
          <w:bCs/>
          <w:color w:val="FF0000"/>
          <w:szCs w:val="21"/>
          <w:highlight w:val="yellow"/>
        </w:rPr>
      </w:pPr>
      <w:r>
        <w:rPr>
          <w:rFonts w:ascii="黑体" w:eastAsia="黑体" w:hAnsi="黑体" w:cs="黑体" w:hint="eastAsia"/>
          <w:b/>
          <w:bCs/>
          <w:color w:val="FF0000"/>
          <w:szCs w:val="21"/>
          <w:highlight w:val="yellow"/>
        </w:rPr>
        <w:t>补充：该角度，如果分别说明为什么要制定这三部法律的，每个法律给1分，三部法律3分。最后从法治、依法治国、国家治理体系和治理能力层面进行总结和概括再给1分。</w:t>
      </w:r>
    </w:p>
    <w:p w14:paraId="7E757426" w14:textId="77777777" w:rsidR="00132BCE" w:rsidRDefault="00000000">
      <w:pPr>
        <w:rPr>
          <w:b/>
          <w:color w:val="000000"/>
          <w:szCs w:val="21"/>
          <w:highlight w:val="green"/>
        </w:rPr>
      </w:pPr>
      <w:r>
        <w:rPr>
          <w:rFonts w:hint="eastAsia"/>
          <w:b/>
          <w:szCs w:val="21"/>
          <w:highlight w:val="green"/>
        </w:rPr>
        <w:t>（</w:t>
      </w:r>
      <w:r>
        <w:rPr>
          <w:rFonts w:hint="eastAsia"/>
          <w:b/>
          <w:szCs w:val="21"/>
          <w:highlight w:val="green"/>
        </w:rPr>
        <w:t>4</w:t>
      </w:r>
      <w:r>
        <w:rPr>
          <w:rFonts w:hint="eastAsia"/>
          <w:b/>
          <w:szCs w:val="21"/>
          <w:highlight w:val="green"/>
        </w:rPr>
        <w:t>）</w:t>
      </w:r>
      <w:r>
        <w:rPr>
          <w:rFonts w:hint="eastAsia"/>
          <w:b/>
          <w:color w:val="000000"/>
          <w:szCs w:val="21"/>
          <w:highlight w:val="green"/>
        </w:rPr>
        <w:t>提出推动法律落地见效的具体举措（</w:t>
      </w:r>
      <w:r>
        <w:rPr>
          <w:rFonts w:hint="eastAsia"/>
          <w:b/>
          <w:color w:val="000000"/>
          <w:szCs w:val="21"/>
          <w:highlight w:val="green"/>
        </w:rPr>
        <w:t>2</w:t>
      </w:r>
      <w:r>
        <w:rPr>
          <w:rFonts w:hint="eastAsia"/>
          <w:b/>
          <w:color w:val="000000"/>
          <w:szCs w:val="21"/>
          <w:highlight w:val="green"/>
        </w:rPr>
        <w:t>分）</w:t>
      </w:r>
    </w:p>
    <w:p w14:paraId="2538603E" w14:textId="77777777" w:rsidR="00132BCE" w:rsidRDefault="00000000">
      <w:pPr>
        <w:numPr>
          <w:ilvl w:val="0"/>
          <w:numId w:val="3"/>
        </w:numPr>
        <w:rPr>
          <w:rFonts w:ascii="宋体" w:eastAsia="宋体" w:hAnsi="宋体" w:cs="宋体" w:hint="eastAsia"/>
          <w:b/>
          <w:color w:val="FF0000"/>
          <w:spacing w:val="6"/>
          <w:szCs w:val="21"/>
        </w:rPr>
      </w:pPr>
      <w:r>
        <w:rPr>
          <w:rFonts w:ascii="宋体" w:eastAsia="宋体" w:hAnsi="宋体" w:cs="宋体" w:hint="eastAsia"/>
          <w:b/>
          <w:bCs/>
          <w:color w:val="000000"/>
          <w:szCs w:val="21"/>
        </w:rPr>
        <w:t>答出以下任意一点，即可得2分：</w:t>
      </w:r>
      <w:r>
        <w:rPr>
          <w:rFonts w:hint="eastAsia"/>
          <w:szCs w:val="21"/>
        </w:rPr>
        <w:t>政府坚持依法行政，司法机关公正司法，确保法律正确实施；加强法律宣传教育，推动全民守法；增强法治意识，自觉学习和遵守，履行法定义务；党员干部发挥先锋模范作用。</w:t>
      </w:r>
      <w:r>
        <w:rPr>
          <w:rFonts w:hint="eastAsia"/>
          <w:b/>
          <w:bCs/>
          <w:color w:val="FF0000"/>
          <w:szCs w:val="21"/>
          <w:highlight w:val="yellow"/>
        </w:rPr>
        <w:t>等</w:t>
      </w:r>
    </w:p>
    <w:sectPr w:rsidR="00132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国标宋体">
    <w:altName w:val="宋体"/>
    <w:charset w:val="86"/>
    <w:family w:val="auto"/>
    <w:pitch w:val="default"/>
    <w:sig w:usb0="00000000" w:usb1="00000000" w:usb2="00000000" w:usb3="00000000" w:csb0="00060007" w:csb1="00000000"/>
  </w:font>
  <w:font w:name="国标楷体">
    <w:altName w:val="宋体"/>
    <w:charset w:val="86"/>
    <w:family w:val="auto"/>
    <w:pitch w:val="default"/>
    <w:sig w:usb0="00000000" w:usb1="00000000" w:usb2="00000000" w:usb3="00000000" w:csb0="000600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CCF981"/>
    <w:multiLevelType w:val="singleLevel"/>
    <w:tmpl w:val="BBCCF981"/>
    <w:lvl w:ilvl="0">
      <w:start w:val="2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EECE5681"/>
    <w:multiLevelType w:val="singleLevel"/>
    <w:tmpl w:val="EECE5681"/>
    <w:lvl w:ilvl="0">
      <w:start w:val="2"/>
      <w:numFmt w:val="decimal"/>
      <w:suff w:val="space"/>
      <w:lvlText w:val="%1."/>
      <w:lvlJc w:val="left"/>
    </w:lvl>
  </w:abstractNum>
  <w:abstractNum w:abstractNumId="2" w15:restartNumberingAfterBreak="0">
    <w:nsid w:val="20BC5BA7"/>
    <w:multiLevelType w:val="singleLevel"/>
    <w:tmpl w:val="20BC5BA7"/>
    <w:lvl w:ilvl="0">
      <w:start w:val="16"/>
      <w:numFmt w:val="decimal"/>
      <w:lvlText w:val="%1."/>
      <w:lvlJc w:val="left"/>
      <w:pPr>
        <w:tabs>
          <w:tab w:val="left" w:pos="312"/>
        </w:tabs>
      </w:pPr>
    </w:lvl>
  </w:abstractNum>
  <w:num w:numId="1" w16cid:durableId="830952925">
    <w:abstractNumId w:val="2"/>
  </w:num>
  <w:num w:numId="2" w16cid:durableId="1391880705">
    <w:abstractNumId w:val="1"/>
  </w:num>
  <w:num w:numId="3" w16cid:durableId="90992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2BCE"/>
    <w:rsid w:val="00116DB0"/>
    <w:rsid w:val="00132BCE"/>
    <w:rsid w:val="008B01C6"/>
    <w:rsid w:val="00B85B23"/>
    <w:rsid w:val="00E53052"/>
    <w:rsid w:val="00E70DEB"/>
    <w:rsid w:val="00F5410E"/>
    <w:rsid w:val="17070D4E"/>
    <w:rsid w:val="34A12BF9"/>
    <w:rsid w:val="3D504E64"/>
    <w:rsid w:val="58802C77"/>
    <w:rsid w:val="7B922E42"/>
    <w:rsid w:val="7BF60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24D1F0"/>
  <w15:docId w15:val="{F78F91A4-9C41-4501-816D-FC9462A96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qFormat/>
    <w:rPr>
      <w:b/>
    </w:rPr>
  </w:style>
  <w:style w:type="paragraph" w:styleId="a5">
    <w:name w:val="List Paragraph"/>
    <w:basedOn w:val="a"/>
    <w:uiPriority w:val="34"/>
    <w:qFormat/>
    <w:pPr>
      <w:ind w:left="720"/>
      <w:contextualSpacing/>
    </w:pPr>
    <w:rPr>
      <w:rFonts w:ascii="等线" w:eastAsia="等线" w:hAnsi="等线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2339</Words>
  <Characters>2386</Characters>
  <Application>Microsoft Office Word</Application>
  <DocSecurity>0</DocSecurity>
  <Lines>99</Lines>
  <Paragraphs>127</Paragraphs>
  <ScaleCrop>false</ScaleCrop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pc</cp:lastModifiedBy>
  <cp:revision>7</cp:revision>
  <dcterms:created xsi:type="dcterms:W3CDTF">2026-01-22T11:42:00Z</dcterms:created>
  <dcterms:modified xsi:type="dcterms:W3CDTF">2026-04-05T02:05:00Z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eyJoZGlkIjoiOTVhM2E3MDNjMjhkNzE2MDNkOTdlNmViZTdlYjA1NmEiLCJ1c2VySWQiOiIxNjQ4MjI1Nzc3In0=</vt:lpwstr>
  </property>
  <property fmtid="{D5CDD505-2E9C-101B-9397-08002B2CF9AE}" pid="4" name="ICV">
    <vt:lpwstr>2F10FE60725143B79347551D76D18100_12</vt:lpwstr>
  </property>
</Properties>
</file>