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BC4" w:rsidRPr="00CB4BC4" w:rsidRDefault="00CB4BC4" w:rsidP="001867E5">
      <w:pPr>
        <w:pStyle w:val="a7"/>
        <w:ind w:firstLineChars="702" w:firstLine="2246"/>
        <w:rPr>
          <w:b/>
        </w:rPr>
      </w:pPr>
      <w:r w:rsidRPr="00CB4BC4">
        <w:rPr>
          <w:rFonts w:ascii="黑体" w:eastAsia="黑体" w:hAnsi="黑体" w:hint="eastAsia"/>
          <w:sz w:val="32"/>
          <w:szCs w:val="32"/>
        </w:rPr>
        <w:t>门头沟区</w:t>
      </w:r>
      <w:r w:rsidRPr="00CB4BC4">
        <w:rPr>
          <w:rFonts w:ascii="黑体" w:eastAsia="黑体" w:hAnsi="黑体"/>
          <w:sz w:val="32"/>
          <w:szCs w:val="32"/>
        </w:rPr>
        <w:t>2026年高三年级综合练习</w:t>
      </w:r>
      <w:r w:rsidRPr="00CB4BC4">
        <w:rPr>
          <w:rFonts w:ascii="黑体" w:eastAsia="黑体" w:hAnsi="黑体"/>
          <w:sz w:val="32"/>
          <w:szCs w:val="32"/>
        </w:rPr>
        <w:cr/>
      </w:r>
      <w:r w:rsidRPr="00CB4BC4">
        <w:t xml:space="preserve"> </w:t>
      </w:r>
      <w:r>
        <w:t xml:space="preserve">                   </w:t>
      </w:r>
      <w:r w:rsidRPr="00CB4BC4">
        <w:rPr>
          <w:rFonts w:hAnsi="宋体"/>
          <w:sz w:val="28"/>
          <w:szCs w:val="28"/>
        </w:rPr>
        <w:t xml:space="preserve"> </w:t>
      </w:r>
      <w:r w:rsidR="001867E5">
        <w:rPr>
          <w:rFonts w:hAnsi="宋体"/>
          <w:sz w:val="28"/>
          <w:szCs w:val="28"/>
        </w:rPr>
        <w:t xml:space="preserve">    </w:t>
      </w:r>
      <w:r w:rsidRPr="00CB4BC4">
        <w:rPr>
          <w:rFonts w:hAnsi="宋体"/>
          <w:sz w:val="28"/>
          <w:szCs w:val="28"/>
        </w:rPr>
        <w:t>思想政治  参考答案   2026.3</w:t>
      </w:r>
      <w:r w:rsidRPr="00CB4BC4">
        <w:rPr>
          <w:rFonts w:hAnsi="宋体"/>
          <w:sz w:val="28"/>
          <w:szCs w:val="28"/>
        </w:rPr>
        <w:cr/>
      </w:r>
      <w:r w:rsidRPr="00CB4BC4">
        <w:cr/>
      </w:r>
      <w:r w:rsidRPr="00CB4BC4">
        <w:rPr>
          <w:rFonts w:hint="eastAsia"/>
          <w:b/>
        </w:rPr>
        <w:t>一、选择题</w:t>
      </w:r>
      <w:r w:rsidRPr="00CB4BC4">
        <w:rPr>
          <w:rFonts w:hint="eastAsia"/>
        </w:rPr>
        <w:t>。共15小题，每小题</w:t>
      </w:r>
      <w:r w:rsidRPr="00CB4BC4">
        <w:rPr>
          <w:rFonts w:hint="eastAsia"/>
          <w:b/>
        </w:rPr>
        <w:t>3</w:t>
      </w:r>
      <w:r w:rsidRPr="00CB4BC4">
        <w:rPr>
          <w:rFonts w:hint="eastAsia"/>
        </w:rPr>
        <w:t>分，共计</w:t>
      </w:r>
      <w:r w:rsidRPr="00CB4BC4">
        <w:rPr>
          <w:rFonts w:hint="eastAsia"/>
          <w:b/>
        </w:rPr>
        <w:t>45</w:t>
      </w:r>
      <w:r w:rsidRPr="00CB4BC4">
        <w:rPr>
          <w:rFonts w:hint="eastAsia"/>
        </w:rPr>
        <w:t>分。</w:t>
      </w:r>
    </w:p>
    <w:tbl>
      <w:tblPr>
        <w:tblW w:w="98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3"/>
        <w:gridCol w:w="521"/>
        <w:gridCol w:w="618"/>
        <w:gridCol w:w="618"/>
        <w:gridCol w:w="618"/>
        <w:gridCol w:w="618"/>
        <w:gridCol w:w="528"/>
        <w:gridCol w:w="520"/>
        <w:gridCol w:w="636"/>
        <w:gridCol w:w="636"/>
        <w:gridCol w:w="644"/>
        <w:gridCol w:w="644"/>
        <w:gridCol w:w="644"/>
        <w:gridCol w:w="629"/>
        <w:gridCol w:w="629"/>
        <w:gridCol w:w="629"/>
      </w:tblGrid>
      <w:tr w:rsidR="00CB4BC4" w:rsidRPr="00CB4BC4" w:rsidTr="001B2990">
        <w:trPr>
          <w:trHeight w:val="445"/>
          <w:jc w:val="center"/>
        </w:trPr>
        <w:tc>
          <w:tcPr>
            <w:tcW w:w="723" w:type="dxa"/>
          </w:tcPr>
          <w:p w:rsidR="00CB4BC4" w:rsidRPr="00CB4BC4" w:rsidRDefault="00CB4BC4" w:rsidP="00CB4BC4">
            <w:pPr>
              <w:jc w:val="left"/>
              <w:rPr>
                <w:rFonts w:ascii="宋体" w:eastAsia="宋体" w:hAnsi="Courier New" w:cs="Times New Roman"/>
                <w:szCs w:val="20"/>
              </w:rPr>
            </w:pPr>
            <w:r w:rsidRPr="00CB4BC4">
              <w:rPr>
                <w:rFonts w:ascii="宋体" w:eastAsia="宋体" w:hAnsi="Courier New" w:cs="Times New Roman" w:hint="eastAsia"/>
                <w:szCs w:val="20"/>
              </w:rPr>
              <w:t>题号</w:t>
            </w:r>
          </w:p>
        </w:tc>
        <w:tc>
          <w:tcPr>
            <w:tcW w:w="521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1</w:t>
            </w:r>
          </w:p>
        </w:tc>
        <w:tc>
          <w:tcPr>
            <w:tcW w:w="61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2</w:t>
            </w:r>
          </w:p>
        </w:tc>
        <w:tc>
          <w:tcPr>
            <w:tcW w:w="61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3</w:t>
            </w:r>
          </w:p>
        </w:tc>
        <w:tc>
          <w:tcPr>
            <w:tcW w:w="61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4</w:t>
            </w:r>
          </w:p>
        </w:tc>
        <w:tc>
          <w:tcPr>
            <w:tcW w:w="61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5</w:t>
            </w:r>
          </w:p>
        </w:tc>
        <w:tc>
          <w:tcPr>
            <w:tcW w:w="52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6</w:t>
            </w:r>
          </w:p>
        </w:tc>
        <w:tc>
          <w:tcPr>
            <w:tcW w:w="520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7</w:t>
            </w:r>
          </w:p>
        </w:tc>
        <w:tc>
          <w:tcPr>
            <w:tcW w:w="636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8</w:t>
            </w:r>
          </w:p>
        </w:tc>
        <w:tc>
          <w:tcPr>
            <w:tcW w:w="636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9</w:t>
            </w:r>
          </w:p>
        </w:tc>
        <w:tc>
          <w:tcPr>
            <w:tcW w:w="644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10</w:t>
            </w:r>
          </w:p>
        </w:tc>
        <w:tc>
          <w:tcPr>
            <w:tcW w:w="644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11</w:t>
            </w:r>
          </w:p>
        </w:tc>
        <w:tc>
          <w:tcPr>
            <w:tcW w:w="644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12</w:t>
            </w:r>
          </w:p>
        </w:tc>
        <w:tc>
          <w:tcPr>
            <w:tcW w:w="629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13</w:t>
            </w:r>
          </w:p>
        </w:tc>
        <w:tc>
          <w:tcPr>
            <w:tcW w:w="629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14</w:t>
            </w:r>
          </w:p>
        </w:tc>
        <w:tc>
          <w:tcPr>
            <w:tcW w:w="629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15</w:t>
            </w:r>
          </w:p>
        </w:tc>
      </w:tr>
      <w:tr w:rsidR="00CB4BC4" w:rsidRPr="00CB4BC4" w:rsidTr="001B2990">
        <w:trPr>
          <w:trHeight w:val="392"/>
          <w:jc w:val="center"/>
        </w:trPr>
        <w:tc>
          <w:tcPr>
            <w:tcW w:w="723" w:type="dxa"/>
          </w:tcPr>
          <w:p w:rsidR="00CB4BC4" w:rsidRPr="00CB4BC4" w:rsidRDefault="00CB4BC4" w:rsidP="00CB4BC4">
            <w:pPr>
              <w:jc w:val="left"/>
              <w:rPr>
                <w:rFonts w:ascii="宋体" w:eastAsia="宋体" w:hAnsi="Courier New" w:cs="Times New Roman"/>
                <w:szCs w:val="20"/>
              </w:rPr>
            </w:pPr>
            <w:r w:rsidRPr="00CB4BC4">
              <w:rPr>
                <w:rFonts w:ascii="宋体" w:eastAsia="宋体" w:hAnsi="Courier New" w:cs="Times New Roman"/>
                <w:szCs w:val="20"/>
              </w:rPr>
              <w:t>答案</w:t>
            </w:r>
          </w:p>
        </w:tc>
        <w:tc>
          <w:tcPr>
            <w:tcW w:w="521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B</w:t>
            </w:r>
          </w:p>
        </w:tc>
        <w:tc>
          <w:tcPr>
            <w:tcW w:w="61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D</w:t>
            </w:r>
          </w:p>
        </w:tc>
        <w:tc>
          <w:tcPr>
            <w:tcW w:w="61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D</w:t>
            </w:r>
          </w:p>
        </w:tc>
        <w:tc>
          <w:tcPr>
            <w:tcW w:w="61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B</w:t>
            </w:r>
          </w:p>
        </w:tc>
        <w:tc>
          <w:tcPr>
            <w:tcW w:w="61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C</w:t>
            </w:r>
          </w:p>
        </w:tc>
        <w:tc>
          <w:tcPr>
            <w:tcW w:w="528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A</w:t>
            </w:r>
          </w:p>
        </w:tc>
        <w:tc>
          <w:tcPr>
            <w:tcW w:w="520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B</w:t>
            </w:r>
          </w:p>
        </w:tc>
        <w:tc>
          <w:tcPr>
            <w:tcW w:w="636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C</w:t>
            </w:r>
          </w:p>
        </w:tc>
        <w:tc>
          <w:tcPr>
            <w:tcW w:w="636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D</w:t>
            </w:r>
          </w:p>
        </w:tc>
        <w:tc>
          <w:tcPr>
            <w:tcW w:w="644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C</w:t>
            </w:r>
          </w:p>
        </w:tc>
        <w:tc>
          <w:tcPr>
            <w:tcW w:w="644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C</w:t>
            </w:r>
          </w:p>
        </w:tc>
        <w:tc>
          <w:tcPr>
            <w:tcW w:w="644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A</w:t>
            </w:r>
          </w:p>
        </w:tc>
        <w:tc>
          <w:tcPr>
            <w:tcW w:w="629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B</w:t>
            </w:r>
          </w:p>
        </w:tc>
        <w:tc>
          <w:tcPr>
            <w:tcW w:w="629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A</w:t>
            </w:r>
          </w:p>
        </w:tc>
        <w:tc>
          <w:tcPr>
            <w:tcW w:w="629" w:type="dxa"/>
          </w:tcPr>
          <w:p w:rsidR="00CB4BC4" w:rsidRPr="00CB4BC4" w:rsidRDefault="00CB4BC4" w:rsidP="00CB4BC4">
            <w:pPr>
              <w:spacing w:line="300" w:lineRule="exac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CB4BC4">
              <w:rPr>
                <w:rFonts w:ascii="Times New Roman" w:eastAsia="宋体" w:hAnsi="Times New Roman" w:cs="Times New Roman"/>
                <w:szCs w:val="20"/>
              </w:rPr>
              <w:t>D</w:t>
            </w:r>
          </w:p>
        </w:tc>
      </w:tr>
    </w:tbl>
    <w:p w:rsidR="00CB4BC4" w:rsidRPr="00CB4BC4" w:rsidRDefault="00CB4BC4" w:rsidP="00CB4BC4">
      <w:pPr>
        <w:ind w:firstLineChars="202" w:firstLine="424"/>
        <w:jc w:val="left"/>
        <w:rPr>
          <w:rFonts w:ascii="Times New Roman" w:eastAsia="宋体" w:hAnsi="Times New Roman" w:cs="Times New Roman"/>
          <w:szCs w:val="20"/>
        </w:rPr>
      </w:pPr>
    </w:p>
    <w:p w:rsidR="005A5753" w:rsidRPr="00CB4BC4" w:rsidRDefault="00CB4BC4" w:rsidP="00DD1F4B">
      <w:pPr>
        <w:ind w:leftChars="66" w:left="139" w:firstLineChars="68" w:firstLine="143"/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二、非选择题。共6题，共55分。（考生答案，言之有理，酌情给分）</w:t>
      </w:r>
      <w:r w:rsidRPr="00CB4BC4">
        <w:rPr>
          <w:rFonts w:ascii="宋体" w:eastAsia="宋体" w:hAnsi="宋体"/>
        </w:rPr>
        <w:cr/>
        <w:t>16．（8分）</w:t>
      </w:r>
      <w:r w:rsidRPr="00CB4BC4">
        <w:rPr>
          <w:rFonts w:ascii="宋体" w:eastAsia="宋体" w:hAnsi="宋体"/>
        </w:rPr>
        <w:cr/>
      </w:r>
      <w:r w:rsidR="00DD1F4B">
        <w:rPr>
          <w:rFonts w:ascii="宋体" w:eastAsia="宋体" w:hAnsi="宋体"/>
        </w:rPr>
        <w:t xml:space="preserve"> </w:t>
      </w:r>
      <w:r w:rsidR="00B9744B">
        <w:rPr>
          <w:rFonts w:ascii="宋体" w:eastAsia="宋体" w:hAnsi="宋体"/>
        </w:rPr>
        <w:t xml:space="preserve">  </w:t>
      </w:r>
      <w:r w:rsidR="001822E2" w:rsidRPr="001822E2">
        <w:rPr>
          <w:rFonts w:ascii="宋体" w:eastAsia="宋体" w:hAnsi="宋体" w:hint="eastAsia"/>
        </w:rPr>
        <w:t>从事物是变化发展的，矛盾双方对立统一，辩证否定观，联系的观点，中华优秀传统文化的特点，文化的功能，优秀传统文化的当代价值，文化自信，文化强国，传统文化的创造性转化和创新性发展等角度作答。</w:t>
      </w:r>
    </w:p>
    <w:tbl>
      <w:tblPr>
        <w:tblpPr w:leftFromText="180" w:rightFromText="180" w:vertAnchor="text" w:horzAnchor="page" w:tblpX="1829" w:tblpY="154"/>
        <w:tblOverlap w:val="never"/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33"/>
        <w:gridCol w:w="7107"/>
      </w:tblGrid>
      <w:tr w:rsidR="005A5753" w:rsidRPr="005A5753" w:rsidTr="001B2990">
        <w:trPr>
          <w:trHeight w:val="228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等级水平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等级描述</w:t>
            </w:r>
          </w:p>
        </w:tc>
      </w:tr>
      <w:tr w:rsidR="005A5753" w:rsidRPr="005A5753" w:rsidTr="001B2990">
        <w:trPr>
          <w:trHeight w:val="557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水平</w:t>
            </w: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 xml:space="preserve"> 4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观点鲜明，能明确表达自己的见解；紧扣问题，综合运用所学知识展开论述；逻辑严密，条理清晰</w:t>
            </w:r>
          </w:p>
        </w:tc>
      </w:tr>
      <w:tr w:rsidR="005A5753" w:rsidRPr="005A5753" w:rsidTr="001B2990">
        <w:trPr>
          <w:trHeight w:val="758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水平</w:t>
            </w: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 xml:space="preserve"> 3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观点比较明确，能表达自己的见解；能扣住问题展开论述，知识运用比较准确；逻辑性较强，有条理</w:t>
            </w:r>
          </w:p>
        </w:tc>
      </w:tr>
      <w:tr w:rsidR="005A5753" w:rsidRPr="005A5753" w:rsidTr="001B2990">
        <w:trPr>
          <w:trHeight w:val="673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水平</w:t>
            </w: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 xml:space="preserve"> 2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观点不明确；论述不能集中指向问题，罗列知识；知识运用不正确；论述缺乏逻辑，条理性差</w:t>
            </w:r>
          </w:p>
        </w:tc>
      </w:tr>
      <w:tr w:rsidR="005A5753" w:rsidRPr="005A5753" w:rsidTr="001B2990">
        <w:trPr>
          <w:trHeight w:val="43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水平</w:t>
            </w: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 xml:space="preserve"> 1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5A5753" w:rsidRPr="005A5753" w:rsidRDefault="005A5753" w:rsidP="005A5753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5A5753">
              <w:rPr>
                <w:rFonts w:ascii="Times New Roman" w:eastAsia="宋体" w:hAnsi="Times New Roman" w:cs="Times New Roman" w:hint="eastAsia"/>
                <w:szCs w:val="20"/>
              </w:rPr>
              <w:t>应答与试题无关；或重复试题内容；或没有应答</w:t>
            </w:r>
          </w:p>
        </w:tc>
      </w:tr>
    </w:tbl>
    <w:p w:rsidR="005A5753" w:rsidRDefault="00CB4BC4" w:rsidP="00DD1F4B">
      <w:pPr>
        <w:ind w:leftChars="66" w:left="139" w:firstLineChars="68" w:firstLine="143"/>
        <w:rPr>
          <w:rFonts w:ascii="宋体" w:eastAsia="宋体" w:hAnsi="宋体"/>
        </w:rPr>
      </w:pP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</w:p>
    <w:p w:rsidR="005A5753" w:rsidRDefault="005A5753" w:rsidP="00DD1F4B">
      <w:pPr>
        <w:ind w:leftChars="66" w:left="139" w:firstLineChars="68" w:firstLine="143"/>
        <w:rPr>
          <w:rFonts w:ascii="宋体" w:eastAsia="宋体" w:hAnsi="宋体"/>
        </w:rPr>
      </w:pPr>
    </w:p>
    <w:p w:rsidR="005A5753" w:rsidRDefault="005A5753" w:rsidP="00DD1F4B">
      <w:pPr>
        <w:ind w:leftChars="66" w:left="139" w:firstLineChars="68" w:firstLine="143"/>
        <w:rPr>
          <w:rFonts w:ascii="宋体" w:eastAsia="宋体" w:hAnsi="宋体"/>
        </w:rPr>
      </w:pPr>
    </w:p>
    <w:p w:rsidR="005A5753" w:rsidRDefault="005A5753" w:rsidP="00DD1F4B">
      <w:pPr>
        <w:ind w:leftChars="66" w:left="139" w:firstLineChars="68" w:firstLine="143"/>
        <w:rPr>
          <w:rFonts w:ascii="宋体" w:eastAsia="宋体" w:hAnsi="宋体"/>
        </w:rPr>
      </w:pPr>
    </w:p>
    <w:p w:rsidR="001822E2" w:rsidRPr="001822E2" w:rsidRDefault="00CB4BC4" w:rsidP="001822E2">
      <w:pPr>
        <w:rPr>
          <w:rFonts w:ascii="宋体" w:eastAsia="宋体" w:hAnsi="宋体"/>
        </w:rPr>
      </w:pPr>
      <w:r w:rsidRPr="00CB4BC4">
        <w:rPr>
          <w:rFonts w:ascii="宋体" w:eastAsia="宋体" w:hAnsi="宋体"/>
        </w:rPr>
        <w:cr/>
        <w:t>示例：</w:t>
      </w:r>
      <w:r w:rsidRPr="00CB4BC4">
        <w:rPr>
          <w:rFonts w:ascii="宋体" w:eastAsia="宋体" w:hAnsi="宋体"/>
        </w:rPr>
        <w:cr/>
      </w:r>
      <w:r w:rsidR="001822E2">
        <w:rPr>
          <w:rFonts w:ascii="宋体" w:eastAsia="宋体" w:hAnsi="宋体"/>
        </w:rPr>
        <w:t xml:space="preserve">    </w:t>
      </w:r>
      <w:r w:rsidR="001822E2" w:rsidRPr="001822E2">
        <w:rPr>
          <w:rFonts w:ascii="宋体" w:eastAsia="宋体" w:hAnsi="宋体"/>
        </w:rPr>
        <w:t>首先，事物是不断变化发展的，要用发展的观点看问题。永定河古渠作为文化载体如今仍在灌溉农田、生态补水，具有服务社会、推动发展的功能。永定河古渠作为中国优秀传统文化源远流长，具有突出的连续性、创新性，在当代依然具有很大价值。</w:t>
      </w:r>
    </w:p>
    <w:p w:rsidR="001822E2" w:rsidRPr="001822E2" w:rsidRDefault="001822E2" w:rsidP="001822E2">
      <w:pPr>
        <w:suppressAutoHyphens/>
        <w:ind w:firstLine="420"/>
        <w:rPr>
          <w:rFonts w:ascii="宋体" w:eastAsia="宋体" w:hAnsi="宋体"/>
        </w:rPr>
      </w:pPr>
      <w:r w:rsidRPr="001822E2">
        <w:rPr>
          <w:rFonts w:ascii="宋体" w:eastAsia="宋体" w:hAnsi="宋体"/>
        </w:rPr>
        <w:t>其次，矛盾就是对立统一，要用一分为二的观点看问题，创造条件，化不利为有利。</w:t>
      </w:r>
    </w:p>
    <w:p w:rsidR="001822E2" w:rsidRPr="001822E2" w:rsidRDefault="001822E2" w:rsidP="001822E2">
      <w:pPr>
        <w:suppressAutoHyphens/>
        <w:rPr>
          <w:rFonts w:ascii="宋体" w:eastAsia="宋体" w:hAnsi="宋体"/>
        </w:rPr>
      </w:pPr>
      <w:r w:rsidRPr="001822E2">
        <w:rPr>
          <w:rFonts w:ascii="宋体" w:eastAsia="宋体" w:hAnsi="宋体"/>
        </w:rPr>
        <w:t>人们积极申请使永定河古渠成功入选世界灌溉工程遗产名录，使之没有成为“沉睡的文物”，而是“奔流不息的活态遗产”，能够激发民族文化自信，有利于文化强国建设。</w:t>
      </w:r>
    </w:p>
    <w:p w:rsidR="001822E2" w:rsidRPr="001822E2" w:rsidRDefault="001822E2" w:rsidP="001822E2">
      <w:pPr>
        <w:suppressAutoHyphens/>
        <w:ind w:firstLine="420"/>
        <w:rPr>
          <w:rFonts w:ascii="宋体" w:eastAsia="宋体" w:hAnsi="宋体"/>
        </w:rPr>
      </w:pPr>
      <w:r w:rsidRPr="001822E2">
        <w:rPr>
          <w:rFonts w:ascii="宋体" w:eastAsia="宋体" w:hAnsi="宋体"/>
        </w:rPr>
        <w:t>再次，坚持辩证否定观。辩证否定是联系的环节发展的环节，实质是扬弃。古渠保留了其核心的灌溉、防洪功能，又增加了生态补水等功能，实现了与时俱进的转型，体现了优秀传统文化的创造性转化和创新性发展。</w:t>
      </w:r>
    </w:p>
    <w:p w:rsidR="001822E2" w:rsidRPr="001822E2" w:rsidRDefault="001822E2" w:rsidP="001822E2">
      <w:pPr>
        <w:suppressAutoHyphens/>
        <w:ind w:firstLine="420"/>
        <w:rPr>
          <w:rFonts w:ascii="宋体" w:eastAsia="宋体" w:hAnsi="宋体"/>
        </w:rPr>
      </w:pPr>
      <w:r w:rsidRPr="001822E2">
        <w:rPr>
          <w:rFonts w:ascii="宋体" w:eastAsia="宋体" w:hAnsi="宋体"/>
        </w:rPr>
        <w:t>最后，事物是普遍联系的，要用联系的观点看问题，创新“灌溉遗产+”模式，把古渠和京西古道、潭柘寺联系起来，打造水脉与文脉交融的首都文化新地标，使古渠“不是沉睡的文物，而是奔流不息的活态遗产”。</w:t>
      </w:r>
    </w:p>
    <w:p w:rsidR="005A5753" w:rsidRPr="001822E2" w:rsidRDefault="005A5753" w:rsidP="00DD1F4B">
      <w:pPr>
        <w:ind w:leftChars="66" w:left="139" w:firstLineChars="68" w:firstLine="143"/>
        <w:rPr>
          <w:rFonts w:ascii="宋体" w:eastAsia="宋体" w:hAnsi="宋体"/>
        </w:rPr>
      </w:pPr>
    </w:p>
    <w:p w:rsidR="00B9744B" w:rsidRPr="00AB41BB" w:rsidRDefault="005A5753" w:rsidP="00B9744B">
      <w:pPr>
        <w:ind w:firstLineChars="67" w:firstLine="141"/>
        <w:rPr>
          <w:rFonts w:ascii="宋体" w:eastAsia="宋体" w:hAnsi="宋体"/>
          <w:color w:val="FF0000"/>
        </w:rPr>
      </w:pPr>
      <w:r w:rsidRPr="00AB41BB">
        <w:rPr>
          <w:rFonts w:ascii="宋体" w:eastAsia="宋体" w:hAnsi="宋体" w:hint="eastAsia"/>
          <w:color w:val="FF0000"/>
        </w:rPr>
        <w:t>细则</w:t>
      </w:r>
      <w:r w:rsidR="00B9744B" w:rsidRPr="00AB41BB">
        <w:rPr>
          <w:rFonts w:ascii="宋体" w:eastAsia="宋体" w:hAnsi="宋体"/>
          <w:color w:val="FF0000"/>
        </w:rPr>
        <w:t>:</w:t>
      </w:r>
    </w:p>
    <w:p w:rsidR="00C92BAA" w:rsidRPr="00C92BAA" w:rsidRDefault="00C92BAA" w:rsidP="00C92BAA">
      <w:pPr>
        <w:ind w:firstLineChars="202" w:firstLine="424"/>
        <w:rPr>
          <w:rFonts w:ascii="宋体" w:eastAsia="宋体" w:hAnsi="宋体"/>
        </w:rPr>
      </w:pPr>
      <w:r w:rsidRPr="00C92BAA">
        <w:rPr>
          <w:rFonts w:ascii="宋体" w:eastAsia="宋体" w:hAnsi="宋体" w:hint="eastAsia"/>
        </w:rPr>
        <w:t>哲学角度</w:t>
      </w:r>
      <w:r w:rsidRPr="00C92BAA">
        <w:rPr>
          <w:rFonts w:ascii="宋体" w:eastAsia="宋体" w:hAnsi="宋体"/>
        </w:rPr>
        <w:t>:发展的观点，矛盾双方对立统一，辩证否定观，联系的观点，答出一点2分，答出两点及以上3分，结合材料1分；</w:t>
      </w:r>
    </w:p>
    <w:p w:rsidR="00C92BAA" w:rsidRDefault="00C92BAA" w:rsidP="00C92BAA">
      <w:pPr>
        <w:ind w:firstLineChars="202" w:firstLine="424"/>
        <w:rPr>
          <w:rFonts w:ascii="宋体" w:eastAsia="宋体" w:hAnsi="宋体"/>
        </w:rPr>
      </w:pPr>
      <w:r w:rsidRPr="00C92BAA">
        <w:rPr>
          <w:rFonts w:ascii="宋体" w:eastAsia="宋体" w:hAnsi="宋体" w:hint="eastAsia"/>
        </w:rPr>
        <w:lastRenderedPageBreak/>
        <w:t>文化角度</w:t>
      </w:r>
      <w:r w:rsidRPr="00C92BAA">
        <w:rPr>
          <w:rFonts w:ascii="宋体" w:eastAsia="宋体" w:hAnsi="宋体"/>
        </w:rPr>
        <w:t>:中华优秀传统文化的特点，文化的功能，优秀传统文化的当代价值，文化自信，文化强国，传统文化的创造性转化和创新性发展答出一点1分，最多3分，结合材料1分</w:t>
      </w:r>
    </w:p>
    <w:p w:rsidR="00B47267" w:rsidRDefault="00CB4BC4" w:rsidP="00C92BAA">
      <w:pPr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17. （8分）</w:t>
      </w:r>
      <w:r w:rsidRPr="00CB4BC4">
        <w:rPr>
          <w:rFonts w:ascii="宋体" w:eastAsia="宋体" w:hAnsi="宋体"/>
        </w:rPr>
        <w:cr/>
      </w:r>
      <w:r w:rsidR="00B47267">
        <w:rPr>
          <w:rFonts w:ascii="宋体" w:eastAsia="宋体" w:hAnsi="宋体"/>
        </w:rPr>
        <w:t xml:space="preserve">  </w:t>
      </w:r>
      <w:r w:rsidR="00B9744B">
        <w:rPr>
          <w:rFonts w:ascii="宋体" w:eastAsia="宋体" w:hAnsi="宋体"/>
        </w:rPr>
        <w:t xml:space="preserve">  </w:t>
      </w:r>
      <w:r w:rsidRPr="00CB4BC4">
        <w:rPr>
          <w:rFonts w:ascii="宋体" w:eastAsia="宋体" w:hAnsi="宋体"/>
        </w:rPr>
        <w:t>坚持党的全面领导。党的领导是中国特色社会主义最本质的特征，是中国特色社会主义制度的最大优势，发挥总揽全局、协调各方的领导，为韧性城市建设提供了根本政治保证。</w:t>
      </w:r>
      <w:r w:rsidRPr="00CB4BC4">
        <w:rPr>
          <w:rFonts w:ascii="宋体" w:eastAsia="宋体" w:hAnsi="宋体"/>
        </w:rPr>
        <w:cr/>
      </w:r>
      <w:r w:rsidR="00B47267">
        <w:rPr>
          <w:rFonts w:ascii="宋体" w:eastAsia="宋体" w:hAnsi="宋体"/>
        </w:rPr>
        <w:t xml:space="preserve">  </w:t>
      </w:r>
      <w:r w:rsidR="00B9744B">
        <w:rPr>
          <w:rFonts w:ascii="宋体" w:eastAsia="宋体" w:hAnsi="宋体"/>
        </w:rPr>
        <w:t xml:space="preserve">  </w:t>
      </w:r>
      <w:r w:rsidRPr="00CB4BC4">
        <w:rPr>
          <w:rFonts w:ascii="宋体" w:eastAsia="宋体" w:hAnsi="宋体"/>
        </w:rPr>
        <w:t>发展全过程人民民主角。坚持民主集中制原则，通过“老街议事厅”共商共议，尊重民意、汇集民智，凝聚治理合力，解决“停车难”等民生痛点，体现了以人民为中心，让韧性城市发展成果惠及于民。</w:t>
      </w:r>
      <w:r w:rsidRPr="00CB4BC4">
        <w:rPr>
          <w:rFonts w:ascii="宋体" w:eastAsia="宋体" w:hAnsi="宋体"/>
        </w:rPr>
        <w:cr/>
      </w:r>
      <w:r w:rsidR="00B47267">
        <w:rPr>
          <w:rFonts w:ascii="宋体" w:eastAsia="宋体" w:hAnsi="宋体"/>
        </w:rPr>
        <w:t xml:space="preserve">  </w:t>
      </w:r>
      <w:r w:rsidR="00B9744B">
        <w:rPr>
          <w:rFonts w:ascii="宋体" w:eastAsia="宋体" w:hAnsi="宋体"/>
        </w:rPr>
        <w:t xml:space="preserve">  </w:t>
      </w:r>
      <w:r w:rsidRPr="00CB4BC4">
        <w:rPr>
          <w:rFonts w:ascii="宋体" w:eastAsia="宋体" w:hAnsi="宋体"/>
        </w:rPr>
        <w:t>坚持全面依法治国。依据相关条例开展联合执法</w:t>
      </w:r>
      <w:r w:rsidRPr="00CB4BC4">
        <w:rPr>
          <w:rFonts w:ascii="宋体" w:eastAsia="宋体" w:hAnsi="宋体" w:hint="eastAsia"/>
        </w:rPr>
        <w:t>，将城市治理纳入法治轨道，实现了规范执法与保护风貌的统一，为城市韧性建设提供了坚实的法治保障。</w:t>
      </w:r>
      <w:r w:rsidRPr="00CB4BC4">
        <w:rPr>
          <w:rFonts w:ascii="宋体" w:eastAsia="宋体" w:hAnsi="宋体"/>
        </w:rPr>
        <w:cr/>
        <w:t>多元主体协同治理 或 坚持党的领导、人民当家作主和依法治国的统一 或 发挥社会主义制度优势，集中力量办大事 或 将制度优势转化为治理效能，提升韧性占2分。</w:t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="00B47267" w:rsidRPr="00AB41BB">
        <w:rPr>
          <w:rFonts w:ascii="宋体" w:eastAsia="宋体" w:hAnsi="宋体" w:hint="eastAsia"/>
          <w:color w:val="FF0000"/>
        </w:rPr>
        <w:t>细则：</w:t>
      </w:r>
    </w:p>
    <w:p w:rsidR="00B47267" w:rsidRPr="00B47267" w:rsidRDefault="00B47267" w:rsidP="00B47267">
      <w:pPr>
        <w:ind w:leftChars="66" w:left="139" w:firstLineChars="68" w:firstLine="143"/>
        <w:rPr>
          <w:rFonts w:ascii="宋体" w:eastAsia="宋体" w:hAnsi="宋体"/>
        </w:rPr>
      </w:pPr>
      <w:r w:rsidRPr="00B47267">
        <w:rPr>
          <w:rFonts w:ascii="宋体" w:eastAsia="宋体" w:hAnsi="宋体"/>
        </w:rPr>
        <w:t>1.坚持党的全面领导角度（1+1分）党的领导/总揽全局协调各方的核心领导/党的领导是中国特色社会主义最本质的特征，是中国特色社会主义制度的最大优势等知识1分；能紧密结合材料1分。</w:t>
      </w:r>
    </w:p>
    <w:p w:rsidR="00B47267" w:rsidRPr="00B47267" w:rsidRDefault="00B47267" w:rsidP="00B47267">
      <w:pPr>
        <w:ind w:leftChars="66" w:left="139" w:firstLineChars="68" w:firstLine="143"/>
        <w:rPr>
          <w:rFonts w:ascii="宋体" w:eastAsia="宋体" w:hAnsi="宋体"/>
        </w:rPr>
      </w:pPr>
      <w:r w:rsidRPr="00B47267">
        <w:rPr>
          <w:rFonts w:ascii="宋体" w:eastAsia="宋体" w:hAnsi="宋体"/>
        </w:rPr>
        <w:t>2.发展全过程人民民主角度（1+1分）。坚持民主集中制原则/协商民主/尊重民意、汇集民智/以人民为中心/全过程人民民主等知识1分，能结合材料说明1分。</w:t>
      </w:r>
    </w:p>
    <w:p w:rsidR="00B47267" w:rsidRPr="00B47267" w:rsidRDefault="00B47267" w:rsidP="00B47267">
      <w:pPr>
        <w:ind w:leftChars="66" w:left="139" w:firstLineChars="68" w:firstLine="143"/>
        <w:rPr>
          <w:rFonts w:ascii="宋体" w:eastAsia="宋体" w:hAnsi="宋体"/>
        </w:rPr>
      </w:pPr>
      <w:r w:rsidRPr="00B47267">
        <w:rPr>
          <w:rFonts w:ascii="宋体" w:eastAsia="宋体" w:hAnsi="宋体"/>
        </w:rPr>
        <w:t>3.坚持全面依法治国角度。政府角度严格执法/依法履职等角度1分，紧密结合材料说明1分。</w:t>
      </w:r>
    </w:p>
    <w:p w:rsidR="00B47267" w:rsidRDefault="00B47267" w:rsidP="00B47267">
      <w:pPr>
        <w:ind w:leftChars="66" w:left="139" w:firstLineChars="68" w:firstLine="143"/>
        <w:rPr>
          <w:rFonts w:ascii="宋体" w:eastAsia="宋体" w:hAnsi="宋体"/>
        </w:rPr>
      </w:pPr>
      <w:r w:rsidRPr="00B47267">
        <w:rPr>
          <w:rFonts w:ascii="宋体" w:eastAsia="宋体" w:hAnsi="宋体" w:hint="eastAsia"/>
        </w:rPr>
        <w:t>多元主体协同治理</w:t>
      </w:r>
      <w:r w:rsidRPr="00B47267">
        <w:rPr>
          <w:rFonts w:ascii="宋体" w:eastAsia="宋体" w:hAnsi="宋体"/>
        </w:rPr>
        <w:t xml:space="preserve"> /坚持党的领导、人民当家作主和依法治国的统一 /发挥社会主义制度优势，集中力量办大事 / 将制度优势转化为治理效能，提升韧性等占2分。</w:t>
      </w:r>
    </w:p>
    <w:p w:rsidR="00B9744B" w:rsidRDefault="00B9744B" w:rsidP="00DD1F4B">
      <w:pPr>
        <w:ind w:leftChars="66" w:left="139" w:firstLineChars="68" w:firstLine="143"/>
        <w:rPr>
          <w:rFonts w:ascii="宋体" w:eastAsia="宋体" w:hAnsi="宋体"/>
        </w:rPr>
      </w:pPr>
    </w:p>
    <w:p w:rsidR="00B9744B" w:rsidRPr="00CB4BC4" w:rsidRDefault="00CB4BC4" w:rsidP="00DD1F4B">
      <w:pPr>
        <w:ind w:leftChars="66" w:left="139" w:firstLineChars="68" w:firstLine="143"/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18．（15分）</w:t>
      </w:r>
      <w:r w:rsidRPr="00CB4BC4">
        <w:rPr>
          <w:rFonts w:ascii="宋体" w:eastAsia="宋体" w:hAnsi="宋体"/>
        </w:rPr>
        <w:cr/>
        <w:t>（1）（8分）《法律与生活》诉讼主体、纠纷解决方式、法律效力等相关知识</w:t>
      </w:r>
    </w:p>
    <w:tbl>
      <w:tblPr>
        <w:tblpPr w:leftFromText="180" w:rightFromText="180" w:vertAnchor="text" w:horzAnchor="page" w:tblpX="1829" w:tblpY="154"/>
        <w:tblOverlap w:val="never"/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33"/>
        <w:gridCol w:w="7107"/>
      </w:tblGrid>
      <w:tr w:rsidR="00B9744B" w:rsidRPr="00B9744B" w:rsidTr="001B2990">
        <w:trPr>
          <w:trHeight w:val="228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等级水平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等级描述</w:t>
            </w:r>
          </w:p>
        </w:tc>
      </w:tr>
      <w:tr w:rsidR="00B9744B" w:rsidRPr="00B9744B" w:rsidTr="001B2990">
        <w:trPr>
          <w:trHeight w:val="557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水平</w:t>
            </w: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 xml:space="preserve"> 4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观点鲜明，能明确表达自己的见解；紧扣问题，综合运用所学知识展开论述；逻辑严密，条理清晰</w:t>
            </w:r>
          </w:p>
        </w:tc>
      </w:tr>
      <w:tr w:rsidR="00B9744B" w:rsidRPr="00B9744B" w:rsidTr="001B2990">
        <w:trPr>
          <w:trHeight w:val="758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水平</w:t>
            </w: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 xml:space="preserve"> 3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观点比较明确，能表达自己的见解；能扣住问题展开论述，知识运用比较准确；逻辑性较强，有条理</w:t>
            </w:r>
          </w:p>
        </w:tc>
      </w:tr>
      <w:tr w:rsidR="00B9744B" w:rsidRPr="00B9744B" w:rsidTr="001B2990">
        <w:trPr>
          <w:trHeight w:val="673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水平</w:t>
            </w: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 xml:space="preserve"> 2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观点不明确；论述不能集中指向问题，罗列知识；知识运用不正确；论述缺乏逻辑，条理性差</w:t>
            </w:r>
          </w:p>
        </w:tc>
      </w:tr>
      <w:tr w:rsidR="00B9744B" w:rsidRPr="00B9744B" w:rsidTr="001B2990">
        <w:trPr>
          <w:trHeight w:val="435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水平</w:t>
            </w: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 xml:space="preserve"> 1</w:t>
            </w:r>
          </w:p>
        </w:tc>
        <w:tc>
          <w:tcPr>
            <w:tcW w:w="71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75" w:type="dxa"/>
              <w:bottom w:w="75" w:type="dxa"/>
            </w:tcMar>
            <w:vAlign w:val="center"/>
          </w:tcPr>
          <w:p w:rsidR="00B9744B" w:rsidRPr="00B9744B" w:rsidRDefault="00B9744B" w:rsidP="00B9744B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B9744B">
              <w:rPr>
                <w:rFonts w:ascii="Times New Roman" w:eastAsia="宋体" w:hAnsi="Times New Roman" w:cs="Times New Roman" w:hint="eastAsia"/>
                <w:szCs w:val="20"/>
              </w:rPr>
              <w:t>应答与试题无关；或重复试题内容；或没有应答</w:t>
            </w:r>
          </w:p>
        </w:tc>
      </w:tr>
    </w:tbl>
    <w:p w:rsidR="00B9744B" w:rsidRDefault="00CB4BC4" w:rsidP="00DD1F4B">
      <w:pPr>
        <w:ind w:leftChars="66" w:left="139" w:firstLineChars="68" w:firstLine="143"/>
        <w:rPr>
          <w:rFonts w:ascii="宋体" w:eastAsia="宋体" w:hAnsi="宋体"/>
        </w:rPr>
      </w:pP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</w:p>
    <w:p w:rsidR="00B9744B" w:rsidRDefault="00B9744B" w:rsidP="00DD1F4B">
      <w:pPr>
        <w:ind w:leftChars="66" w:left="139" w:firstLineChars="68" w:firstLine="143"/>
        <w:rPr>
          <w:rFonts w:ascii="宋体" w:eastAsia="宋体" w:hAnsi="宋体"/>
        </w:rPr>
      </w:pPr>
    </w:p>
    <w:p w:rsidR="00B9744B" w:rsidRDefault="00B9744B" w:rsidP="00DD1F4B">
      <w:pPr>
        <w:ind w:leftChars="66" w:left="139" w:firstLineChars="68" w:firstLine="143"/>
        <w:rPr>
          <w:rFonts w:ascii="宋体" w:eastAsia="宋体" w:hAnsi="宋体"/>
        </w:rPr>
      </w:pPr>
    </w:p>
    <w:p w:rsidR="00B9744B" w:rsidRDefault="00B9744B" w:rsidP="00DD1F4B">
      <w:pPr>
        <w:ind w:leftChars="66" w:left="139" w:firstLineChars="68" w:firstLine="143"/>
        <w:rPr>
          <w:rFonts w:ascii="宋体" w:eastAsia="宋体" w:hAnsi="宋体"/>
        </w:rPr>
      </w:pPr>
    </w:p>
    <w:p w:rsidR="00B9744B" w:rsidRDefault="00B9744B" w:rsidP="00DD1F4B">
      <w:pPr>
        <w:ind w:leftChars="66" w:left="139" w:firstLineChars="68" w:firstLine="143"/>
        <w:rPr>
          <w:rFonts w:ascii="宋体" w:eastAsia="宋体" w:hAnsi="宋体"/>
        </w:rPr>
      </w:pPr>
    </w:p>
    <w:p w:rsidR="00B9744B" w:rsidRDefault="00B9744B" w:rsidP="00DD1F4B">
      <w:pPr>
        <w:ind w:leftChars="66" w:left="139" w:firstLineChars="68" w:firstLine="143"/>
        <w:rPr>
          <w:rFonts w:ascii="宋体" w:eastAsia="宋体" w:hAnsi="宋体"/>
        </w:rPr>
      </w:pPr>
    </w:p>
    <w:p w:rsidR="00B9744B" w:rsidRDefault="00CB4BC4" w:rsidP="00DD1F4B">
      <w:pPr>
        <w:ind w:leftChars="66" w:left="139" w:firstLineChars="68" w:firstLine="143"/>
        <w:rPr>
          <w:rFonts w:ascii="宋体" w:eastAsia="宋体" w:hAnsi="宋体"/>
        </w:rPr>
      </w:pP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="00B9744B">
        <w:rPr>
          <w:rFonts w:ascii="宋体" w:eastAsia="宋体" w:hAnsi="宋体" w:hint="eastAsia"/>
        </w:rPr>
        <w:t>示例：</w:t>
      </w:r>
      <w:r w:rsidRPr="00CB4BC4">
        <w:rPr>
          <w:rFonts w:ascii="宋体" w:eastAsia="宋体" w:hAnsi="宋体"/>
        </w:rPr>
        <w:cr/>
        <w:t>第一，从提起诉讼的主体看：该公益社会组织自觉承担社会责任，对涉案企业提起环境民事公益诉讼。知识对接：公民、法人或者其他组织认为自己所享有或依法由自己管理、支配的民事权益受到侵害，可以向人民法院提出诉讼请求。</w:t>
      </w:r>
      <w:r w:rsidRPr="00CB4BC4">
        <w:rPr>
          <w:rFonts w:ascii="宋体" w:eastAsia="宋体" w:hAnsi="宋体"/>
        </w:rPr>
        <w:cr/>
        <w:t>第二，从纠纷解决方式看：该案是通过和解、司法调</w:t>
      </w:r>
      <w:r w:rsidRPr="00CB4BC4">
        <w:rPr>
          <w:rFonts w:ascii="宋体" w:eastAsia="宋体" w:hAnsi="宋体" w:hint="eastAsia"/>
        </w:rPr>
        <w:t>解、诉讼的方式予以解决的。知识对接：和解、调解、诉讼各有优势，功能各有侧重，为人们提供了多元的纠纷解决途径。（《法律与生活》第</w:t>
      </w:r>
      <w:r w:rsidRPr="00CB4BC4">
        <w:rPr>
          <w:rFonts w:ascii="宋体" w:eastAsia="宋体" w:hAnsi="宋体"/>
        </w:rPr>
        <w:t>82页）</w:t>
      </w:r>
      <w:r w:rsidRPr="00CB4BC4">
        <w:rPr>
          <w:rFonts w:ascii="宋体" w:eastAsia="宋体" w:hAnsi="宋体"/>
        </w:rPr>
        <w:cr/>
        <w:t>第三，从法律效力看，法院依法对当事人达成的首份和解协议进行审查，经过调解后还出具民事调解书予以确认，实现从“纸面责任”到“刚性约束”的跃升。知识对接：经人民法院依法确认有效的和解和调解协议，具有强制执行效力。</w:t>
      </w:r>
      <w:r w:rsidRPr="00CB4BC4">
        <w:rPr>
          <w:rFonts w:ascii="宋体" w:eastAsia="宋体" w:hAnsi="宋体"/>
        </w:rPr>
        <w:cr/>
      </w:r>
    </w:p>
    <w:p w:rsidR="00B9744B" w:rsidRPr="00AB41BB" w:rsidRDefault="00B9744B" w:rsidP="00DD1F4B">
      <w:pPr>
        <w:ind w:leftChars="66" w:left="139" w:firstLineChars="68" w:firstLine="143"/>
        <w:rPr>
          <w:rFonts w:ascii="宋体" w:eastAsia="宋体" w:hAnsi="宋体"/>
          <w:color w:val="FF0000"/>
        </w:rPr>
      </w:pPr>
      <w:r w:rsidRPr="00AB41BB">
        <w:rPr>
          <w:rFonts w:ascii="宋体" w:eastAsia="宋体" w:hAnsi="宋体" w:hint="eastAsia"/>
          <w:color w:val="FF0000"/>
        </w:rPr>
        <w:lastRenderedPageBreak/>
        <w:t>细则：</w:t>
      </w:r>
    </w:p>
    <w:p w:rsidR="00B9744B" w:rsidRDefault="00B9744B" w:rsidP="00DD1F4B">
      <w:pPr>
        <w:ind w:leftChars="66" w:left="139" w:firstLineChars="68" w:firstLine="143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</w:t>
      </w:r>
    </w:p>
    <w:tbl>
      <w:tblPr>
        <w:tblStyle w:val="a9"/>
        <w:tblW w:w="8429" w:type="dxa"/>
        <w:jc w:val="center"/>
        <w:tblLook w:val="04A0" w:firstRow="1" w:lastRow="0" w:firstColumn="1" w:lastColumn="0" w:noHBand="0" w:noVBand="1"/>
      </w:tblPr>
      <w:tblGrid>
        <w:gridCol w:w="997"/>
        <w:gridCol w:w="2180"/>
        <w:gridCol w:w="2154"/>
        <w:gridCol w:w="3098"/>
      </w:tblGrid>
      <w:tr w:rsidR="00B9744B" w:rsidRPr="00B9744B" w:rsidTr="001B2990">
        <w:trPr>
          <w:tblHeader/>
          <w:jc w:val="center"/>
        </w:trPr>
        <w:tc>
          <w:tcPr>
            <w:tcW w:w="997" w:type="dxa"/>
            <w:vAlign w:val="center"/>
          </w:tcPr>
          <w:p w:rsidR="00B9744B" w:rsidRPr="00B9744B" w:rsidRDefault="00B9744B" w:rsidP="00B9744B">
            <w:pPr>
              <w:rPr>
                <w:rFonts w:ascii="宋体" w:eastAsia="宋体" w:hAnsi="宋体" w:cs="宋体"/>
                <w:b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b/>
                <w:sz w:val="21"/>
                <w:szCs w:val="24"/>
              </w:rPr>
              <w:t>角度</w:t>
            </w:r>
          </w:p>
        </w:tc>
        <w:tc>
          <w:tcPr>
            <w:tcW w:w="2180" w:type="dxa"/>
            <w:vAlign w:val="center"/>
          </w:tcPr>
          <w:p w:rsidR="00B9744B" w:rsidRPr="00B9744B" w:rsidRDefault="00B9744B" w:rsidP="00B9744B">
            <w:pPr>
              <w:ind w:firstLine="426"/>
              <w:jc w:val="center"/>
              <w:rPr>
                <w:rFonts w:ascii="宋体" w:eastAsia="宋体" w:hAnsi="宋体" w:cs="宋体"/>
                <w:b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b/>
                <w:sz w:val="21"/>
                <w:szCs w:val="24"/>
              </w:rPr>
              <w:t>知识对接</w:t>
            </w:r>
          </w:p>
        </w:tc>
        <w:tc>
          <w:tcPr>
            <w:tcW w:w="2154" w:type="dxa"/>
            <w:vAlign w:val="center"/>
          </w:tcPr>
          <w:p w:rsidR="00B9744B" w:rsidRPr="00B9744B" w:rsidRDefault="00B9744B" w:rsidP="00B9744B">
            <w:pPr>
              <w:ind w:firstLine="426"/>
              <w:jc w:val="center"/>
              <w:rPr>
                <w:rFonts w:ascii="宋体" w:eastAsia="宋体" w:hAnsi="宋体" w:cs="宋体"/>
                <w:b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b/>
                <w:sz w:val="21"/>
                <w:szCs w:val="24"/>
              </w:rPr>
              <w:t>材料阐释</w:t>
            </w:r>
          </w:p>
        </w:tc>
        <w:tc>
          <w:tcPr>
            <w:tcW w:w="3098" w:type="dxa"/>
            <w:vAlign w:val="center"/>
          </w:tcPr>
          <w:p w:rsidR="00B9744B" w:rsidRPr="00B9744B" w:rsidRDefault="00B9744B" w:rsidP="00B9744B">
            <w:pPr>
              <w:ind w:firstLine="426"/>
              <w:jc w:val="center"/>
              <w:rPr>
                <w:rFonts w:ascii="宋体" w:eastAsia="宋体" w:hAnsi="宋体" w:cs="宋体"/>
                <w:b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b/>
                <w:sz w:val="21"/>
                <w:szCs w:val="24"/>
              </w:rPr>
              <w:t>阅卷要点</w:t>
            </w:r>
          </w:p>
        </w:tc>
      </w:tr>
      <w:tr w:rsidR="00B9744B" w:rsidRPr="00B9744B" w:rsidTr="001B2990">
        <w:trPr>
          <w:jc w:val="center"/>
        </w:trPr>
        <w:tc>
          <w:tcPr>
            <w:tcW w:w="997" w:type="dxa"/>
            <w:vAlign w:val="center"/>
          </w:tcPr>
          <w:p w:rsidR="00B9744B" w:rsidRPr="00B9744B" w:rsidRDefault="00B9744B" w:rsidP="00B9744B">
            <w:pPr>
              <w:jc w:val="center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从提起诉讼的主体看</w:t>
            </w:r>
          </w:p>
          <w:p w:rsidR="00B9744B" w:rsidRPr="00B9744B" w:rsidRDefault="00B9744B" w:rsidP="00B9744B">
            <w:pPr>
              <w:jc w:val="center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（占4分）</w:t>
            </w:r>
          </w:p>
        </w:tc>
        <w:tc>
          <w:tcPr>
            <w:tcW w:w="2180" w:type="dxa"/>
            <w:vAlign w:val="center"/>
          </w:tcPr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公民、法人或者其他组织认为自己所享有或依法由自己管理、支配的民事权益受到侵害，可以向人民法院提出诉讼请求。</w:t>
            </w:r>
          </w:p>
        </w:tc>
        <w:tc>
          <w:tcPr>
            <w:tcW w:w="2154" w:type="dxa"/>
            <w:vAlign w:val="center"/>
          </w:tcPr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该公益社会组织自觉承担社会责任，对涉案企业提起环境民事公益诉讼。</w:t>
            </w:r>
          </w:p>
        </w:tc>
        <w:tc>
          <w:tcPr>
            <w:tcW w:w="3098" w:type="dxa"/>
            <w:vAlign w:val="center"/>
          </w:tcPr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①提出诉讼主体的合法性占2分。</w:t>
            </w:r>
          </w:p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②提出诉讼的目的，如“公益”或“社会责任”“公众利益”等，占2分。</w:t>
            </w:r>
          </w:p>
        </w:tc>
      </w:tr>
      <w:tr w:rsidR="00B9744B" w:rsidRPr="00B9744B" w:rsidTr="001B2990">
        <w:trPr>
          <w:jc w:val="center"/>
        </w:trPr>
        <w:tc>
          <w:tcPr>
            <w:tcW w:w="997" w:type="dxa"/>
            <w:vAlign w:val="center"/>
          </w:tcPr>
          <w:p w:rsidR="00B9744B" w:rsidRPr="00B9744B" w:rsidRDefault="00B9744B" w:rsidP="00B9744B">
            <w:pPr>
              <w:jc w:val="center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从纠纷解决方式看</w:t>
            </w:r>
          </w:p>
          <w:p w:rsidR="00B9744B" w:rsidRPr="00B9744B" w:rsidRDefault="00B9744B" w:rsidP="00B9744B">
            <w:pPr>
              <w:jc w:val="center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（占4分）</w:t>
            </w:r>
          </w:p>
        </w:tc>
        <w:tc>
          <w:tcPr>
            <w:tcW w:w="2180" w:type="dxa"/>
            <w:vAlign w:val="center"/>
          </w:tcPr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和解、调解、诉讼各有优势，功能各有侧重，为人们提供了多元的纠纷解决途径。</w:t>
            </w:r>
          </w:p>
        </w:tc>
        <w:tc>
          <w:tcPr>
            <w:tcW w:w="2154" w:type="dxa"/>
            <w:vAlign w:val="center"/>
          </w:tcPr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该案是通过和解、司法调解、诉讼的方式予以解决的。</w:t>
            </w:r>
          </w:p>
        </w:tc>
        <w:tc>
          <w:tcPr>
            <w:tcW w:w="3098" w:type="dxa"/>
            <w:vAlign w:val="center"/>
          </w:tcPr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①指出纠纷解决途径的“多元”性，占1分。</w:t>
            </w:r>
          </w:p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②指出本案中出现的纠纷解决方式，“和解”“调解”“诉讼”各占1分。</w:t>
            </w:r>
          </w:p>
        </w:tc>
      </w:tr>
      <w:tr w:rsidR="00B9744B" w:rsidRPr="00B9744B" w:rsidTr="001B2990">
        <w:trPr>
          <w:jc w:val="center"/>
        </w:trPr>
        <w:tc>
          <w:tcPr>
            <w:tcW w:w="997" w:type="dxa"/>
            <w:vAlign w:val="center"/>
          </w:tcPr>
          <w:p w:rsidR="00B9744B" w:rsidRPr="00B9744B" w:rsidRDefault="00B9744B" w:rsidP="00B9744B">
            <w:pPr>
              <w:jc w:val="center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从法律效力看</w:t>
            </w:r>
          </w:p>
          <w:p w:rsidR="00B9744B" w:rsidRPr="00B9744B" w:rsidRDefault="00B9744B" w:rsidP="00B9744B">
            <w:pPr>
              <w:jc w:val="center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（占4分）</w:t>
            </w:r>
          </w:p>
        </w:tc>
        <w:tc>
          <w:tcPr>
            <w:tcW w:w="2180" w:type="dxa"/>
            <w:vAlign w:val="center"/>
          </w:tcPr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经人民法院依法确认有效的和解和调解协议，具有强制执行效力。</w:t>
            </w:r>
          </w:p>
        </w:tc>
        <w:tc>
          <w:tcPr>
            <w:tcW w:w="2154" w:type="dxa"/>
            <w:vAlign w:val="center"/>
          </w:tcPr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法院依法对当事人达成的首份和解协议进行审查，经过调解后还出具民事调解书予以确认。</w:t>
            </w:r>
          </w:p>
        </w:tc>
        <w:tc>
          <w:tcPr>
            <w:tcW w:w="3098" w:type="dxa"/>
            <w:vAlign w:val="center"/>
          </w:tcPr>
          <w:p w:rsidR="00B9744B" w:rsidRPr="00B9744B" w:rsidRDefault="00B9744B" w:rsidP="00B9744B">
            <w:pPr>
              <w:jc w:val="left"/>
              <w:rPr>
                <w:rFonts w:ascii="宋体" w:eastAsia="宋体" w:hAnsi="宋体" w:cs="宋体"/>
                <w:sz w:val="21"/>
                <w:szCs w:val="24"/>
              </w:rPr>
            </w:pPr>
            <w:r w:rsidRPr="00B9744B">
              <w:rPr>
                <w:rFonts w:ascii="宋体" w:eastAsia="宋体" w:hAnsi="宋体" w:cs="宋体" w:hint="eastAsia"/>
                <w:sz w:val="21"/>
                <w:szCs w:val="24"/>
              </w:rPr>
              <w:t>①“司法确认”“强制执行力”这两个关键词各占2分。②如没有结合材料，只给1分。</w:t>
            </w:r>
          </w:p>
        </w:tc>
      </w:tr>
    </w:tbl>
    <w:p w:rsidR="00B9744B" w:rsidRPr="00B9744B" w:rsidRDefault="00B9744B" w:rsidP="00DD1F4B">
      <w:pPr>
        <w:ind w:leftChars="66" w:left="139" w:firstLineChars="68" w:firstLine="143"/>
        <w:rPr>
          <w:rFonts w:ascii="宋体" w:eastAsia="宋体" w:hAnsi="宋体"/>
        </w:rPr>
      </w:pPr>
    </w:p>
    <w:p w:rsidR="00B9744B" w:rsidRDefault="00B9744B" w:rsidP="00DD1F4B">
      <w:pPr>
        <w:ind w:leftChars="66" w:left="139" w:firstLineChars="68" w:firstLine="143"/>
        <w:rPr>
          <w:rFonts w:ascii="宋体" w:eastAsia="宋体" w:hAnsi="宋体"/>
        </w:rPr>
      </w:pPr>
    </w:p>
    <w:p w:rsidR="00341094" w:rsidRDefault="00CB4BC4" w:rsidP="00341094">
      <w:pPr>
        <w:ind w:leftChars="67" w:left="141"/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（2） （7分）</w:t>
      </w:r>
    </w:p>
    <w:p w:rsidR="00341094" w:rsidRDefault="00CB4BC4" w:rsidP="00341094">
      <w:pPr>
        <w:ind w:leftChars="67" w:left="141" w:firstLineChars="200" w:firstLine="420"/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运用辩证思维，坚持用联系、发展、全面的观点看问题。法院在处理环境纠纷时，既看到赤泥库带来的环境污染、地质灾害、文物威胁等现实风险，又着眼生态修复、公</w:t>
      </w:r>
      <w:r w:rsidRPr="00CB4BC4">
        <w:rPr>
          <w:rFonts w:ascii="宋体" w:eastAsia="宋体" w:hAnsi="宋体" w:hint="eastAsia"/>
        </w:rPr>
        <w:t>共安全、产业转型的长远目标；统筹生态效益、经济效益与社会效益，协调企业责任、社会组织监督与行政部门监管，坚持矛盾分析法，抓住环境治理与司法保障的关键环节，实现多维度有机统一。</w:t>
      </w:r>
      <w:r w:rsidRPr="00CB4BC4">
        <w:rPr>
          <w:rFonts w:ascii="宋体" w:eastAsia="宋体" w:hAnsi="宋体"/>
        </w:rPr>
        <w:cr/>
      </w:r>
      <w:r w:rsidR="00341094">
        <w:rPr>
          <w:rFonts w:ascii="宋体" w:eastAsia="宋体" w:hAnsi="宋体"/>
        </w:rPr>
        <w:t xml:space="preserve">    </w:t>
      </w:r>
      <w:r w:rsidRPr="00CB4BC4">
        <w:rPr>
          <w:rFonts w:ascii="宋体" w:eastAsia="宋体" w:hAnsi="宋体"/>
        </w:rPr>
        <w:t>运用创新思维，提升纠纷解决实效。法院突破简单一判了之的传统思路，在审查中发现首份协议不足，通过发散与聚合相结合，组织技术论证、引导多方协商，创新调解内容与履行机制；确立封场治理、资金保障、工程实施、双验收、全程监督等闭环方案，以新思路、新方法推动生态环境修复，实现司法保护效果最大化。</w:t>
      </w:r>
      <w:r w:rsidRPr="00CB4BC4">
        <w:rPr>
          <w:rFonts w:ascii="宋体" w:eastAsia="宋体" w:hAnsi="宋体"/>
        </w:rPr>
        <w:cr/>
      </w:r>
      <w:r w:rsidRPr="00CB4BC4">
        <w:rPr>
          <w:rFonts w:ascii="宋体" w:eastAsia="宋体" w:hAnsi="宋体"/>
        </w:rPr>
        <w:cr/>
      </w:r>
      <w:r w:rsidR="00341094" w:rsidRPr="00AB41BB">
        <w:rPr>
          <w:rFonts w:ascii="宋体" w:eastAsia="宋体" w:hAnsi="宋体" w:hint="eastAsia"/>
          <w:color w:val="FF0000"/>
        </w:rPr>
        <w:t>细则：</w:t>
      </w:r>
    </w:p>
    <w:p w:rsidR="00341094" w:rsidRPr="00341094" w:rsidRDefault="00341094" w:rsidP="00341094">
      <w:pPr>
        <w:ind w:firstLineChars="200" w:firstLine="420"/>
        <w:rPr>
          <w:rFonts w:ascii="Calibri" w:eastAsia="宋体" w:hAnsi="Calibri" w:cs="Times New Roman"/>
          <w:szCs w:val="24"/>
        </w:rPr>
      </w:pPr>
      <w:r w:rsidRPr="00341094">
        <w:rPr>
          <w:rFonts w:ascii="Calibri" w:eastAsia="宋体" w:hAnsi="Calibri" w:cs="Times New Roman" w:hint="eastAsia"/>
          <w:szCs w:val="24"/>
        </w:rPr>
        <w:t>本题共</w:t>
      </w:r>
      <w:r w:rsidRPr="00341094">
        <w:rPr>
          <w:rFonts w:ascii="Calibri" w:eastAsia="宋体" w:hAnsi="Calibri" w:cs="Times New Roman" w:hint="eastAsia"/>
          <w:szCs w:val="24"/>
        </w:rPr>
        <w:t>7</w:t>
      </w:r>
      <w:r w:rsidRPr="00341094">
        <w:rPr>
          <w:rFonts w:ascii="Calibri" w:eastAsia="宋体" w:hAnsi="Calibri" w:cs="Times New Roman" w:hint="eastAsia"/>
          <w:szCs w:val="24"/>
        </w:rPr>
        <w:t>分，踩点给分。</w:t>
      </w:r>
    </w:p>
    <w:p w:rsidR="00341094" w:rsidRPr="00341094" w:rsidRDefault="00341094" w:rsidP="00341094">
      <w:pPr>
        <w:ind w:firstLineChars="200" w:firstLine="420"/>
        <w:rPr>
          <w:rFonts w:ascii="Calibri" w:eastAsia="宋体" w:hAnsi="Calibri" w:cs="Times New Roman"/>
          <w:szCs w:val="24"/>
        </w:rPr>
      </w:pPr>
      <w:r w:rsidRPr="00341094">
        <w:rPr>
          <w:rFonts w:ascii="Calibri" w:eastAsia="宋体" w:hAnsi="Calibri" w:cs="Times New Roman" w:hint="eastAsia"/>
          <w:szCs w:val="24"/>
        </w:rPr>
        <w:t>要点</w:t>
      </w:r>
      <w:r w:rsidRPr="00341094">
        <w:rPr>
          <w:rFonts w:ascii="Calibri" w:eastAsia="宋体" w:hAnsi="Calibri" w:cs="Times New Roman" w:hint="eastAsia"/>
          <w:szCs w:val="24"/>
        </w:rPr>
        <w:t>1</w:t>
      </w:r>
      <w:r w:rsidRPr="00341094">
        <w:rPr>
          <w:rFonts w:ascii="Calibri" w:eastAsia="宋体" w:hAnsi="Calibri" w:cs="Times New Roman" w:hint="eastAsia"/>
          <w:szCs w:val="24"/>
        </w:rPr>
        <w:t>：辩证思维（</w:t>
      </w:r>
      <w:r w:rsidRPr="00341094">
        <w:rPr>
          <w:rFonts w:ascii="Calibri" w:eastAsia="宋体" w:hAnsi="Calibri" w:cs="Times New Roman" w:hint="eastAsia"/>
          <w:szCs w:val="24"/>
        </w:rPr>
        <w:t>3</w:t>
      </w:r>
      <w:r w:rsidRPr="00341094">
        <w:rPr>
          <w:rFonts w:ascii="Calibri" w:eastAsia="宋体" w:hAnsi="Calibri" w:cs="Times New Roman" w:hint="eastAsia"/>
          <w:szCs w:val="24"/>
        </w:rPr>
        <w:t>分）。出现“辩证思维”给</w:t>
      </w:r>
      <w:r w:rsidRPr="00341094">
        <w:rPr>
          <w:rFonts w:ascii="Calibri" w:eastAsia="宋体" w:hAnsi="Calibri" w:cs="Times New Roman" w:hint="eastAsia"/>
          <w:szCs w:val="24"/>
        </w:rPr>
        <w:t>1</w:t>
      </w:r>
      <w:r w:rsidRPr="00341094">
        <w:rPr>
          <w:rFonts w:ascii="Calibri" w:eastAsia="宋体" w:hAnsi="Calibri" w:cs="Times New Roman" w:hint="eastAsia"/>
          <w:szCs w:val="24"/>
        </w:rPr>
        <w:t>分，再出现“联系发展全面看问题”“矛盾分析法”“整体性动态性实践观”等任一知识给</w:t>
      </w:r>
      <w:r w:rsidRPr="00341094">
        <w:rPr>
          <w:rFonts w:ascii="Calibri" w:eastAsia="宋体" w:hAnsi="Calibri" w:cs="Times New Roman" w:hint="eastAsia"/>
          <w:szCs w:val="24"/>
        </w:rPr>
        <w:t>1</w:t>
      </w:r>
      <w:r w:rsidRPr="00341094">
        <w:rPr>
          <w:rFonts w:ascii="Calibri" w:eastAsia="宋体" w:hAnsi="Calibri" w:cs="Times New Roman" w:hint="eastAsia"/>
          <w:szCs w:val="24"/>
        </w:rPr>
        <w:t>分，结合材料给</w:t>
      </w:r>
      <w:r w:rsidRPr="00341094">
        <w:rPr>
          <w:rFonts w:ascii="Calibri" w:eastAsia="宋体" w:hAnsi="Calibri" w:cs="Times New Roman" w:hint="eastAsia"/>
          <w:szCs w:val="24"/>
        </w:rPr>
        <w:t>1</w:t>
      </w:r>
      <w:r w:rsidRPr="00341094">
        <w:rPr>
          <w:rFonts w:ascii="Calibri" w:eastAsia="宋体" w:hAnsi="Calibri" w:cs="Times New Roman" w:hint="eastAsia"/>
          <w:szCs w:val="24"/>
        </w:rPr>
        <w:t>分。</w:t>
      </w:r>
    </w:p>
    <w:p w:rsidR="00341094" w:rsidRPr="00341094" w:rsidRDefault="00341094" w:rsidP="00341094">
      <w:pPr>
        <w:ind w:firstLineChars="200" w:firstLine="420"/>
        <w:rPr>
          <w:rFonts w:ascii="Calibri" w:eastAsia="宋体" w:hAnsi="Calibri" w:cs="Times New Roman"/>
          <w:szCs w:val="24"/>
        </w:rPr>
      </w:pPr>
      <w:r w:rsidRPr="00341094">
        <w:rPr>
          <w:rFonts w:ascii="Calibri" w:eastAsia="宋体" w:hAnsi="Calibri" w:cs="Times New Roman" w:hint="eastAsia"/>
          <w:szCs w:val="24"/>
        </w:rPr>
        <w:t>要点</w:t>
      </w:r>
      <w:r w:rsidRPr="00341094">
        <w:rPr>
          <w:rFonts w:ascii="Calibri" w:eastAsia="宋体" w:hAnsi="Calibri" w:cs="Times New Roman" w:hint="eastAsia"/>
          <w:szCs w:val="24"/>
        </w:rPr>
        <w:t>2</w:t>
      </w:r>
      <w:r w:rsidRPr="00341094">
        <w:rPr>
          <w:rFonts w:ascii="Calibri" w:eastAsia="宋体" w:hAnsi="Calibri" w:cs="Times New Roman" w:hint="eastAsia"/>
          <w:szCs w:val="24"/>
        </w:rPr>
        <w:t>：创新思维（</w:t>
      </w:r>
      <w:r w:rsidRPr="00341094">
        <w:rPr>
          <w:rFonts w:ascii="Calibri" w:eastAsia="宋体" w:hAnsi="Calibri" w:cs="Times New Roman" w:hint="eastAsia"/>
          <w:szCs w:val="24"/>
        </w:rPr>
        <w:t>3</w:t>
      </w:r>
      <w:r w:rsidRPr="00341094">
        <w:rPr>
          <w:rFonts w:ascii="Calibri" w:eastAsia="宋体" w:hAnsi="Calibri" w:cs="Times New Roman" w:hint="eastAsia"/>
          <w:szCs w:val="24"/>
        </w:rPr>
        <w:t>分）。出现“联想思维”“发散思维”“聚合思维”“超前思维”等任一知识给</w:t>
      </w:r>
      <w:r w:rsidRPr="00341094">
        <w:rPr>
          <w:rFonts w:ascii="Calibri" w:eastAsia="宋体" w:hAnsi="Calibri" w:cs="Times New Roman" w:hint="eastAsia"/>
          <w:szCs w:val="24"/>
        </w:rPr>
        <w:t>1</w:t>
      </w:r>
      <w:r w:rsidRPr="00341094">
        <w:rPr>
          <w:rFonts w:ascii="Calibri" w:eastAsia="宋体" w:hAnsi="Calibri" w:cs="Times New Roman" w:hint="eastAsia"/>
          <w:szCs w:val="24"/>
        </w:rPr>
        <w:t>分，结合材料给</w:t>
      </w:r>
      <w:r w:rsidRPr="00341094">
        <w:rPr>
          <w:rFonts w:ascii="Calibri" w:eastAsia="宋体" w:hAnsi="Calibri" w:cs="Times New Roman" w:hint="eastAsia"/>
          <w:szCs w:val="24"/>
        </w:rPr>
        <w:t>1</w:t>
      </w:r>
      <w:r w:rsidRPr="00341094">
        <w:rPr>
          <w:rFonts w:ascii="Calibri" w:eastAsia="宋体" w:hAnsi="Calibri" w:cs="Times New Roman" w:hint="eastAsia"/>
          <w:szCs w:val="24"/>
        </w:rPr>
        <w:t>分。</w:t>
      </w:r>
    </w:p>
    <w:p w:rsidR="00341094" w:rsidRPr="00341094" w:rsidRDefault="00341094" w:rsidP="00341094">
      <w:pPr>
        <w:ind w:firstLineChars="200" w:firstLine="420"/>
        <w:rPr>
          <w:rFonts w:ascii="Calibri" w:eastAsia="宋体" w:hAnsi="Calibri" w:cs="Times New Roman"/>
          <w:szCs w:val="24"/>
        </w:rPr>
      </w:pPr>
      <w:r w:rsidRPr="00341094">
        <w:rPr>
          <w:rFonts w:ascii="Calibri" w:eastAsia="宋体" w:hAnsi="Calibri" w:cs="Times New Roman" w:hint="eastAsia"/>
          <w:szCs w:val="24"/>
        </w:rPr>
        <w:t>整体逻辑（</w:t>
      </w:r>
      <w:r w:rsidRPr="00341094">
        <w:rPr>
          <w:rFonts w:ascii="Calibri" w:eastAsia="宋体" w:hAnsi="Calibri" w:cs="Times New Roman" w:hint="eastAsia"/>
          <w:szCs w:val="24"/>
        </w:rPr>
        <w:t>1</w:t>
      </w:r>
      <w:r w:rsidRPr="00341094">
        <w:rPr>
          <w:rFonts w:ascii="Calibri" w:eastAsia="宋体" w:hAnsi="Calibri" w:cs="Times New Roman" w:hint="eastAsia"/>
          <w:szCs w:val="24"/>
        </w:rPr>
        <w:t>分）：如整体上阐释逻辑严谨、条理清晰、书写工整，再加</w:t>
      </w:r>
      <w:r w:rsidRPr="00341094">
        <w:rPr>
          <w:rFonts w:ascii="Calibri" w:eastAsia="宋体" w:hAnsi="Calibri" w:cs="Times New Roman" w:hint="eastAsia"/>
          <w:szCs w:val="24"/>
        </w:rPr>
        <w:t>1</w:t>
      </w:r>
      <w:r w:rsidRPr="00341094">
        <w:rPr>
          <w:rFonts w:ascii="Calibri" w:eastAsia="宋体" w:hAnsi="Calibri" w:cs="Times New Roman" w:hint="eastAsia"/>
          <w:szCs w:val="24"/>
        </w:rPr>
        <w:t>分。</w:t>
      </w:r>
    </w:p>
    <w:p w:rsidR="00341094" w:rsidRPr="00341094" w:rsidRDefault="00341094" w:rsidP="00341094">
      <w:pPr>
        <w:ind w:leftChars="67" w:left="141" w:firstLineChars="200" w:firstLine="420"/>
        <w:rPr>
          <w:rFonts w:ascii="宋体" w:eastAsia="宋体" w:hAnsi="宋体"/>
        </w:rPr>
      </w:pPr>
    </w:p>
    <w:p w:rsidR="00341094" w:rsidRDefault="00CB4BC4" w:rsidP="00341094">
      <w:pPr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19.(7分</w:t>
      </w:r>
      <w:r w:rsidR="00341094">
        <w:rPr>
          <w:rFonts w:ascii="宋体" w:eastAsia="宋体" w:hAnsi="宋体"/>
        </w:rPr>
        <w:t>)</w:t>
      </w:r>
    </w:p>
    <w:p w:rsidR="00341094" w:rsidRDefault="00CB4BC4" w:rsidP="00341094">
      <w:pPr>
        <w:ind w:leftChars="67" w:left="141" w:firstLineChars="200" w:firstLine="420"/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供给创造需求，加强科技创新，贯彻</w:t>
      </w:r>
      <w:r w:rsidRPr="00CB4BC4">
        <w:rPr>
          <w:rFonts w:ascii="宋体" w:eastAsia="宋体" w:hAnsi="宋体" w:hint="eastAsia"/>
        </w:rPr>
        <w:t>新发展理念，深化供给侧结构性改革，为经济大循环提供供给支撑。需求牵引供给，通过满足差异化消费需求，培育新场景新业态，激活消费潜力。坚持市场与政府协同发力，政府履行经济职能，规范市场秩序、优化营商环境，为供需适配和经济大循环营造良好环境。</w:t>
      </w:r>
      <w:r w:rsidRPr="00CB4BC4">
        <w:rPr>
          <w:rFonts w:ascii="宋体" w:eastAsia="宋体" w:hAnsi="宋体"/>
        </w:rPr>
        <w:cr/>
      </w:r>
      <w:r w:rsidR="00341094">
        <w:rPr>
          <w:rFonts w:ascii="宋体" w:eastAsia="宋体" w:hAnsi="宋体"/>
        </w:rPr>
        <w:t xml:space="preserve">   </w:t>
      </w:r>
      <w:r w:rsidR="00341094" w:rsidRPr="00AB41BB">
        <w:rPr>
          <w:rFonts w:ascii="宋体" w:eastAsia="宋体" w:hAnsi="宋体" w:hint="eastAsia"/>
          <w:color w:val="FF0000"/>
        </w:rPr>
        <w:t>细则：</w:t>
      </w:r>
    </w:p>
    <w:p w:rsidR="00341094" w:rsidRPr="00341094" w:rsidRDefault="00341094" w:rsidP="00341094">
      <w:pPr>
        <w:ind w:firstLineChars="200" w:firstLine="420"/>
        <w:rPr>
          <w:rFonts w:ascii="宋体" w:eastAsia="宋体" w:hAnsi="宋体"/>
        </w:rPr>
      </w:pPr>
      <w:r w:rsidRPr="00341094">
        <w:rPr>
          <w:rFonts w:ascii="宋体" w:eastAsia="宋体" w:hAnsi="宋体" w:hint="eastAsia"/>
        </w:rPr>
        <w:t>供给创造需求（</w:t>
      </w:r>
      <w:r w:rsidRPr="00341094">
        <w:rPr>
          <w:rFonts w:ascii="宋体" w:eastAsia="宋体" w:hAnsi="宋体"/>
        </w:rPr>
        <w:t>1分）</w:t>
      </w:r>
      <w:r w:rsidRPr="00341094">
        <w:rPr>
          <w:rFonts w:ascii="宋体" w:eastAsia="宋体" w:hAnsi="宋体" w:hint="eastAsia"/>
        </w:rPr>
        <w:t>加强科技创新</w:t>
      </w:r>
      <w:r w:rsidRPr="00341094">
        <w:rPr>
          <w:rFonts w:ascii="宋体" w:eastAsia="宋体" w:hAnsi="宋体"/>
        </w:rPr>
        <w:t>/贯彻新发展理念（1分）</w:t>
      </w:r>
      <w:r w:rsidRPr="00341094">
        <w:rPr>
          <w:rFonts w:ascii="宋体" w:eastAsia="宋体" w:hAnsi="宋体" w:hint="eastAsia"/>
        </w:rPr>
        <w:t>深化供给侧结构性改革（</w:t>
      </w:r>
      <w:r w:rsidRPr="00341094">
        <w:rPr>
          <w:rFonts w:ascii="宋体" w:eastAsia="宋体" w:hAnsi="宋体"/>
        </w:rPr>
        <w:t>1分），为经济大循环提供供给支撑。</w:t>
      </w:r>
    </w:p>
    <w:p w:rsidR="00341094" w:rsidRPr="00341094" w:rsidRDefault="00341094" w:rsidP="00341094">
      <w:pPr>
        <w:ind w:firstLineChars="200" w:firstLine="420"/>
        <w:rPr>
          <w:rFonts w:ascii="宋体" w:eastAsia="宋体" w:hAnsi="宋体"/>
        </w:rPr>
      </w:pPr>
      <w:r w:rsidRPr="00341094">
        <w:rPr>
          <w:rFonts w:ascii="宋体" w:eastAsia="宋体" w:hAnsi="宋体" w:hint="eastAsia"/>
        </w:rPr>
        <w:lastRenderedPageBreak/>
        <w:t>需求牵引供给（</w:t>
      </w:r>
      <w:r w:rsidRPr="00341094">
        <w:rPr>
          <w:rFonts w:ascii="宋体" w:eastAsia="宋体" w:hAnsi="宋体"/>
        </w:rPr>
        <w:t>1分）</w:t>
      </w:r>
      <w:r w:rsidRPr="00341094">
        <w:rPr>
          <w:rFonts w:ascii="宋体" w:eastAsia="宋体" w:hAnsi="宋体" w:hint="eastAsia"/>
        </w:rPr>
        <w:t>通过满足差异化</w:t>
      </w:r>
      <w:r w:rsidRPr="00341094">
        <w:rPr>
          <w:rFonts w:ascii="宋体" w:eastAsia="宋体" w:hAnsi="宋体"/>
        </w:rPr>
        <w:t>/多样化消费需求/消费在经济发展中的基础性作用（1分），培育新场景新业态，激活消费潜力。</w:t>
      </w:r>
    </w:p>
    <w:p w:rsidR="00341094" w:rsidRPr="00341094" w:rsidRDefault="00341094" w:rsidP="00341094">
      <w:pPr>
        <w:ind w:firstLineChars="200" w:firstLine="420"/>
        <w:rPr>
          <w:rFonts w:ascii="宋体" w:eastAsia="宋体" w:hAnsi="宋体"/>
        </w:rPr>
      </w:pPr>
      <w:r w:rsidRPr="00341094">
        <w:rPr>
          <w:rFonts w:ascii="宋体" w:eastAsia="宋体" w:hAnsi="宋体" w:hint="eastAsia"/>
        </w:rPr>
        <w:t>坚持市场与政府协同发力</w:t>
      </w:r>
      <w:r w:rsidRPr="00341094">
        <w:rPr>
          <w:rFonts w:ascii="宋体" w:eastAsia="宋体" w:hAnsi="宋体"/>
        </w:rPr>
        <w:t>/“两只手”作用/有效市场和有为政府相结合（1分）</w:t>
      </w:r>
      <w:r w:rsidRPr="00341094">
        <w:rPr>
          <w:rFonts w:ascii="宋体" w:eastAsia="宋体" w:hAnsi="宋体" w:hint="eastAsia"/>
        </w:rPr>
        <w:t>政府履行经济职能</w:t>
      </w:r>
      <w:r w:rsidRPr="00341094">
        <w:rPr>
          <w:rFonts w:ascii="宋体" w:eastAsia="宋体" w:hAnsi="宋体"/>
        </w:rPr>
        <w:t>/加强市场监管/规范市场秩序/优化营商环境（1分），为供需适配和经济大循环营造良好环境。</w:t>
      </w:r>
    </w:p>
    <w:p w:rsidR="00341094" w:rsidRDefault="00CB4BC4" w:rsidP="00341094">
      <w:pPr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20.（7分）</w:t>
      </w:r>
    </w:p>
    <w:p w:rsidR="0014260C" w:rsidRDefault="0014260C" w:rsidP="0014260C">
      <w:pPr>
        <w:ind w:firstLineChars="200" w:firstLine="420"/>
        <w:rPr>
          <w:rFonts w:ascii="宋体" w:eastAsia="宋体" w:hAnsi="宋体"/>
        </w:rPr>
      </w:pPr>
      <w:r w:rsidRPr="0014260C">
        <w:rPr>
          <w:rFonts w:ascii="宋体" w:eastAsia="宋体" w:hAnsi="宋体" w:hint="eastAsia"/>
        </w:rPr>
        <w:t>海南自贸港全岛封关是我国坚持对外开放基本国策、主动推动经济全球化向更深层次迈进的关键举措。通过高水平制度型开放，畅通国内国际双循环，以制度创新催生新质生产力，为高质量发展注入强劲动能；同时主动对接国际高标准经贸规则，为全球经济治理贡献中国方案，推动建设开放型世界经济，为世界开放发展注入新活力。</w:t>
      </w:r>
    </w:p>
    <w:p w:rsidR="003F2B1B" w:rsidRDefault="003F2B1B" w:rsidP="0014260C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细则：</w:t>
      </w:r>
    </w:p>
    <w:p w:rsidR="003F2B1B" w:rsidRPr="003F2B1B" w:rsidRDefault="003F2B1B" w:rsidP="003F2B1B">
      <w:pPr>
        <w:rPr>
          <w:rFonts w:ascii="Calibri" w:eastAsia="宋体" w:hAnsi="Calibri" w:cs="Times New Roman"/>
          <w:szCs w:val="24"/>
        </w:rPr>
      </w:pPr>
      <w:r w:rsidRPr="003F2B1B">
        <w:rPr>
          <w:rFonts w:ascii="Calibri" w:eastAsia="宋体" w:hAnsi="Calibri" w:cs="Times New Roman" w:hint="eastAsia"/>
          <w:szCs w:val="24"/>
        </w:rPr>
        <w:t>为什么</w:t>
      </w:r>
      <w:r w:rsidRPr="003F2B1B">
        <w:rPr>
          <w:rFonts w:ascii="Calibri" w:eastAsia="宋体" w:hAnsi="Calibri" w:cs="Times New Roman" w:hint="eastAsia"/>
          <w:szCs w:val="24"/>
        </w:rPr>
        <w:t>=</w:t>
      </w:r>
      <w:r w:rsidRPr="003F2B1B">
        <w:rPr>
          <w:rFonts w:ascii="Calibri" w:eastAsia="宋体" w:hAnsi="Calibri" w:cs="Times New Roman" w:hint="eastAsia"/>
          <w:szCs w:val="24"/>
        </w:rPr>
        <w:t>原因</w:t>
      </w:r>
      <w:r w:rsidRPr="003F2B1B">
        <w:rPr>
          <w:rFonts w:ascii="Calibri" w:eastAsia="宋体" w:hAnsi="Calibri" w:cs="Times New Roman" w:hint="eastAsia"/>
          <w:szCs w:val="24"/>
        </w:rPr>
        <w:t>+</w:t>
      </w:r>
      <w:r w:rsidRPr="003F2B1B">
        <w:rPr>
          <w:rFonts w:ascii="Calibri" w:eastAsia="宋体" w:hAnsi="Calibri" w:cs="Times New Roman" w:hint="eastAsia"/>
          <w:szCs w:val="24"/>
        </w:rPr>
        <w:t>意义</w:t>
      </w:r>
    </w:p>
    <w:p w:rsidR="003F2B1B" w:rsidRPr="003F2B1B" w:rsidRDefault="003F2B1B" w:rsidP="003F2B1B">
      <w:pPr>
        <w:rPr>
          <w:rFonts w:ascii="Calibri" w:eastAsia="宋体" w:hAnsi="Calibri" w:cs="Times New Roman"/>
          <w:szCs w:val="24"/>
        </w:rPr>
      </w:pPr>
      <w:r w:rsidRPr="003F2B1B">
        <w:rPr>
          <w:rFonts w:ascii="Calibri" w:eastAsia="宋体" w:hAnsi="Calibri" w:cs="Times New Roman" w:hint="eastAsia"/>
          <w:b/>
          <w:bCs/>
          <w:szCs w:val="24"/>
          <w:highlight w:val="yellow"/>
        </w:rPr>
        <w:t>原因</w:t>
      </w:r>
      <w:r w:rsidRPr="003F2B1B">
        <w:rPr>
          <w:rFonts w:ascii="Calibri" w:eastAsia="宋体" w:hAnsi="Calibri" w:cs="Times New Roman" w:hint="eastAsia"/>
          <w:b/>
          <w:bCs/>
          <w:szCs w:val="24"/>
          <w:highlight w:val="yellow"/>
        </w:rPr>
        <w:t>2</w:t>
      </w:r>
      <w:r w:rsidRPr="003F2B1B">
        <w:rPr>
          <w:rFonts w:ascii="Calibri" w:eastAsia="宋体" w:hAnsi="Calibri" w:cs="Times New Roman" w:hint="eastAsia"/>
          <w:b/>
          <w:bCs/>
          <w:szCs w:val="24"/>
          <w:highlight w:val="yellow"/>
        </w:rPr>
        <w:t>分</w:t>
      </w:r>
      <w:r w:rsidRPr="003F2B1B">
        <w:rPr>
          <w:rFonts w:ascii="Calibri" w:eastAsia="宋体" w:hAnsi="Calibri" w:cs="Times New Roman" w:hint="eastAsia"/>
          <w:szCs w:val="24"/>
        </w:rPr>
        <w:t>：综合运用知识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恰当运用“对外开放基本国策”“互利共赢战略”“经济全球化”“高水平对外开放”等学科术语，理论阐释到位。</w:t>
      </w:r>
    </w:p>
    <w:p w:rsidR="003F2B1B" w:rsidRPr="003F2B1B" w:rsidRDefault="003F2B1B" w:rsidP="003F2B1B">
      <w:pPr>
        <w:rPr>
          <w:rFonts w:ascii="Calibri" w:eastAsia="宋体" w:hAnsi="Calibri" w:cs="Times New Roman"/>
          <w:b/>
          <w:bCs/>
          <w:szCs w:val="24"/>
          <w:highlight w:val="yellow"/>
        </w:rPr>
      </w:pPr>
      <w:r w:rsidRPr="003F2B1B">
        <w:rPr>
          <w:rFonts w:ascii="Calibri" w:eastAsia="宋体" w:hAnsi="Calibri" w:cs="Times New Roman" w:hint="eastAsia"/>
          <w:b/>
          <w:bCs/>
          <w:szCs w:val="24"/>
          <w:highlight w:val="yellow"/>
        </w:rPr>
        <w:t>意义</w:t>
      </w:r>
      <w:r w:rsidRPr="003F2B1B">
        <w:rPr>
          <w:rFonts w:ascii="Calibri" w:eastAsia="宋体" w:hAnsi="Calibri" w:cs="Times New Roman" w:hint="eastAsia"/>
          <w:b/>
          <w:bCs/>
          <w:szCs w:val="24"/>
          <w:highlight w:val="yellow"/>
        </w:rPr>
        <w:t>4</w:t>
      </w:r>
      <w:r w:rsidRPr="003F2B1B">
        <w:rPr>
          <w:rFonts w:ascii="Calibri" w:eastAsia="宋体" w:hAnsi="Calibri" w:cs="Times New Roman" w:hint="eastAsia"/>
          <w:b/>
          <w:bCs/>
          <w:szCs w:val="24"/>
          <w:highlight w:val="yellow"/>
        </w:rPr>
        <w:t>分</w:t>
      </w:r>
    </w:p>
    <w:p w:rsidR="003F2B1B" w:rsidRPr="003F2B1B" w:rsidRDefault="003F2B1B" w:rsidP="003F2B1B">
      <w:pPr>
        <w:rPr>
          <w:rFonts w:ascii="Calibri" w:eastAsia="宋体" w:hAnsi="Calibri" w:cs="Times New Roman" w:hint="eastAsia"/>
          <w:szCs w:val="24"/>
        </w:rPr>
      </w:pPr>
      <w:r w:rsidRPr="003F2B1B">
        <w:rPr>
          <w:rFonts w:ascii="Calibri" w:eastAsia="宋体" w:hAnsi="Calibri" w:cs="Times New Roman" w:hint="eastAsia"/>
          <w:szCs w:val="24"/>
        </w:rPr>
        <w:t>2</w:t>
      </w:r>
      <w:r w:rsidRPr="003F2B1B">
        <w:rPr>
          <w:rFonts w:ascii="Calibri" w:eastAsia="宋体" w:hAnsi="Calibri" w:cs="Times New Roman" w:hint="eastAsia"/>
          <w:szCs w:val="24"/>
        </w:rPr>
        <w:t>分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为中国经济发展注入新动能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能从材料中提取信息，说明封关运作有利于：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①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扩大“零关税”商品范围、降低企业成本，促进贸易自由化便利化；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②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加工增值政策吸引产业集聚，推动产业链升级（产业转型升级），催生新质生产力；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③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优化口岸管理、压缩通关时间，提升营商环境；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④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增强国内国际双循环联动（构建新发展格局</w:t>
      </w:r>
      <w:r w:rsidRPr="003F2B1B">
        <w:rPr>
          <w:rFonts w:ascii="Calibri" w:eastAsia="宋体" w:hAnsi="Calibri" w:cs="Times New Roman" w:hint="eastAsia"/>
          <w:szCs w:val="24"/>
        </w:rPr>
        <w:t>/</w:t>
      </w:r>
      <w:r w:rsidRPr="003F2B1B">
        <w:rPr>
          <w:rFonts w:ascii="Calibri" w:eastAsia="宋体" w:hAnsi="Calibri" w:cs="Times New Roman" w:hint="eastAsia"/>
          <w:szCs w:val="24"/>
        </w:rPr>
        <w:t>国内国际两种市场两种资源联动），培育开放型经济新优势。（答出其中两点即可得</w:t>
      </w:r>
      <w:r w:rsidRPr="003F2B1B">
        <w:rPr>
          <w:rFonts w:ascii="Calibri" w:eastAsia="宋体" w:hAnsi="Calibri" w:cs="Times New Roman" w:hint="eastAsia"/>
          <w:szCs w:val="24"/>
        </w:rPr>
        <w:t>2</w:t>
      </w:r>
      <w:r w:rsidRPr="003F2B1B">
        <w:rPr>
          <w:rFonts w:ascii="Calibri" w:eastAsia="宋体" w:hAnsi="Calibri" w:cs="Times New Roman" w:hint="eastAsia"/>
          <w:szCs w:val="24"/>
        </w:rPr>
        <w:t>分，答出一点得</w:t>
      </w:r>
      <w:r w:rsidRPr="003F2B1B">
        <w:rPr>
          <w:rFonts w:ascii="Calibri" w:eastAsia="宋体" w:hAnsi="Calibri" w:cs="Times New Roman" w:hint="eastAsia"/>
          <w:szCs w:val="24"/>
        </w:rPr>
        <w:t>1</w:t>
      </w:r>
      <w:r w:rsidRPr="003F2B1B">
        <w:rPr>
          <w:rFonts w:ascii="Calibri" w:eastAsia="宋体" w:hAnsi="Calibri" w:cs="Times New Roman" w:hint="eastAsia"/>
          <w:szCs w:val="24"/>
        </w:rPr>
        <w:t>分）</w:t>
      </w:r>
    </w:p>
    <w:p w:rsidR="003F2B1B" w:rsidRPr="00A616E1" w:rsidRDefault="003F2B1B" w:rsidP="003F2B1B">
      <w:pPr>
        <w:rPr>
          <w:rFonts w:ascii="Calibri" w:eastAsia="宋体" w:hAnsi="Calibri" w:cs="Times New Roman" w:hint="eastAsia"/>
          <w:szCs w:val="24"/>
        </w:rPr>
      </w:pPr>
      <w:r w:rsidRPr="003F2B1B">
        <w:rPr>
          <w:rFonts w:ascii="Calibri" w:eastAsia="宋体" w:hAnsi="Calibri" w:cs="Times New Roman" w:hint="eastAsia"/>
          <w:szCs w:val="24"/>
        </w:rPr>
        <w:t>2</w:t>
      </w:r>
      <w:r w:rsidRPr="003F2B1B">
        <w:rPr>
          <w:rFonts w:ascii="Calibri" w:eastAsia="宋体" w:hAnsi="Calibri" w:cs="Times New Roman" w:hint="eastAsia"/>
          <w:szCs w:val="24"/>
        </w:rPr>
        <w:t>分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为世界经济开放发展注入新活力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能从材料中提取信息，说明封关运作有利于：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①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扩大市场准入，为世界提供更大市场空间；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②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推动制度型开放，为全球提供高水平开放新范例；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③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促进全球产业链供应链稳定畅通；④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深化国际分工与合作，推动建设开放型世界经济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（答出其中两点即可得</w:t>
      </w:r>
      <w:r w:rsidRPr="003F2B1B">
        <w:rPr>
          <w:rFonts w:ascii="Calibri" w:eastAsia="宋体" w:hAnsi="Calibri" w:cs="Times New Roman" w:hint="eastAsia"/>
          <w:szCs w:val="24"/>
        </w:rPr>
        <w:t>2</w:t>
      </w:r>
      <w:r w:rsidRPr="003F2B1B">
        <w:rPr>
          <w:rFonts w:ascii="Calibri" w:eastAsia="宋体" w:hAnsi="Calibri" w:cs="Times New Roman" w:hint="eastAsia"/>
          <w:szCs w:val="24"/>
        </w:rPr>
        <w:t>分，答出一点得</w:t>
      </w:r>
      <w:r w:rsidRPr="003F2B1B">
        <w:rPr>
          <w:rFonts w:ascii="Calibri" w:eastAsia="宋体" w:hAnsi="Calibri" w:cs="Times New Roman" w:hint="eastAsia"/>
          <w:szCs w:val="24"/>
        </w:rPr>
        <w:t>1</w:t>
      </w:r>
      <w:r w:rsidRPr="003F2B1B">
        <w:rPr>
          <w:rFonts w:ascii="Calibri" w:eastAsia="宋体" w:hAnsi="Calibri" w:cs="Times New Roman" w:hint="eastAsia"/>
          <w:szCs w:val="24"/>
        </w:rPr>
        <w:t>分）</w:t>
      </w:r>
    </w:p>
    <w:p w:rsidR="003F2B1B" w:rsidRPr="00A616E1" w:rsidRDefault="003F2B1B" w:rsidP="003F2B1B">
      <w:pPr>
        <w:rPr>
          <w:rFonts w:ascii="Calibri" w:eastAsia="宋体" w:hAnsi="Calibri" w:cs="Times New Roman" w:hint="eastAsia"/>
          <w:szCs w:val="24"/>
        </w:rPr>
      </w:pPr>
      <w:r w:rsidRPr="003F2B1B">
        <w:rPr>
          <w:rFonts w:ascii="Calibri" w:eastAsia="宋体" w:hAnsi="Calibri" w:cs="Times New Roman" w:hint="eastAsia"/>
          <w:szCs w:val="24"/>
          <w:highlight w:val="yellow"/>
        </w:rPr>
        <w:t>逻辑</w:t>
      </w:r>
      <w:r w:rsidRPr="003F2B1B">
        <w:rPr>
          <w:rFonts w:ascii="Calibri" w:eastAsia="宋体" w:hAnsi="Calibri" w:cs="Times New Roman" w:hint="eastAsia"/>
          <w:szCs w:val="24"/>
          <w:highlight w:val="yellow"/>
        </w:rPr>
        <w:t>1</w:t>
      </w:r>
      <w:r w:rsidRPr="003F2B1B">
        <w:rPr>
          <w:rFonts w:ascii="Calibri" w:eastAsia="宋体" w:hAnsi="Calibri" w:cs="Times New Roman" w:hint="eastAsia"/>
          <w:szCs w:val="24"/>
          <w:highlight w:val="yellow"/>
        </w:rPr>
        <w:t>分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语言表达与逻辑结构</w:t>
      </w:r>
      <w:r w:rsidRPr="003F2B1B">
        <w:rPr>
          <w:rFonts w:ascii="Calibri" w:eastAsia="宋体" w:hAnsi="Calibri" w:cs="Times New Roman" w:hint="eastAsia"/>
          <w:szCs w:val="24"/>
        </w:rPr>
        <w:t xml:space="preserve"> </w:t>
      </w:r>
      <w:r w:rsidRPr="003F2B1B">
        <w:rPr>
          <w:rFonts w:ascii="Calibri" w:eastAsia="宋体" w:hAnsi="Calibri" w:cs="Times New Roman" w:hint="eastAsia"/>
          <w:szCs w:val="24"/>
        </w:rPr>
        <w:t>表述清晰，逻辑连贯，能分角度作答，书写规范。</w:t>
      </w:r>
      <w:bookmarkStart w:id="0" w:name="_GoBack"/>
      <w:bookmarkEnd w:id="0"/>
    </w:p>
    <w:p w:rsidR="003F2B1B" w:rsidRPr="003F2B1B" w:rsidRDefault="003F2B1B" w:rsidP="003F2B1B">
      <w:pPr>
        <w:rPr>
          <w:rFonts w:ascii="Calibri" w:eastAsia="宋体" w:hAnsi="Calibri" w:cs="Times New Roman"/>
          <w:szCs w:val="24"/>
        </w:rPr>
      </w:pPr>
      <w:r w:rsidRPr="003F2B1B">
        <w:rPr>
          <w:rFonts w:ascii="Calibri" w:eastAsia="宋体" w:hAnsi="Calibri" w:cs="Times New Roman" w:hint="eastAsia"/>
          <w:szCs w:val="24"/>
        </w:rPr>
        <w:t>注意：</w:t>
      </w:r>
    </w:p>
    <w:p w:rsidR="003F2B1B" w:rsidRPr="003F2B1B" w:rsidRDefault="003F2B1B" w:rsidP="003F2B1B">
      <w:pPr>
        <w:rPr>
          <w:rFonts w:ascii="Calibri" w:eastAsia="宋体" w:hAnsi="Calibri" w:cs="Times New Roman"/>
          <w:szCs w:val="24"/>
        </w:rPr>
      </w:pPr>
      <w:r w:rsidRPr="003F2B1B">
        <w:rPr>
          <w:rFonts w:ascii="Calibri" w:eastAsia="宋体" w:hAnsi="Calibri" w:cs="Times New Roman" w:hint="eastAsia"/>
          <w:szCs w:val="24"/>
        </w:rPr>
        <w:t>1.</w:t>
      </w:r>
      <w:r w:rsidRPr="003F2B1B">
        <w:rPr>
          <w:rFonts w:ascii="Calibri" w:eastAsia="宋体" w:hAnsi="Calibri" w:cs="Times New Roman" w:hint="eastAsia"/>
          <w:szCs w:val="24"/>
        </w:rPr>
        <w:t>若学生只答“为中国经济发展”或只答“为世界经济开放发展”一个方面，最高不超过</w:t>
      </w:r>
      <w:r w:rsidRPr="003F2B1B">
        <w:rPr>
          <w:rFonts w:ascii="Calibri" w:eastAsia="宋体" w:hAnsi="Calibri" w:cs="Times New Roman" w:hint="eastAsia"/>
          <w:szCs w:val="24"/>
        </w:rPr>
        <w:t>4</w:t>
      </w:r>
      <w:r w:rsidRPr="003F2B1B">
        <w:rPr>
          <w:rFonts w:ascii="Calibri" w:eastAsia="宋体" w:hAnsi="Calibri" w:cs="Times New Roman" w:hint="eastAsia"/>
          <w:szCs w:val="24"/>
        </w:rPr>
        <w:t>分。</w:t>
      </w:r>
    </w:p>
    <w:p w:rsidR="003F2B1B" w:rsidRPr="003F2B1B" w:rsidRDefault="003F2B1B" w:rsidP="003F2B1B">
      <w:pPr>
        <w:rPr>
          <w:rFonts w:ascii="Calibri" w:eastAsia="宋体" w:hAnsi="Calibri" w:cs="Times New Roman"/>
          <w:szCs w:val="24"/>
        </w:rPr>
      </w:pPr>
      <w:r w:rsidRPr="003F2B1B">
        <w:rPr>
          <w:rFonts w:ascii="Calibri" w:eastAsia="宋体" w:hAnsi="Calibri" w:cs="Times New Roman" w:hint="eastAsia"/>
          <w:szCs w:val="24"/>
        </w:rPr>
        <w:t>2.</w:t>
      </w:r>
      <w:r w:rsidRPr="003F2B1B">
        <w:rPr>
          <w:rFonts w:ascii="Calibri" w:eastAsia="宋体" w:hAnsi="Calibri" w:cs="Times New Roman" w:hint="eastAsia"/>
          <w:szCs w:val="24"/>
        </w:rPr>
        <w:t>若完全照搬教材知识，未结合海南自贸港封关背景，最高不超过</w:t>
      </w:r>
      <w:r w:rsidRPr="003F2B1B">
        <w:rPr>
          <w:rFonts w:ascii="Calibri" w:eastAsia="宋体" w:hAnsi="Calibri" w:cs="Times New Roman" w:hint="eastAsia"/>
          <w:szCs w:val="24"/>
        </w:rPr>
        <w:t>5</w:t>
      </w:r>
      <w:r w:rsidRPr="003F2B1B">
        <w:rPr>
          <w:rFonts w:ascii="Calibri" w:eastAsia="宋体" w:hAnsi="Calibri" w:cs="Times New Roman" w:hint="eastAsia"/>
          <w:szCs w:val="24"/>
        </w:rPr>
        <w:t>分。</w:t>
      </w:r>
    </w:p>
    <w:p w:rsidR="003F2B1B" w:rsidRPr="003F2B1B" w:rsidRDefault="003F2B1B" w:rsidP="0014260C">
      <w:pPr>
        <w:ind w:firstLineChars="200" w:firstLine="420"/>
        <w:rPr>
          <w:rFonts w:ascii="宋体" w:eastAsia="宋体" w:hAnsi="宋体"/>
        </w:rPr>
      </w:pPr>
    </w:p>
    <w:p w:rsidR="003E00E4" w:rsidRDefault="00CB4BC4" w:rsidP="003E00E4">
      <w:pPr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21.（10分）</w:t>
      </w:r>
    </w:p>
    <w:p w:rsidR="003E00E4" w:rsidRPr="00CB4BC4" w:rsidRDefault="00CB4BC4" w:rsidP="003E00E4">
      <w:pPr>
        <w:ind w:firstLineChars="200" w:firstLine="420"/>
        <w:rPr>
          <w:rFonts w:ascii="宋体" w:eastAsia="宋体" w:hAnsi="宋体"/>
        </w:rPr>
      </w:pPr>
      <w:r w:rsidRPr="00CB4BC4">
        <w:rPr>
          <w:rFonts w:ascii="宋体" w:eastAsia="宋体" w:hAnsi="宋体"/>
        </w:rPr>
        <w:t>可从制度优势（如，集中力量办大事、一张蓝图绘到底等）；高质量发展（如，超大市场规模与强劲内需、创新驱动发展等）；大国担当（如，互利共赢的开放战略、构建人类命运共同体等）；科学治理（如，尊重客观规律与发挥主观能动性相结合、辩证思维、系统思维等）角度作答。</w:t>
      </w:r>
      <w:r w:rsidRPr="00CB4BC4">
        <w:rPr>
          <w:rFonts w:ascii="宋体" w:eastAsia="宋体" w:hAnsi="宋体"/>
        </w:rPr>
        <w:cr/>
      </w:r>
    </w:p>
    <w:tbl>
      <w:tblPr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95"/>
        <w:gridCol w:w="6600"/>
      </w:tblGrid>
      <w:tr w:rsidR="003E00E4" w:rsidRPr="003E00E4" w:rsidTr="001B2990">
        <w:trPr>
          <w:trHeight w:val="330"/>
          <w:jc w:val="center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等级水平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等级描述</w:t>
            </w:r>
          </w:p>
        </w:tc>
      </w:tr>
      <w:tr w:rsidR="003E00E4" w:rsidRPr="003E00E4" w:rsidTr="001B2990">
        <w:trPr>
          <w:trHeight w:val="659"/>
          <w:jc w:val="center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水平</w:t>
            </w:r>
            <w:r w:rsidRPr="003E00E4">
              <w:rPr>
                <w:rFonts w:ascii="Times New Roman" w:eastAsia="宋体" w:hAnsi="Times New Roman" w:cs="Times New Roman"/>
                <w:szCs w:val="20"/>
              </w:rPr>
              <w:t>4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观点鲜明，能明确表达自己的见解；紧扣问题</w:t>
            </w:r>
            <w:r w:rsidRPr="003E00E4">
              <w:rPr>
                <w:rFonts w:ascii="Times New Roman" w:eastAsia="宋体" w:hAnsi="Times New Roman" w:cs="Times New Roman" w:hint="eastAsia"/>
                <w:szCs w:val="20"/>
              </w:rPr>
              <w:t>；</w:t>
            </w:r>
            <w:r w:rsidRPr="003E00E4">
              <w:rPr>
                <w:rFonts w:ascii="Times New Roman" w:eastAsia="宋体" w:hAnsi="Times New Roman" w:cs="Times New Roman"/>
                <w:szCs w:val="20"/>
              </w:rPr>
              <w:t>综合运用所学知识展开论述；逻辑严密，条理清晰</w:t>
            </w:r>
          </w:p>
        </w:tc>
      </w:tr>
      <w:tr w:rsidR="003E00E4" w:rsidRPr="003E00E4" w:rsidTr="001B2990">
        <w:trPr>
          <w:trHeight w:val="330"/>
          <w:jc w:val="center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水平</w:t>
            </w:r>
            <w:r w:rsidRPr="003E00E4">
              <w:rPr>
                <w:rFonts w:ascii="Times New Roman" w:eastAsia="宋体" w:hAnsi="Times New Roman" w:cs="Times New Roman"/>
                <w:szCs w:val="20"/>
              </w:rPr>
              <w:t>3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观点比较明确，能表达自己的见解</w:t>
            </w:r>
            <w:r w:rsidRPr="003E00E4">
              <w:rPr>
                <w:rFonts w:ascii="Times New Roman" w:eastAsia="宋体" w:hAnsi="Times New Roman" w:cs="Times New Roman" w:hint="eastAsia"/>
                <w:szCs w:val="20"/>
              </w:rPr>
              <w:t>；</w:t>
            </w:r>
            <w:r w:rsidRPr="003E00E4">
              <w:rPr>
                <w:rFonts w:ascii="Times New Roman" w:eastAsia="宋体" w:hAnsi="Times New Roman" w:cs="Times New Roman"/>
                <w:szCs w:val="20"/>
              </w:rPr>
              <w:t>能扣住问题展开论述</w:t>
            </w:r>
            <w:r w:rsidRPr="003E00E4">
              <w:rPr>
                <w:rFonts w:ascii="Times New Roman" w:eastAsia="宋体" w:hAnsi="Times New Roman" w:cs="Times New Roman" w:hint="eastAsia"/>
                <w:szCs w:val="20"/>
              </w:rPr>
              <w:t>；</w:t>
            </w:r>
            <w:r w:rsidRPr="003E00E4">
              <w:rPr>
                <w:rFonts w:ascii="Times New Roman" w:eastAsia="宋体" w:hAnsi="Times New Roman" w:cs="Times New Roman"/>
                <w:szCs w:val="20"/>
              </w:rPr>
              <w:t>知识运用比较准确；逻辑性较强，有条理</w:t>
            </w:r>
          </w:p>
        </w:tc>
      </w:tr>
      <w:tr w:rsidR="003E00E4" w:rsidRPr="003E00E4" w:rsidTr="001B2990">
        <w:trPr>
          <w:trHeight w:val="330"/>
          <w:jc w:val="center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水平</w:t>
            </w:r>
            <w:r w:rsidRPr="003E00E4">
              <w:rPr>
                <w:rFonts w:ascii="Times New Roman" w:eastAsia="宋体" w:hAnsi="Times New Roman" w:cs="Times New Roman"/>
                <w:szCs w:val="20"/>
              </w:rPr>
              <w:t>2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观点不明确；论述不能集中指向问题</w:t>
            </w:r>
            <w:r w:rsidRPr="003E00E4">
              <w:rPr>
                <w:rFonts w:ascii="Times New Roman" w:eastAsia="宋体" w:hAnsi="Times New Roman" w:cs="Times New Roman" w:hint="eastAsia"/>
                <w:szCs w:val="20"/>
              </w:rPr>
              <w:t>；</w:t>
            </w:r>
            <w:r w:rsidRPr="003E00E4">
              <w:rPr>
                <w:rFonts w:ascii="Times New Roman" w:eastAsia="宋体" w:hAnsi="Times New Roman" w:cs="Times New Roman"/>
                <w:szCs w:val="20"/>
              </w:rPr>
              <w:t>罗列知识</w:t>
            </w:r>
            <w:r w:rsidRPr="003E00E4">
              <w:rPr>
                <w:rFonts w:ascii="Times New Roman" w:eastAsia="宋体" w:hAnsi="Times New Roman" w:cs="Times New Roman" w:hint="eastAsia"/>
                <w:szCs w:val="20"/>
              </w:rPr>
              <w:t>，</w:t>
            </w:r>
            <w:r w:rsidRPr="003E00E4">
              <w:rPr>
                <w:rFonts w:ascii="Times New Roman" w:eastAsia="宋体" w:hAnsi="Times New Roman" w:cs="Times New Roman"/>
                <w:szCs w:val="20"/>
              </w:rPr>
              <w:t>知识运用不正确；论述缺乏逻辑，条理性差</w:t>
            </w:r>
          </w:p>
        </w:tc>
      </w:tr>
      <w:tr w:rsidR="003E00E4" w:rsidRPr="003E00E4" w:rsidTr="001B2990">
        <w:trPr>
          <w:trHeight w:val="330"/>
          <w:jc w:val="center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水平</w:t>
            </w:r>
            <w:r w:rsidRPr="003E00E4">
              <w:rPr>
                <w:rFonts w:ascii="Times New Roman" w:eastAsia="宋体" w:hAnsi="Times New Roman" w:cs="Times New Roman"/>
                <w:szCs w:val="20"/>
              </w:rPr>
              <w:t>1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E00E4" w:rsidRPr="003E00E4" w:rsidRDefault="003E00E4" w:rsidP="003E00E4">
            <w:pPr>
              <w:ind w:firstLineChars="202" w:firstLine="424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3E00E4">
              <w:rPr>
                <w:rFonts w:ascii="Times New Roman" w:eastAsia="宋体" w:hAnsi="Times New Roman" w:cs="Times New Roman"/>
                <w:szCs w:val="20"/>
              </w:rPr>
              <w:t>应答与试题无关；或重复试题内容；或没有应答</w:t>
            </w:r>
          </w:p>
        </w:tc>
      </w:tr>
    </w:tbl>
    <w:p w:rsidR="00F2004C" w:rsidRDefault="00F2004C" w:rsidP="003E00E4">
      <w:pPr>
        <w:ind w:firstLineChars="200" w:firstLine="420"/>
        <w:rPr>
          <w:rFonts w:ascii="宋体" w:eastAsia="宋体" w:hAnsi="宋体"/>
        </w:rPr>
      </w:pPr>
    </w:p>
    <w:p w:rsidR="00F2004C" w:rsidRPr="00F2004C" w:rsidRDefault="00F2004C" w:rsidP="00F2004C">
      <w:pPr>
        <w:ind w:leftChars="200" w:left="420"/>
        <w:rPr>
          <w:rFonts w:ascii="宋体" w:eastAsia="宋体" w:hAnsi="宋体"/>
        </w:rPr>
      </w:pPr>
      <w:r w:rsidRPr="00F2004C">
        <w:rPr>
          <w:rFonts w:ascii="宋体" w:eastAsia="宋体" w:hAnsi="宋体" w:hint="eastAsia"/>
          <w:color w:val="FF0000"/>
        </w:rPr>
        <w:t>细则：</w:t>
      </w:r>
      <w:r w:rsidR="00CB4BC4" w:rsidRPr="00F2004C">
        <w:rPr>
          <w:rFonts w:ascii="宋体" w:eastAsia="宋体" w:hAnsi="宋体"/>
          <w:color w:val="FF0000"/>
        </w:rPr>
        <w:cr/>
      </w:r>
      <w:r w:rsidRPr="00F2004C">
        <w:rPr>
          <w:rFonts w:ascii="Calibri" w:eastAsia="宋体" w:hAnsi="Calibri" w:cs="Times New Roman" w:hint="eastAsia"/>
          <w:szCs w:val="24"/>
        </w:rPr>
        <w:lastRenderedPageBreak/>
        <w:t>以材料逻辑为主线生成答题逻辑。本题最高不超过</w:t>
      </w:r>
      <w:r w:rsidRPr="00F2004C">
        <w:rPr>
          <w:rFonts w:ascii="Calibri" w:eastAsia="宋体" w:hAnsi="Calibri" w:cs="Times New Roman" w:hint="eastAsia"/>
          <w:szCs w:val="24"/>
        </w:rPr>
        <w:t>10</w:t>
      </w:r>
      <w:r w:rsidRPr="00F2004C">
        <w:rPr>
          <w:rFonts w:ascii="Calibri" w:eastAsia="宋体" w:hAnsi="Calibri" w:cs="Times New Roman" w:hint="eastAsia"/>
          <w:szCs w:val="24"/>
        </w:rPr>
        <w:t>分。</w:t>
      </w:r>
    </w:p>
    <w:p w:rsidR="00F2004C" w:rsidRPr="00F2004C" w:rsidRDefault="00F2004C" w:rsidP="00F2004C">
      <w:pPr>
        <w:ind w:firstLineChars="200" w:firstLine="420"/>
        <w:rPr>
          <w:rFonts w:ascii="Calibri" w:eastAsia="宋体" w:hAnsi="Calibri" w:cs="Times New Roman"/>
          <w:szCs w:val="24"/>
        </w:rPr>
      </w:pPr>
      <w:r w:rsidRPr="00F2004C">
        <w:rPr>
          <w:rFonts w:ascii="Calibri" w:eastAsia="宋体" w:hAnsi="Calibri" w:cs="Times New Roman" w:hint="eastAsia"/>
          <w:szCs w:val="24"/>
        </w:rPr>
        <w:t>结合材料一，用中特（如，制度优势、集中力量办大事、一张蓝图绘到底等）、哲学或思维（如，尊重客观规律与发挥主观能动性相结合、辩证思维、系统思维等）阐释，占</w:t>
      </w:r>
      <w:r w:rsidRPr="00F2004C">
        <w:rPr>
          <w:rFonts w:ascii="Calibri" w:eastAsia="宋体" w:hAnsi="Calibri" w:cs="Times New Roman" w:hint="eastAsia"/>
          <w:szCs w:val="24"/>
        </w:rPr>
        <w:t>4</w:t>
      </w:r>
      <w:r w:rsidRPr="00F2004C">
        <w:rPr>
          <w:rFonts w:ascii="Calibri" w:eastAsia="宋体" w:hAnsi="Calibri" w:cs="Times New Roman" w:hint="eastAsia"/>
          <w:szCs w:val="24"/>
        </w:rPr>
        <w:t>分。可以抓其中的两个关键词，且言之有理，理例结合。</w:t>
      </w:r>
    </w:p>
    <w:p w:rsidR="00F2004C" w:rsidRPr="00F2004C" w:rsidRDefault="00F2004C" w:rsidP="00F2004C">
      <w:pPr>
        <w:ind w:firstLineChars="200" w:firstLine="420"/>
        <w:rPr>
          <w:rFonts w:ascii="Calibri" w:eastAsia="宋体" w:hAnsi="Calibri" w:cs="Times New Roman"/>
          <w:szCs w:val="24"/>
        </w:rPr>
      </w:pPr>
      <w:r w:rsidRPr="00F2004C">
        <w:rPr>
          <w:rFonts w:ascii="Calibri" w:eastAsia="宋体" w:hAnsi="Calibri" w:cs="Times New Roman" w:hint="eastAsia"/>
          <w:szCs w:val="24"/>
        </w:rPr>
        <w:t>结合材料二，用《经济与社会》知识（如，高质量发展、超大市场规模、内需、创新驱动发展等）阐释，占</w:t>
      </w:r>
      <w:r w:rsidRPr="00F2004C">
        <w:rPr>
          <w:rFonts w:ascii="Calibri" w:eastAsia="宋体" w:hAnsi="Calibri" w:cs="Times New Roman" w:hint="eastAsia"/>
          <w:szCs w:val="24"/>
        </w:rPr>
        <w:t>4</w:t>
      </w:r>
      <w:r w:rsidRPr="00F2004C">
        <w:rPr>
          <w:rFonts w:ascii="Calibri" w:eastAsia="宋体" w:hAnsi="Calibri" w:cs="Times New Roman" w:hint="eastAsia"/>
          <w:szCs w:val="24"/>
        </w:rPr>
        <w:t>分。可以抓其中的两个关键词，且言之有理，理例结合。</w:t>
      </w:r>
    </w:p>
    <w:p w:rsidR="00F2004C" w:rsidRPr="00F2004C" w:rsidRDefault="00F2004C" w:rsidP="00F2004C">
      <w:pPr>
        <w:ind w:firstLineChars="200" w:firstLine="420"/>
        <w:rPr>
          <w:rFonts w:ascii="Calibri" w:eastAsia="宋体" w:hAnsi="Calibri" w:cs="Times New Roman"/>
          <w:szCs w:val="24"/>
        </w:rPr>
      </w:pPr>
      <w:r w:rsidRPr="00F2004C">
        <w:rPr>
          <w:rFonts w:ascii="Calibri" w:eastAsia="宋体" w:hAnsi="Calibri" w:cs="Times New Roman" w:hint="eastAsia"/>
          <w:szCs w:val="24"/>
        </w:rPr>
        <w:t>结合材料三，用《当代国际政治与经济》知识（如，大国担当、互利共赢的开放战略、构建人类命运共同体等）阐释，占</w:t>
      </w:r>
      <w:r w:rsidRPr="00F2004C">
        <w:rPr>
          <w:rFonts w:ascii="Calibri" w:eastAsia="宋体" w:hAnsi="Calibri" w:cs="Times New Roman" w:hint="eastAsia"/>
          <w:szCs w:val="24"/>
        </w:rPr>
        <w:t>4</w:t>
      </w:r>
      <w:r w:rsidRPr="00F2004C">
        <w:rPr>
          <w:rFonts w:ascii="Calibri" w:eastAsia="宋体" w:hAnsi="Calibri" w:cs="Times New Roman" w:hint="eastAsia"/>
          <w:szCs w:val="24"/>
        </w:rPr>
        <w:t>分。可以抓其中的两个关键词，且言之有理，理例结合。</w:t>
      </w:r>
    </w:p>
    <w:p w:rsidR="00A36361" w:rsidRPr="00F2004C" w:rsidRDefault="00A36361" w:rsidP="003E00E4">
      <w:pPr>
        <w:ind w:firstLineChars="200" w:firstLine="420"/>
        <w:rPr>
          <w:rFonts w:ascii="宋体" w:eastAsia="宋体" w:hAnsi="宋体"/>
        </w:rPr>
      </w:pPr>
    </w:p>
    <w:sectPr w:rsidR="00A36361" w:rsidRPr="00F2004C" w:rsidSect="00DD1F4B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8DB" w:rsidRDefault="00FF58DB" w:rsidP="00CB4BC4">
      <w:r>
        <w:separator/>
      </w:r>
    </w:p>
  </w:endnote>
  <w:endnote w:type="continuationSeparator" w:id="0">
    <w:p w:rsidR="00FF58DB" w:rsidRDefault="00FF58DB" w:rsidP="00CB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8DB" w:rsidRDefault="00FF58DB" w:rsidP="00CB4BC4">
      <w:r>
        <w:separator/>
      </w:r>
    </w:p>
  </w:footnote>
  <w:footnote w:type="continuationSeparator" w:id="0">
    <w:p w:rsidR="00FF58DB" w:rsidRDefault="00FF58DB" w:rsidP="00CB4B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89C"/>
    <w:rsid w:val="0014260C"/>
    <w:rsid w:val="001822E2"/>
    <w:rsid w:val="001867E5"/>
    <w:rsid w:val="00341094"/>
    <w:rsid w:val="003E00E4"/>
    <w:rsid w:val="003F2B1B"/>
    <w:rsid w:val="005A5753"/>
    <w:rsid w:val="0063189C"/>
    <w:rsid w:val="00A36361"/>
    <w:rsid w:val="00A616E1"/>
    <w:rsid w:val="00AB41BB"/>
    <w:rsid w:val="00B47267"/>
    <w:rsid w:val="00B750DA"/>
    <w:rsid w:val="00B9744B"/>
    <w:rsid w:val="00C92BAA"/>
    <w:rsid w:val="00CB4BC4"/>
    <w:rsid w:val="00DD1F4B"/>
    <w:rsid w:val="00E22581"/>
    <w:rsid w:val="00F2004C"/>
    <w:rsid w:val="00FF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AC5EF4"/>
  <w15:chartTrackingRefBased/>
  <w15:docId w15:val="{0D7655EF-BB79-4748-9F2A-48EC6DC0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4B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4B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4B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4BC4"/>
    <w:rPr>
      <w:sz w:val="18"/>
      <w:szCs w:val="18"/>
    </w:rPr>
  </w:style>
  <w:style w:type="paragraph" w:styleId="a7">
    <w:name w:val="Plain Text"/>
    <w:basedOn w:val="a"/>
    <w:link w:val="1"/>
    <w:autoRedefine/>
    <w:qFormat/>
    <w:rsid w:val="00CB4BC4"/>
    <w:pPr>
      <w:ind w:firstLineChars="202" w:firstLine="424"/>
      <w:jc w:val="left"/>
    </w:pPr>
    <w:rPr>
      <w:rFonts w:ascii="宋体" w:eastAsia="宋体" w:hAnsi="Courier New" w:cs="Times New Roman"/>
      <w:szCs w:val="20"/>
    </w:rPr>
  </w:style>
  <w:style w:type="character" w:customStyle="1" w:styleId="a8">
    <w:name w:val="纯文本 字符"/>
    <w:basedOn w:val="a0"/>
    <w:uiPriority w:val="99"/>
    <w:semiHidden/>
    <w:rsid w:val="00CB4BC4"/>
    <w:rPr>
      <w:rFonts w:asciiTheme="minorEastAsia" w:hAnsi="Courier New" w:cs="Courier New"/>
    </w:rPr>
  </w:style>
  <w:style w:type="character" w:customStyle="1" w:styleId="1">
    <w:name w:val="纯文本 字符1"/>
    <w:link w:val="a7"/>
    <w:autoRedefine/>
    <w:qFormat/>
    <w:rsid w:val="00CB4BC4"/>
    <w:rPr>
      <w:rFonts w:ascii="宋体" w:eastAsia="宋体" w:hAnsi="Courier New" w:cs="Times New Roman"/>
      <w:szCs w:val="20"/>
    </w:rPr>
  </w:style>
  <w:style w:type="table" w:styleId="a9">
    <w:name w:val="Table Grid"/>
    <w:basedOn w:val="a1"/>
    <w:qFormat/>
    <w:rsid w:val="00B9744B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728</Words>
  <Characters>4151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</dc:creator>
  <cp:keywords/>
  <dc:description/>
  <cp:lastModifiedBy>HJ</cp:lastModifiedBy>
  <cp:revision>17</cp:revision>
  <dcterms:created xsi:type="dcterms:W3CDTF">2026-04-02T02:14:00Z</dcterms:created>
  <dcterms:modified xsi:type="dcterms:W3CDTF">2026-04-02T02:54:00Z</dcterms:modified>
</cp:coreProperties>
</file>