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A42D9">
      <w:pPr>
        <w:topLinePunct/>
        <w:jc w:val="center"/>
        <w:textAlignment w:val="center"/>
        <w:rPr>
          <w:rFonts w:ascii="方正小标宋简体" w:hAnsi="方正小标宋简体" w:eastAsia="方正小标宋简体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/>
          <w:color w:val="000000" w:themeColor="text1"/>
          <w:sz w:val="32"/>
          <w14:textFill>
            <w14:solidFill>
              <w14:schemeClr w14:val="tx1"/>
            </w14:solidFill>
          </w14:textFill>
        </w:rPr>
        <w:t>房山区</w:t>
      </w:r>
      <w:r>
        <w:rPr>
          <w:rFonts w:ascii="方正小标宋简体" w:hAnsi="方正小标宋简体" w:eastAsia="方正小标宋简体"/>
          <w:color w:val="000000" w:themeColor="text1"/>
          <w:sz w:val="32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方正小标宋简体" w:hAnsi="方正小标宋简体" w:eastAsia="方正小标宋简体"/>
          <w:color w:val="000000" w:themeColor="text1"/>
          <w:sz w:val="32"/>
          <w14:textFill>
            <w14:solidFill>
              <w14:schemeClr w14:val="tx1"/>
            </w14:solidFill>
          </w14:textFill>
        </w:rPr>
        <w:t>6届高三年级</w:t>
      </w:r>
      <w:r>
        <w:rPr>
          <w:rFonts w:hint="eastAsia" w:ascii="方正小标宋简体" w:hAnsi="方正小标宋简体" w:eastAsia="方正小标宋简体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二模</w:t>
      </w:r>
      <w:r>
        <w:rPr>
          <w:rFonts w:hint="eastAsia" w:ascii="方正小标宋简体" w:hAnsi="方正小标宋简体" w:eastAsia="方正小标宋简体"/>
          <w:color w:val="000000" w:themeColor="text1"/>
          <w:sz w:val="32"/>
          <w14:textFill>
            <w14:solidFill>
              <w14:schemeClr w14:val="tx1"/>
            </w14:solidFill>
          </w14:textFill>
        </w:rPr>
        <w:t>考试答案</w:t>
      </w:r>
    </w:p>
    <w:p w14:paraId="3B35FC1A">
      <w:pPr>
        <w:topLinePunct/>
        <w:jc w:val="center"/>
        <w:textAlignment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思想政治参考答案</w:t>
      </w:r>
    </w:p>
    <w:p w14:paraId="5D81A721">
      <w:pPr>
        <w:tabs>
          <w:tab w:val="left" w:pos="1890"/>
          <w:tab w:val="left" w:pos="3360"/>
          <w:tab w:val="left" w:pos="4830"/>
          <w:tab w:val="left" w:pos="6300"/>
        </w:tabs>
        <w:spacing w:line="390" w:lineRule="exact"/>
        <w:ind w:left="330" w:hanging="330" w:hangingChars="150"/>
        <w:rPr>
          <w:sz w:val="22"/>
          <w:szCs w:val="28"/>
        </w:rPr>
      </w:pPr>
      <w:r>
        <w:rPr>
          <w:rFonts w:ascii="Times New Roman" w:hAnsi="Times New Roman" w:eastAsia="黑体"/>
          <w:sz w:val="22"/>
          <w:szCs w:val="22"/>
        </w:rPr>
        <w:t>第一部分共15</w:t>
      </w:r>
      <w:r>
        <w:rPr>
          <w:rFonts w:hint="eastAsia" w:ascii="黑体" w:hAnsi="黑体" w:eastAsia="黑体"/>
          <w:sz w:val="22"/>
          <w:szCs w:val="22"/>
        </w:rPr>
        <w:t>题</w:t>
      </w:r>
      <w:r>
        <w:rPr>
          <w:rFonts w:hint="eastAsia" w:ascii="宋体" w:hAnsi="宋体"/>
          <w:sz w:val="22"/>
          <w:szCs w:val="22"/>
        </w:rPr>
        <w:t>，</w:t>
      </w:r>
      <w:r>
        <w:rPr>
          <w:rFonts w:hint="eastAsia" w:ascii="黑体" w:hAnsi="Times New Roman" w:eastAsia="黑体"/>
          <w:sz w:val="22"/>
          <w:szCs w:val="22"/>
        </w:rPr>
        <w:t>每</w:t>
      </w:r>
      <w:r>
        <w:rPr>
          <w:rFonts w:ascii="Times New Roman" w:hAnsi="Times New Roman" w:eastAsia="黑体"/>
          <w:sz w:val="22"/>
          <w:szCs w:val="22"/>
        </w:rPr>
        <w:t>题3</w:t>
      </w:r>
      <w:r>
        <w:rPr>
          <w:rFonts w:hint="eastAsia" w:ascii="黑体" w:hAnsi="Times New Roman" w:eastAsia="黑体"/>
          <w:sz w:val="22"/>
          <w:szCs w:val="22"/>
        </w:rPr>
        <w:t>分</w:t>
      </w:r>
      <w:r>
        <w:rPr>
          <w:rFonts w:hint="eastAsia" w:ascii="宋体" w:hAnsi="宋体"/>
          <w:sz w:val="22"/>
          <w:szCs w:val="22"/>
        </w:rPr>
        <w:t>，</w:t>
      </w:r>
      <w:r>
        <w:rPr>
          <w:rFonts w:hint="eastAsia" w:ascii="黑体" w:hAnsi="Times New Roman" w:eastAsia="黑体"/>
          <w:sz w:val="22"/>
          <w:szCs w:val="22"/>
        </w:rPr>
        <w:t>共</w:t>
      </w:r>
      <w:r>
        <w:rPr>
          <w:rFonts w:ascii="Times New Roman" w:hAnsi="Times New Roman" w:eastAsia="黑体"/>
          <w:sz w:val="22"/>
          <w:szCs w:val="22"/>
        </w:rPr>
        <w:t>45</w:t>
      </w:r>
      <w:r>
        <w:rPr>
          <w:rFonts w:hint="eastAsia" w:ascii="黑体" w:hAnsi="Times New Roman" w:eastAsia="黑体"/>
          <w:sz w:val="22"/>
          <w:szCs w:val="22"/>
        </w:rPr>
        <w:t>分</w:t>
      </w:r>
      <w:r>
        <w:rPr>
          <w:rFonts w:hint="eastAsia" w:ascii="宋体" w:hAnsi="宋体"/>
          <w:sz w:val="22"/>
          <w:szCs w:val="22"/>
        </w:rPr>
        <w:t>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044"/>
        <w:gridCol w:w="1044"/>
        <w:gridCol w:w="1044"/>
        <w:gridCol w:w="1044"/>
        <w:gridCol w:w="1044"/>
        <w:gridCol w:w="1044"/>
        <w:gridCol w:w="1048"/>
      </w:tblGrid>
      <w:tr w14:paraId="5B4E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044" w:type="dxa"/>
            <w:vAlign w:val="center"/>
          </w:tcPr>
          <w:p w14:paraId="52F8D49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4" w:type="dxa"/>
            <w:vAlign w:val="center"/>
          </w:tcPr>
          <w:p w14:paraId="22E5F53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44" w:type="dxa"/>
            <w:vAlign w:val="center"/>
          </w:tcPr>
          <w:p w14:paraId="04E9C6A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44" w:type="dxa"/>
            <w:vAlign w:val="center"/>
          </w:tcPr>
          <w:p w14:paraId="59F8591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44" w:type="dxa"/>
            <w:vAlign w:val="center"/>
          </w:tcPr>
          <w:p w14:paraId="102E001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44" w:type="dxa"/>
            <w:vAlign w:val="center"/>
          </w:tcPr>
          <w:p w14:paraId="1D70DBF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44" w:type="dxa"/>
            <w:vAlign w:val="center"/>
          </w:tcPr>
          <w:p w14:paraId="5AF5FE1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48" w:type="dxa"/>
            <w:vAlign w:val="center"/>
          </w:tcPr>
          <w:p w14:paraId="35C58F7D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14:paraId="5E0E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044" w:type="dxa"/>
            <w:vAlign w:val="center"/>
          </w:tcPr>
          <w:p w14:paraId="7FCC2E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044" w:type="dxa"/>
            <w:vAlign w:val="center"/>
          </w:tcPr>
          <w:p w14:paraId="47A29EF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1044" w:type="dxa"/>
            <w:vAlign w:val="center"/>
          </w:tcPr>
          <w:p w14:paraId="4F27F9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044" w:type="dxa"/>
            <w:vAlign w:val="center"/>
          </w:tcPr>
          <w:p w14:paraId="609E1C6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044" w:type="dxa"/>
            <w:vAlign w:val="center"/>
          </w:tcPr>
          <w:p w14:paraId="4B8E98F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044" w:type="dxa"/>
            <w:vAlign w:val="center"/>
          </w:tcPr>
          <w:p w14:paraId="428D100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1044" w:type="dxa"/>
            <w:vAlign w:val="center"/>
          </w:tcPr>
          <w:p w14:paraId="4FF900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1048" w:type="dxa"/>
            <w:vAlign w:val="center"/>
          </w:tcPr>
          <w:p w14:paraId="5F4DCA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 w14:paraId="78AF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044" w:type="dxa"/>
            <w:vAlign w:val="center"/>
          </w:tcPr>
          <w:p w14:paraId="28754F5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44" w:type="dxa"/>
            <w:vAlign w:val="center"/>
          </w:tcPr>
          <w:p w14:paraId="2EC9038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44" w:type="dxa"/>
            <w:vAlign w:val="center"/>
          </w:tcPr>
          <w:p w14:paraId="52BFF55D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44" w:type="dxa"/>
            <w:vAlign w:val="center"/>
          </w:tcPr>
          <w:p w14:paraId="7137A4D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44" w:type="dxa"/>
            <w:vAlign w:val="center"/>
          </w:tcPr>
          <w:p w14:paraId="177DB22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44" w:type="dxa"/>
            <w:vAlign w:val="center"/>
          </w:tcPr>
          <w:p w14:paraId="091F2827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44" w:type="dxa"/>
            <w:vAlign w:val="center"/>
          </w:tcPr>
          <w:p w14:paraId="656096F8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48" w:type="dxa"/>
            <w:vAlign w:val="center"/>
          </w:tcPr>
          <w:p w14:paraId="5B6EE646">
            <w:pPr>
              <w:jc w:val="center"/>
            </w:pPr>
          </w:p>
        </w:tc>
      </w:tr>
      <w:tr w14:paraId="2F6C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044" w:type="dxa"/>
            <w:vAlign w:val="center"/>
          </w:tcPr>
          <w:p w14:paraId="0EAB82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044" w:type="dxa"/>
            <w:vAlign w:val="center"/>
          </w:tcPr>
          <w:p w14:paraId="2EEF675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044" w:type="dxa"/>
            <w:vAlign w:val="center"/>
          </w:tcPr>
          <w:p w14:paraId="3110E4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044" w:type="dxa"/>
            <w:vAlign w:val="center"/>
          </w:tcPr>
          <w:p w14:paraId="748F95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044" w:type="dxa"/>
            <w:vAlign w:val="center"/>
          </w:tcPr>
          <w:p w14:paraId="361D27F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044" w:type="dxa"/>
            <w:vAlign w:val="center"/>
          </w:tcPr>
          <w:p w14:paraId="4ADB12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044" w:type="dxa"/>
            <w:vAlign w:val="center"/>
          </w:tcPr>
          <w:p w14:paraId="1AE8C73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1048" w:type="dxa"/>
            <w:vAlign w:val="center"/>
          </w:tcPr>
          <w:p w14:paraId="1DEFC84F">
            <w:pPr>
              <w:jc w:val="center"/>
            </w:pPr>
          </w:p>
        </w:tc>
      </w:tr>
    </w:tbl>
    <w:p w14:paraId="2CC11E47">
      <w:pPr>
        <w:tabs>
          <w:tab w:val="left" w:pos="1890"/>
          <w:tab w:val="left" w:pos="3360"/>
          <w:tab w:val="left" w:pos="4830"/>
          <w:tab w:val="left" w:pos="6300"/>
        </w:tabs>
        <w:spacing w:line="390" w:lineRule="exact"/>
        <w:ind w:left="330" w:hanging="330" w:hangingChars="150"/>
        <w:rPr>
          <w:rFonts w:ascii="Times New Roman" w:hAnsi="Times New Roman" w:eastAsia="黑体"/>
          <w:sz w:val="22"/>
          <w:szCs w:val="22"/>
        </w:rPr>
      </w:pPr>
    </w:p>
    <w:p w14:paraId="28F129B8">
      <w:pPr>
        <w:tabs>
          <w:tab w:val="left" w:pos="1890"/>
          <w:tab w:val="left" w:pos="3360"/>
          <w:tab w:val="left" w:pos="4830"/>
          <w:tab w:val="left" w:pos="6300"/>
        </w:tabs>
        <w:spacing w:line="390" w:lineRule="exact"/>
        <w:ind w:left="330" w:hanging="330" w:hangingChars="150"/>
      </w:pPr>
      <w:r>
        <w:rPr>
          <w:rFonts w:ascii="Times New Roman" w:hAnsi="Times New Roman" w:eastAsia="黑体"/>
          <w:sz w:val="22"/>
          <w:szCs w:val="22"/>
        </w:rPr>
        <w:t>第二部分共</w:t>
      </w:r>
      <w:r>
        <w:rPr>
          <w:rFonts w:hint="eastAsia" w:ascii="Times New Roman" w:hAnsi="Times New Roman" w:eastAsia="黑体"/>
          <w:sz w:val="22"/>
          <w:szCs w:val="22"/>
        </w:rPr>
        <w:t>6题，共</w:t>
      </w:r>
      <w:r>
        <w:rPr>
          <w:rFonts w:ascii="Times New Roman" w:hAnsi="Times New Roman" w:eastAsia="黑体"/>
          <w:sz w:val="22"/>
          <w:szCs w:val="22"/>
        </w:rPr>
        <w:t>55分</w:t>
      </w:r>
      <w:r>
        <w:rPr>
          <w:rFonts w:hint="eastAsia" w:ascii="Times New Roman" w:hAnsi="Times New Roman" w:eastAsia="黑体"/>
          <w:sz w:val="22"/>
          <w:szCs w:val="22"/>
        </w:rPr>
        <w:t>。</w:t>
      </w:r>
    </w:p>
    <w:p w14:paraId="03902F60">
      <w:pPr>
        <w:numPr>
          <w:ilvl w:val="0"/>
          <w:numId w:val="1"/>
        </w:numPr>
        <w:spacing w:line="360" w:lineRule="exact"/>
        <w:rPr>
          <w:rFonts w:ascii="仿宋" w:hAnsi="仿宋" w:eastAsia="仿宋" w:cs="仿宋"/>
          <w:szCs w:val="21"/>
          <w:lang w:bidi="ar"/>
        </w:rPr>
      </w:pPr>
      <w:r>
        <w:rPr>
          <w:rFonts w:hint="eastAsia" w:ascii="宋体" w:hAnsi="宋体"/>
          <w:lang w:eastAsia="zh-CN"/>
        </w:rPr>
        <w:t>（</w:t>
      </w:r>
      <w:r>
        <w:rPr>
          <w:rFonts w:hint="eastAsia" w:ascii="宋体" w:hAnsi="宋体"/>
          <w:lang w:val="en-US" w:eastAsia="zh-CN"/>
        </w:rPr>
        <w:t>8分）</w:t>
      </w:r>
    </w:p>
    <w:p w14:paraId="00901CAF">
      <w:pPr>
        <w:numPr>
          <w:ilvl w:val="0"/>
          <w:numId w:val="0"/>
        </w:numPr>
        <w:spacing w:line="360" w:lineRule="exact"/>
        <w:ind w:firstLine="420" w:firstLineChars="200"/>
        <w:rPr>
          <w:rFonts w:ascii="仿宋" w:hAnsi="仿宋" w:eastAsia="仿宋" w:cs="仿宋"/>
          <w:szCs w:val="21"/>
          <w:lang w:bidi="ar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可从正确发挥主观能动性、系统观念、矛盾、中华文明的特征等角度作答。</w:t>
      </w:r>
    </w:p>
    <w:tbl>
      <w:tblPr>
        <w:tblStyle w:val="5"/>
        <w:tblpPr w:leftFromText="180" w:rightFromText="180" w:vertAnchor="text" w:horzAnchor="page" w:tblpX="1996" w:tblpY="124"/>
        <w:tblOverlap w:val="never"/>
        <w:tblW w:w="7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6748"/>
      </w:tblGrid>
      <w:tr w14:paraId="0EDE2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172" w:type="dxa"/>
            <w:vAlign w:val="center"/>
          </w:tcPr>
          <w:p w14:paraId="09B07037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等级水平</w:t>
            </w:r>
          </w:p>
        </w:tc>
        <w:tc>
          <w:tcPr>
            <w:tcW w:w="6748" w:type="dxa"/>
            <w:vAlign w:val="center"/>
          </w:tcPr>
          <w:p w14:paraId="088890E9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等  级  描  述</w:t>
            </w:r>
          </w:p>
        </w:tc>
      </w:tr>
      <w:tr w14:paraId="101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172" w:type="dxa"/>
            <w:vAlign w:val="center"/>
          </w:tcPr>
          <w:p w14:paraId="01BB81BF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水平4</w:t>
            </w:r>
          </w:p>
        </w:tc>
        <w:tc>
          <w:tcPr>
            <w:tcW w:w="6748" w:type="dxa"/>
            <w:vAlign w:val="center"/>
          </w:tcPr>
          <w:p w14:paraId="00B78643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观点鲜明，能明确表达自己的见解；紧扣问题，综合运用所学知识展开论述；逻辑严密，条理清晰</w:t>
            </w:r>
          </w:p>
        </w:tc>
      </w:tr>
      <w:tr w14:paraId="0FE1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172" w:type="dxa"/>
            <w:vAlign w:val="center"/>
          </w:tcPr>
          <w:p w14:paraId="461C10FD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水平3</w:t>
            </w:r>
          </w:p>
        </w:tc>
        <w:tc>
          <w:tcPr>
            <w:tcW w:w="6748" w:type="dxa"/>
            <w:vAlign w:val="center"/>
          </w:tcPr>
          <w:p w14:paraId="6758AA8F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观点比较明确，能表达自己的见解；能扣住问题展开论述，知识运用比较准确；逻辑性较强，有条理</w:t>
            </w:r>
          </w:p>
        </w:tc>
      </w:tr>
      <w:tr w14:paraId="5851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172" w:type="dxa"/>
            <w:vAlign w:val="center"/>
          </w:tcPr>
          <w:p w14:paraId="39583851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水平2</w:t>
            </w:r>
          </w:p>
        </w:tc>
        <w:tc>
          <w:tcPr>
            <w:tcW w:w="6748" w:type="dxa"/>
            <w:vAlign w:val="center"/>
          </w:tcPr>
          <w:p w14:paraId="442EEA26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观点不明确；论述不能集中指向问题，罗列知识；知识运用不正确；论述缺乏逻辑，条理性差</w:t>
            </w:r>
          </w:p>
        </w:tc>
      </w:tr>
      <w:tr w14:paraId="5B1D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172" w:type="dxa"/>
            <w:vAlign w:val="center"/>
          </w:tcPr>
          <w:p w14:paraId="42F22D6A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水平1</w:t>
            </w:r>
          </w:p>
        </w:tc>
        <w:tc>
          <w:tcPr>
            <w:tcW w:w="6748" w:type="dxa"/>
            <w:vAlign w:val="center"/>
          </w:tcPr>
          <w:p w14:paraId="35F12919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应答与试题无关；或重复试题内容；或没有应答</w:t>
            </w:r>
          </w:p>
        </w:tc>
      </w:tr>
    </w:tbl>
    <w:p w14:paraId="19FA6171">
      <w:pPr>
        <w:spacing w:line="360" w:lineRule="exact"/>
        <w:rPr>
          <w:rFonts w:ascii="宋体" w:hAnsi="宋体"/>
          <w:kern w:val="21"/>
        </w:rPr>
      </w:pPr>
    </w:p>
    <w:p w14:paraId="27ACDABE">
      <w:pPr>
        <w:spacing w:line="360" w:lineRule="exact"/>
        <w:rPr>
          <w:rFonts w:ascii="宋体" w:hAnsi="宋体"/>
          <w:kern w:val="21"/>
        </w:rPr>
      </w:pPr>
    </w:p>
    <w:p w14:paraId="4A6AABC9">
      <w:pPr>
        <w:spacing w:line="360" w:lineRule="exact"/>
        <w:rPr>
          <w:rFonts w:ascii="宋体" w:hAnsi="宋体"/>
          <w:kern w:val="21"/>
        </w:rPr>
      </w:pPr>
    </w:p>
    <w:p w14:paraId="7FC3CCBD">
      <w:pPr>
        <w:spacing w:line="360" w:lineRule="exact"/>
        <w:rPr>
          <w:rFonts w:ascii="宋体" w:hAnsi="宋体"/>
          <w:kern w:val="21"/>
        </w:rPr>
      </w:pPr>
    </w:p>
    <w:p w14:paraId="5EBCEFB0">
      <w:pPr>
        <w:spacing w:line="360" w:lineRule="exact"/>
        <w:rPr>
          <w:rFonts w:ascii="宋体" w:hAnsi="宋体"/>
          <w:kern w:val="21"/>
        </w:rPr>
      </w:pPr>
    </w:p>
    <w:p w14:paraId="4BE55C0C">
      <w:pPr>
        <w:spacing w:line="360" w:lineRule="exact"/>
        <w:rPr>
          <w:rFonts w:ascii="宋体" w:hAnsi="宋体"/>
          <w:kern w:val="21"/>
        </w:rPr>
      </w:pPr>
    </w:p>
    <w:p w14:paraId="6E5E4AEA">
      <w:pPr>
        <w:spacing w:line="360" w:lineRule="exact"/>
        <w:rPr>
          <w:rFonts w:ascii="宋体" w:hAnsi="宋体"/>
          <w:kern w:val="21"/>
        </w:rPr>
      </w:pPr>
    </w:p>
    <w:p w14:paraId="08105371">
      <w:pPr>
        <w:rPr>
          <w:rFonts w:ascii="仿宋" w:hAnsi="仿宋" w:eastAsia="仿宋" w:cs="仿宋"/>
          <w:b/>
          <w:bCs/>
          <w:szCs w:val="21"/>
          <w:lang w:bidi="ar"/>
        </w:rPr>
      </w:pPr>
    </w:p>
    <w:p w14:paraId="10463583">
      <w:pPr>
        <w:tabs>
          <w:tab w:val="left" w:pos="477"/>
        </w:tabs>
        <w:spacing w:line="360" w:lineRule="exact"/>
        <w:rPr>
          <w:rFonts w:hint="eastAsia" w:ascii="宋体" w:hAnsi="宋体"/>
          <w:kern w:val="21"/>
        </w:rPr>
      </w:pPr>
    </w:p>
    <w:p w14:paraId="434FFD99">
      <w:pPr>
        <w:numPr>
          <w:ilvl w:val="0"/>
          <w:numId w:val="0"/>
        </w:numPr>
        <w:spacing w:line="360" w:lineRule="exact"/>
        <w:ind w:firstLine="422" w:firstLineChars="200"/>
        <w:rPr>
          <w:rFonts w:hint="default" w:ascii="宋体" w:hAnsi="宋体"/>
          <w:b/>
          <w:bCs/>
          <w:color w:val="auto"/>
          <w:lang w:val="en-US" w:eastAsia="zh-CN"/>
        </w:rPr>
      </w:pPr>
      <w:r>
        <w:rPr>
          <w:rFonts w:hint="eastAsia" w:ascii="宋体" w:hAnsi="宋体"/>
          <w:b/>
          <w:bCs/>
          <w:color w:val="auto"/>
          <w:lang w:eastAsia="zh-CN"/>
        </w:rPr>
        <w:t>细则</w:t>
      </w: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等级赋分</w:t>
      </w:r>
    </w:p>
    <w:p w14:paraId="53684419">
      <w:pPr>
        <w:numPr>
          <w:ilvl w:val="0"/>
          <w:numId w:val="0"/>
        </w:numPr>
        <w:spacing w:line="360" w:lineRule="exact"/>
        <w:ind w:left="420" w:leftChars="200" w:firstLine="0" w:firstLineChars="0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正确发挥主观能动性与尊重客观规律、系统观念、中华民族精神、价值观导向作用、联系、发展、矛盾、人民群众、中华优秀传统文化（双创/特点）</w:t>
      </w:r>
    </w:p>
    <w:p w14:paraId="46BC1F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leftChars="200" w:hanging="210" w:hangingChars="100"/>
        <w:jc w:val="left"/>
        <w:textAlignment w:val="auto"/>
        <w:rPr>
          <w:rFonts w:hint="default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♣1-2分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单纯知识，无论述</w:t>
      </w:r>
    </w:p>
    <w:p w14:paraId="6929D1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leftChars="200" w:hanging="210" w:hangingChars="100"/>
        <w:jc w:val="left"/>
        <w:textAlignment w:val="auto"/>
        <w:rPr>
          <w:rFonts w:hint="default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♣3-4分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一点深入论述，或2点论述一般（比如只用联系、发展，未展开）</w:t>
      </w:r>
    </w:p>
    <w:p w14:paraId="1498E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200" w:hanging="840" w:hangingChars="400"/>
        <w:jc w:val="left"/>
        <w:textAlignment w:val="auto"/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♣5-6分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两点深入论述，或3点论述一般</w:t>
      </w:r>
    </w:p>
    <w:p w14:paraId="219F1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leftChars="200" w:hanging="210" w:hangingChars="100"/>
        <w:jc w:val="left"/>
        <w:textAlignment w:val="auto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♣7分 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系统观念/中华民族精神/工匠精神 论述深刻，逻辑清晰、知识运用准确</w:t>
      </w:r>
    </w:p>
    <w:p w14:paraId="061EF6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leftChars="200" w:hanging="210" w:hangingChars="100"/>
        <w:jc w:val="left"/>
        <w:textAlignment w:val="auto"/>
        <w:rPr>
          <w:rFonts w:hint="default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♣8分 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中华文明突出的连续性/创新性</w:t>
      </w:r>
    </w:p>
    <w:p w14:paraId="39F8DDCF">
      <w:pPr>
        <w:numPr>
          <w:ilvl w:val="0"/>
          <w:numId w:val="0"/>
        </w:numPr>
        <w:spacing w:line="360" w:lineRule="exact"/>
        <w:ind w:firstLine="420" w:firstLineChars="200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</w:p>
    <w:p w14:paraId="592DBAA9">
      <w:pPr>
        <w:numPr>
          <w:ilvl w:val="0"/>
          <w:numId w:val="0"/>
        </w:numPr>
        <w:spacing w:line="360" w:lineRule="exact"/>
        <w:ind w:firstLine="420" w:firstLineChars="200"/>
        <w:rPr>
          <w:rFonts w:hint="default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中华工业文化（系统观念/量质变/工匠精神……）—— 中华民族最感动人的浪漫(2)</w:t>
      </w:r>
    </w:p>
    <w:p w14:paraId="4492C0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价值观导向作用/量的积累促成质变，实现事物的飞跃——将“极致”奉为圭臬（标准）</w:t>
      </w:r>
    </w:p>
    <w:p w14:paraId="305A3F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尊重客观规律与发挥主观能动性相统一——将“天工”转为日常</w:t>
      </w:r>
    </w:p>
    <w:p w14:paraId="357F84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jc w:val="left"/>
        <w:textAlignment w:val="auto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系统观念/矛盾对立统一/立足实践——将制造化为艺术</w:t>
      </w:r>
    </w:p>
    <w:p w14:paraId="28E1B295">
      <w:pPr>
        <w:numPr>
          <w:ilvl w:val="0"/>
          <w:numId w:val="0"/>
        </w:numPr>
        <w:spacing w:line="360" w:lineRule="exact"/>
        <w:ind w:left="630" w:hanging="630" w:hangingChars="300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 xml:space="preserve">    能工巧匠们传承工匠精神/中华民族精神，推动中华优秀传统文化创造性转化和创新性发展，创造了</w:t>
      </w:r>
    </w:p>
    <w:p w14:paraId="3660497C">
      <w:pPr>
        <w:numPr>
          <w:ilvl w:val="0"/>
          <w:numId w:val="0"/>
        </w:numPr>
        <w:spacing w:line="360" w:lineRule="exact"/>
        <w:ind w:left="630" w:leftChars="200" w:hanging="210" w:hangingChars="100"/>
        <w:rPr>
          <w:rFonts w:hint="default" w:ascii="宋体" w:hAnsi="宋体"/>
          <w:kern w:val="21"/>
          <w:lang w:val="en-US"/>
        </w:rPr>
      </w:pP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光辉灿烂的工业文明，彰显了中华文明突出的连续性和创新性</w:t>
      </w:r>
    </w:p>
    <w:p w14:paraId="7611B08C">
      <w:pPr>
        <w:numPr>
          <w:ilvl w:val="0"/>
          <w:numId w:val="0"/>
        </w:numPr>
        <w:spacing w:line="360" w:lineRule="exact"/>
        <w:rPr>
          <w:rFonts w:hint="eastAsia" w:ascii="宋体" w:hAnsi="宋体"/>
          <w:kern w:val="21"/>
        </w:rPr>
      </w:pPr>
    </w:p>
    <w:p w14:paraId="4C68F708">
      <w:pPr>
        <w:numPr>
          <w:ilvl w:val="0"/>
          <w:numId w:val="0"/>
        </w:numPr>
        <w:spacing w:line="360" w:lineRule="exact"/>
        <w:rPr>
          <w:rFonts w:hint="eastAsia" w:ascii="宋体" w:hAnsi="宋体"/>
          <w:kern w:val="21"/>
        </w:rPr>
      </w:pPr>
    </w:p>
    <w:p w14:paraId="664D51ED">
      <w:pPr>
        <w:numPr>
          <w:ilvl w:val="0"/>
          <w:numId w:val="0"/>
        </w:numPr>
        <w:spacing w:line="360" w:lineRule="exact"/>
        <w:rPr>
          <w:rFonts w:hint="eastAsia" w:ascii="宋体" w:hAnsi="宋体"/>
          <w:kern w:val="21"/>
        </w:rPr>
      </w:pPr>
    </w:p>
    <w:p w14:paraId="3631E19E">
      <w:pPr>
        <w:numPr>
          <w:ilvl w:val="0"/>
          <w:numId w:val="0"/>
        </w:numPr>
        <w:spacing w:line="360" w:lineRule="exact"/>
        <w:rPr>
          <w:rFonts w:hint="eastAsia" w:ascii="仿宋" w:hAnsi="仿宋" w:eastAsia="宋体" w:cs="仿宋"/>
          <w:szCs w:val="21"/>
          <w:lang w:val="en-US" w:eastAsia="zh-CN" w:bidi="ar"/>
        </w:rPr>
      </w:pPr>
      <w:r>
        <w:rPr>
          <w:rFonts w:hint="eastAsia" w:ascii="宋体" w:hAnsi="宋体"/>
          <w:kern w:val="21"/>
        </w:rPr>
        <w:t>17.</w:t>
      </w:r>
      <w:r>
        <w:rPr>
          <w:rFonts w:hint="eastAsia" w:ascii="宋体" w:hAnsi="宋体"/>
          <w:kern w:val="21"/>
          <w:lang w:eastAsia="zh-CN"/>
        </w:rPr>
        <w:t>（</w:t>
      </w:r>
      <w:r>
        <w:rPr>
          <w:rFonts w:hint="eastAsia" w:ascii="宋体" w:hAnsi="宋体"/>
          <w:kern w:val="21"/>
          <w:lang w:val="en-US" w:eastAsia="zh-CN"/>
        </w:rPr>
        <w:t>8分）</w:t>
      </w:r>
    </w:p>
    <w:p w14:paraId="510E9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200" w:firstLine="0" w:firstLineChars="0"/>
        <w:jc w:val="left"/>
        <w:textAlignment w:val="auto"/>
        <w:rPr>
          <w:rFonts w:hint="eastAsia" w:ascii="宋体" w:hAnsi="宋体"/>
          <w:kern w:val="21"/>
          <w:lang w:val="en-US" w:eastAsia="zh-CN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完善涉外法律法规体系，出台外商投资法及其实施条例，平等保护内外资企业合法权益；创新涉外司法实践，公正司法，创造性适用“活扣押”等措施，提升司法公信力；打造“调解、仲裁、诉讼”衔接的一站式线上多元纠纷解决平台，高效率实现公平正义；以和为贵，创新诉讼调解，构建多元主体参与的涉外海事纠纷化解模式。中国以法治方式践行大国责任和担当，推动涉外法治建设。</w:t>
      </w:r>
    </w:p>
    <w:p w14:paraId="68B11453">
      <w:pPr>
        <w:numPr>
          <w:ilvl w:val="0"/>
          <w:numId w:val="0"/>
        </w:numPr>
        <w:spacing w:line="360" w:lineRule="exact"/>
        <w:ind w:firstLine="422" w:firstLineChars="200"/>
        <w:rPr>
          <w:rFonts w:hint="default" w:ascii="宋体" w:hAnsi="宋体"/>
          <w:b/>
          <w:bCs/>
          <w:color w:val="auto"/>
          <w:lang w:val="en-US" w:eastAsia="zh-CN"/>
        </w:rPr>
      </w:pPr>
      <w:r>
        <w:rPr>
          <w:rFonts w:hint="eastAsia" w:ascii="宋体" w:hAnsi="宋体"/>
          <w:b/>
          <w:bCs/>
          <w:color w:val="auto"/>
          <w:lang w:eastAsia="zh-CN"/>
        </w:rPr>
        <w:t>细则</w:t>
      </w: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 </w:t>
      </w:r>
    </w:p>
    <w:p w14:paraId="476F74F5">
      <w:pPr>
        <w:numPr>
          <w:ilvl w:val="0"/>
          <w:numId w:val="0"/>
        </w:numPr>
        <w:spacing w:line="360" w:lineRule="exact"/>
        <w:ind w:left="420" w:leftChars="200" w:firstLine="0" w:firstLineChars="0"/>
        <w:rPr>
          <w:rFonts w:hint="default" w:ascii="仿宋" w:hAnsi="仿宋" w:eastAsia="仿宋" w:cs="仿宋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完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善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涉外法律法规体系/加强涉外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立法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——合法权益/为……提供法律依据</w:t>
      </w:r>
    </w:p>
    <w:p w14:paraId="1DBEEE23">
      <w:pPr>
        <w:numPr>
          <w:ilvl w:val="0"/>
          <w:numId w:val="0"/>
        </w:numPr>
        <w:spacing w:line="360" w:lineRule="exact"/>
        <w:ind w:left="1050" w:leftChars="200" w:hanging="630" w:hangingChars="300"/>
        <w:rPr>
          <w:rFonts w:hint="default" w:ascii="仿宋" w:hAnsi="仿宋" w:eastAsia="仿宋" w:cs="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创新司法实践/公正司法/完善涉外法治实施体系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——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平等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中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外当事人合法权益</w:t>
      </w:r>
    </w:p>
    <w:p w14:paraId="6943609F">
      <w:pPr>
        <w:numPr>
          <w:ilvl w:val="0"/>
          <w:numId w:val="0"/>
        </w:numPr>
        <w:spacing w:line="360" w:lineRule="exact"/>
        <w:ind w:left="420" w:leftChars="200" w:firstLine="0" w:firstLineChars="0"/>
        <w:rPr>
          <w:rFonts w:hint="default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      （上述2条效果总分不超过2分，平等1分，合法权益/法律依据1分）</w:t>
      </w:r>
    </w:p>
    <w:p w14:paraId="1795AD3E">
      <w:pPr>
        <w:numPr>
          <w:ilvl w:val="0"/>
          <w:numId w:val="0"/>
        </w:numPr>
        <w:spacing w:line="360" w:lineRule="exact"/>
        <w:ind w:left="420" w:leftChars="2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</w:t>
      </w:r>
      <w:r>
        <w:rPr>
          <w:rFonts w:hint="eastAsia" w:ascii="仿宋" w:hAnsi="仿宋" w:eastAsia="仿宋" w:cs="仿宋"/>
          <w:color w:val="0000FF"/>
          <w:szCs w:val="21"/>
          <w:lang w:val="en-US" w:eastAsia="zh-CN" w:bidi="ar"/>
        </w:rPr>
        <w:t>多元纠纷解决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平台/高效率——</w:t>
      </w:r>
      <w:r>
        <w:rPr>
          <w:rFonts w:hint="eastAsia" w:ascii="仿宋" w:hAnsi="仿宋" w:eastAsia="仿宋" w:cs="仿宋"/>
          <w:color w:val="C00000"/>
          <w:szCs w:val="21"/>
          <w:lang w:val="en-US" w:eastAsia="zh-CN" w:bidi="ar"/>
        </w:rPr>
        <w:t>公平正义</w:t>
      </w:r>
    </w:p>
    <w:p w14:paraId="767FA8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050" w:leftChars="200" w:hanging="630" w:hangingChars="300"/>
        <w:jc w:val="left"/>
        <w:textAlignment w:val="auto"/>
        <w:rPr>
          <w:rFonts w:hint="default" w:ascii="宋体" w:hAnsi="宋体"/>
          <w:kern w:val="21"/>
          <w:lang w:val="en-US" w:eastAsia="zh-CN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创新</w:t>
      </w:r>
      <w:r>
        <w:rPr>
          <w:rFonts w:hint="eastAsia" w:ascii="仿宋" w:hAnsi="仿宋" w:eastAsia="仿宋" w:cs="仿宋"/>
          <w:color w:val="C00000"/>
          <w:szCs w:val="21"/>
          <w:lang w:val="en-US" w:eastAsia="zh-CN" w:bidi="ar"/>
        </w:rPr>
        <w:t>诉讼调解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/构建</w:t>
      </w:r>
      <w:r>
        <w:rPr>
          <w:rFonts w:hint="eastAsia" w:ascii="仿宋" w:hAnsi="仿宋" w:eastAsia="仿宋" w:cs="仿宋"/>
          <w:color w:val="C00000"/>
          <w:szCs w:val="21"/>
          <w:lang w:val="en-US" w:eastAsia="zh-CN" w:bidi="ar"/>
        </w:rPr>
        <w:t>多元主体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参与的涉外海事纠纷化解模式——以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和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为贵/弘扬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社会主义核心价值观</w:t>
      </w:r>
    </w:p>
    <w:p w14:paraId="7B227F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050" w:leftChars="200" w:hanging="630" w:hangingChars="300"/>
        <w:jc w:val="left"/>
        <w:textAlignment w:val="auto"/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加1分，总分不超8分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中国以</w:t>
      </w:r>
      <w:r>
        <w:rPr>
          <w:rFonts w:hint="eastAsia" w:ascii="华文仿宋" w:hAnsi="华文仿宋" w:eastAsia="华文仿宋" w:cs="华文仿宋"/>
          <w:color w:val="0000FF"/>
          <w:szCs w:val="21"/>
          <w:lang w:val="en-US" w:eastAsia="zh-CN" w:bidi="ar"/>
        </w:rPr>
        <w:t>法治方式和法治思维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践行大国责任和担当，推动涉外法治建设</w:t>
      </w:r>
    </w:p>
    <w:p w14:paraId="2314B37F">
      <w:pPr>
        <w:numPr>
          <w:ilvl w:val="0"/>
          <w:numId w:val="0"/>
        </w:numPr>
        <w:spacing w:line="360" w:lineRule="exact"/>
        <w:rPr>
          <w:rFonts w:hint="eastAsia" w:ascii="宋体" w:hAnsi="宋体"/>
          <w:kern w:val="21"/>
          <w:lang w:val="en-US" w:eastAsia="zh-CN"/>
        </w:rPr>
      </w:pPr>
    </w:p>
    <w:p w14:paraId="509C3F93">
      <w:pPr>
        <w:numPr>
          <w:ilvl w:val="0"/>
          <w:numId w:val="0"/>
        </w:numPr>
        <w:spacing w:line="360" w:lineRule="exact"/>
        <w:rPr>
          <w:rFonts w:hint="eastAsia" w:ascii="仿宋" w:hAnsi="仿宋" w:eastAsia="仿宋" w:cs="仿宋"/>
          <w:szCs w:val="21"/>
          <w:lang w:val="en-US" w:eastAsia="zh-CN" w:bidi="ar"/>
        </w:rPr>
      </w:pPr>
      <w:r>
        <w:rPr>
          <w:rFonts w:hint="eastAsia" w:ascii="宋体" w:hAnsi="宋体"/>
          <w:kern w:val="21"/>
          <w:lang w:val="en-US" w:eastAsia="zh-CN"/>
        </w:rPr>
        <w:t>18.</w:t>
      </w:r>
      <w:r>
        <w:rPr>
          <w:rFonts w:hint="eastAsia" w:ascii="宋体" w:hAnsi="宋体"/>
          <w:kern w:val="21"/>
        </w:rPr>
        <w:t>（1）（</w:t>
      </w:r>
      <w:r>
        <w:rPr>
          <w:rFonts w:hint="eastAsia" w:ascii="宋体" w:hAnsi="宋体"/>
          <w:kern w:val="21"/>
          <w:lang w:val="en-US" w:eastAsia="zh-CN"/>
        </w:rPr>
        <w:t>7</w:t>
      </w:r>
      <w:r>
        <w:rPr>
          <w:rFonts w:hint="eastAsia" w:ascii="宋体" w:hAnsi="宋体"/>
          <w:kern w:val="21"/>
        </w:rPr>
        <w:t>分）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法律边界及应对措施</w:t>
      </w:r>
    </w:p>
    <w:p w14:paraId="2A7817DB">
      <w:pPr>
        <w:spacing w:line="360" w:lineRule="exact"/>
        <w:ind w:left="420" w:leftChars="200" w:firstLine="0" w:firstLineChars="0"/>
        <w:rPr>
          <w:rFonts w:hint="eastAsia" w:ascii="仿宋" w:hAnsi="仿宋" w:eastAsia="仿宋" w:cs="仿宋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风险1：数字员工生成虚假负面数据文章，违反《反不正当竞争法》的商业诋毁规定，同时可能侵犯该公司的名誉权。应履行审核义务，依法经营</w:t>
      </w:r>
    </w:p>
    <w:p w14:paraId="0632B11C">
      <w:pPr>
        <w:spacing w:line="360" w:lineRule="exact"/>
        <w:ind w:left="420" w:leftChars="200" w:firstLine="0" w:firstLineChars="0"/>
        <w:rPr>
          <w:rFonts w:hint="eastAsia" w:ascii="仿宋" w:hAnsi="仿宋" w:eastAsia="仿宋" w:cs="仿宋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风险2：将公司的核心代码等上传公共AI平台，可能造成商业秘密泄露。应完善保密措施，与平台签订保密合同</w:t>
      </w:r>
    </w:p>
    <w:p w14:paraId="4A5A0051">
      <w:pPr>
        <w:spacing w:line="360" w:lineRule="exact"/>
        <w:ind w:left="420" w:leftChars="200" w:firstLine="0" w:firstLineChars="0"/>
        <w:rPr>
          <w:rFonts w:hint="eastAsia" w:ascii="仿宋" w:hAnsi="仿宋" w:eastAsia="仿宋" w:cs="仿宋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风险3：数字员工设计的图案直接用作商业用途，可能会侵犯他人的著作权。应履行审核义务</w:t>
      </w:r>
    </w:p>
    <w:p w14:paraId="262FCA50">
      <w:pPr>
        <w:spacing w:line="360" w:lineRule="exact"/>
        <w:ind w:left="420" w:leftChars="200" w:firstLine="0" w:firstLineChars="0"/>
        <w:rPr>
          <w:rFonts w:hint="eastAsia" w:ascii="仿宋" w:hAnsi="仿宋" w:eastAsia="仿宋" w:cs="仿宋"/>
          <w:szCs w:val="21"/>
          <w:lang w:val="en-US" w:eastAsia="zh-CN" w:bidi="ar"/>
        </w:rPr>
      </w:pP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</w:t>
      </w:r>
    </w:p>
    <w:p w14:paraId="7095EF88">
      <w:pPr>
        <w:spacing w:line="360" w:lineRule="exact"/>
        <w:ind w:left="420" w:leftChars="200" w:firstLine="0" w:firstLineChars="0"/>
        <w:rPr>
          <w:rFonts w:hint="default" w:ascii="仿宋" w:hAnsi="仿宋" w:eastAsia="仿宋" w:cs="仿宋"/>
          <w:color w:val="00B050"/>
          <w:szCs w:val="21"/>
          <w:lang w:val="en-US" w:eastAsia="zh-CN" w:bidi="ar"/>
        </w:rPr>
      </w:pPr>
      <w:r>
        <w:rPr>
          <w:rFonts w:hint="eastAsia" w:ascii="宋体" w:hAnsi="宋体" w:eastAsia="宋体"/>
          <w:b/>
          <w:bCs/>
          <w:color w:val="auto"/>
          <w:lang w:eastAsia="zh-CN"/>
        </w:rPr>
        <w:t>细则：</w:t>
      </w:r>
      <w:r>
        <w:rPr>
          <w:rFonts w:hint="eastAsia" w:ascii="宋体" w:hAnsi="宋体" w:eastAsia="宋体"/>
          <w:b/>
          <w:bCs/>
          <w:color w:val="auto"/>
          <w:lang w:val="en-US" w:eastAsia="zh-CN"/>
        </w:rPr>
        <w:t>法律边界及应对措施</w:t>
      </w:r>
    </w:p>
    <w:p w14:paraId="44A7613B">
      <w:pPr>
        <w:spacing w:line="360" w:lineRule="exact"/>
        <w:ind w:left="420" w:leftChars="200" w:firstLine="0" w:firstLineChars="0"/>
        <w:rPr>
          <w:rFonts w:hint="eastAsia" w:ascii="仿宋" w:hAnsi="仿宋" w:eastAsia="仿宋" w:cs="仿宋"/>
          <w:color w:val="auto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风险1：数字员工生成虚假负面数据文章，违反《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反不正当竞争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法》的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商业诋毁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规定，同时可能侵犯该公司的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名誉权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。应履行审核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义务，</w:t>
      </w:r>
      <w:r>
        <w:rPr>
          <w:rFonts w:hint="eastAsia" w:ascii="仿宋" w:hAnsi="仿宋" w:eastAsia="仿宋" w:cs="仿宋"/>
          <w:color w:val="0000FF"/>
          <w:szCs w:val="21"/>
          <w:lang w:val="en-US" w:eastAsia="zh-CN" w:bidi="ar"/>
        </w:rPr>
        <w:t>依法经营</w:t>
      </w:r>
    </w:p>
    <w:p w14:paraId="1D17B26F">
      <w:pPr>
        <w:spacing w:line="360" w:lineRule="exact"/>
        <w:ind w:left="420" w:leftChars="200" w:firstLine="0" w:firstLineChars="0"/>
        <w:rPr>
          <w:rFonts w:hint="eastAsia" w:ascii="仿宋" w:hAnsi="仿宋" w:eastAsia="仿宋" w:cs="仿宋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风险2：将公司的核心代码等上传公共AI平台，可能造成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商业秘密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泄露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。应完善保密措施，与平台签订保密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合同/协议</w:t>
      </w:r>
    </w:p>
    <w:p w14:paraId="70441619">
      <w:pPr>
        <w:spacing w:line="360" w:lineRule="exact"/>
        <w:ind w:left="420" w:leftChars="200" w:firstLine="0" w:firstLineChars="0"/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szCs w:val="21"/>
          <w:lang w:val="en-US" w:eastAsia="zh-CN" w:bidi="ar"/>
        </w:rPr>
        <w:t>风险3：数字员工设计的图案直接用作商业用途，可能会侵犯他人的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著作权/外观设计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。应履行审核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义务</w:t>
      </w:r>
    </w:p>
    <w:p w14:paraId="781EB90E">
      <w:pPr>
        <w:spacing w:line="360" w:lineRule="exact"/>
        <w:ind w:left="420" w:leftChars="200" w:firstLine="0" w:firstLineChars="0"/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♣2+1分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风险：不正当竞争/商业诋毁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，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名誉权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，商业秘密泄露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color w:val="auto"/>
          <w:szCs w:val="21"/>
          <w:lang w:val="en-US" w:eastAsia="zh-CN" w:bidi="ar"/>
        </w:rPr>
        <w:t>，著作权/外观设计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1分</w:t>
      </w:r>
    </w:p>
    <w:p w14:paraId="70FEDC1D">
      <w:pPr>
        <w:spacing w:line="360" w:lineRule="exact"/>
        <w:ind w:left="420" w:leftChars="200" w:firstLine="0" w:firstLineChars="0"/>
        <w:rPr>
          <w:rFonts w:hint="default" w:ascii="宋体" w:hAnsi="宋体" w:eastAsia="宋体"/>
          <w:kern w:val="21"/>
          <w:lang w:val="en-US" w:eastAsia="zh-CN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♣2+1分 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措施：履行审核</w:t>
      </w:r>
      <w:r>
        <w:rPr>
          <w:rFonts w:hint="eastAsia" w:ascii="仿宋" w:hAnsi="仿宋" w:eastAsia="仿宋" w:cs="仿宋"/>
          <w:color w:val="FF0000"/>
          <w:szCs w:val="21"/>
          <w:lang w:val="en-US" w:eastAsia="zh-CN" w:bidi="ar"/>
        </w:rPr>
        <w:t>义务</w:t>
      </w:r>
      <w:r>
        <w:rPr>
          <w:rFonts w:hint="eastAsia" w:ascii="仿宋" w:hAnsi="仿宋" w:eastAsia="仿宋" w:cs="仿宋"/>
          <w:color w:val="00B050"/>
          <w:szCs w:val="21"/>
          <w:lang w:val="en-US" w:eastAsia="zh-CN" w:bidi="ar"/>
        </w:rPr>
        <w:t>2分+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>应完善保密措施……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</w:p>
    <w:p w14:paraId="5CF7BBC9">
      <w:pPr>
        <w:numPr>
          <w:ilvl w:val="0"/>
          <w:numId w:val="2"/>
        </w:numPr>
        <w:spacing w:line="360" w:lineRule="exact"/>
        <w:ind w:firstLine="420" w:firstLineChars="200"/>
        <w:rPr>
          <w:rFonts w:hint="eastAsia" w:ascii="宋体" w:hAnsi="宋体"/>
          <w:kern w:val="21"/>
          <w:sz w:val="21"/>
        </w:rPr>
      </w:pPr>
      <w:r>
        <w:rPr>
          <w:rFonts w:hint="eastAsia" w:ascii="宋体" w:hAnsi="宋体"/>
          <w:kern w:val="21"/>
          <w:lang w:eastAsia="zh-CN"/>
        </w:rPr>
        <w:t>（</w:t>
      </w:r>
      <w:r>
        <w:rPr>
          <w:rFonts w:hint="eastAsia" w:ascii="宋体" w:hAnsi="宋体"/>
          <w:kern w:val="21"/>
          <w:lang w:val="en-US" w:eastAsia="zh-CN"/>
        </w:rPr>
        <w:t>5分</w:t>
      </w:r>
      <w:r>
        <w:rPr>
          <w:rFonts w:hint="eastAsia" w:ascii="宋体" w:hAnsi="宋体"/>
          <w:kern w:val="21"/>
          <w:lang w:eastAsia="zh-CN"/>
        </w:rPr>
        <w:t>）</w:t>
      </w:r>
    </w:p>
    <w:p w14:paraId="1E18B1C4">
      <w:pPr>
        <w:pStyle w:val="4"/>
        <w:widowControl/>
        <w:spacing w:before="0" w:beforeAutospacing="0" w:after="0" w:afterAutospacing="0" w:line="400" w:lineRule="exact"/>
        <w:ind w:left="420" w:hanging="420" w:hanging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/>
          <w:kern w:val="21"/>
          <w:sz w:val="21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OPC的出现，是对传统一人公司这一旧矛盾统一体的否定，实现了“单人成军”全新创业范式，是联系的环节，是发展的环节。OPC的发展，创业者要坚持扬弃，肯定与保留数字员工的强大功能，又要针对出现的法律风险对此改造，把它们包含在新事物之中。</w:t>
      </w:r>
    </w:p>
    <w:p w14:paraId="4F61F3E6">
      <w:pPr>
        <w:numPr>
          <w:ilvl w:val="0"/>
          <w:numId w:val="0"/>
        </w:numPr>
        <w:spacing w:line="360" w:lineRule="exact"/>
        <w:ind w:firstLine="422" w:firstLineChars="200"/>
        <w:rPr>
          <w:rFonts w:hint="eastAsia" w:ascii="宋体" w:hAnsi="宋体"/>
          <w:kern w:val="21"/>
          <w:sz w:val="21"/>
        </w:rPr>
      </w:pPr>
      <w:r>
        <w:rPr>
          <w:rFonts w:hint="eastAsia" w:ascii="宋体" w:hAnsi="宋体"/>
          <w:b/>
          <w:bCs/>
          <w:color w:val="auto"/>
          <w:lang w:eastAsia="zh-CN"/>
        </w:rPr>
        <w:t>细则</w:t>
      </w: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</w:t>
      </w:r>
    </w:p>
    <w:p w14:paraId="40E21B71">
      <w:pPr>
        <w:pStyle w:val="4"/>
        <w:widowControl/>
        <w:spacing w:before="0" w:beforeAutospacing="0" w:after="0" w:afterAutospacing="0" w:line="400" w:lineRule="exact"/>
        <w:ind w:left="420" w:leftChars="200" w:firstLine="0" w:firstLineChars="0"/>
        <w:rPr>
          <w:rFonts w:hint="eastAsia" w:ascii="宋体" w:hAnsi="宋体"/>
          <w:kern w:val="21"/>
          <w:sz w:val="21"/>
          <w:szCs w:val="21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OPC的出现，是对传统一人公司这一旧矛盾统一体的否定</w:t>
      </w:r>
      <w:r>
        <w:rPr>
          <w:rFonts w:hint="eastAsia" w:ascii="仿宋" w:hAnsi="仿宋" w:eastAsia="仿宋" w:cs="仿宋"/>
          <w:color w:val="00B050"/>
          <w:sz w:val="21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，实现了“单人成军”全新创业范式，是联系的环节</w:t>
      </w:r>
      <w:r>
        <w:rPr>
          <w:rFonts w:hint="eastAsia" w:ascii="仿宋" w:hAnsi="仿宋" w:eastAsia="仿宋" w:cs="仿宋"/>
          <w:color w:val="00B050"/>
          <w:sz w:val="21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，是发展的环节</w:t>
      </w:r>
      <w:r>
        <w:rPr>
          <w:rFonts w:hint="eastAsia" w:ascii="仿宋" w:hAnsi="仿宋" w:eastAsia="仿宋" w:cs="仿宋"/>
          <w:color w:val="00B050"/>
          <w:sz w:val="21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。OPC的发展，创业者要坚持扬弃</w:t>
      </w:r>
      <w:r>
        <w:rPr>
          <w:rFonts w:hint="eastAsia" w:ascii="仿宋" w:hAnsi="仿宋" w:eastAsia="仿宋" w:cs="仿宋"/>
          <w:color w:val="00B050"/>
          <w:sz w:val="21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，肯定与保留数字员工的强大功能，又要针对出现的法律风险对此改造，把它们包含在新事物之中</w:t>
      </w:r>
      <w:r>
        <w:rPr>
          <w:rFonts w:hint="eastAsia" w:ascii="仿宋" w:hAnsi="仿宋" w:eastAsia="仿宋" w:cs="仿宋"/>
          <w:color w:val="00B050"/>
          <w:sz w:val="21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。</w:t>
      </w:r>
    </w:p>
    <w:p w14:paraId="330FE973">
      <w:pPr>
        <w:numPr>
          <w:ilvl w:val="0"/>
          <w:numId w:val="0"/>
        </w:numPr>
        <w:spacing w:line="360" w:lineRule="exact"/>
        <w:ind w:left="420" w:leftChars="200" w:firstLine="0" w:firstLineChars="0"/>
        <w:rPr>
          <w:rFonts w:hint="eastAsia" w:ascii="宋体" w:hAnsi="宋体"/>
          <w:kern w:val="21"/>
          <w:sz w:val="21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♣3分 </w:t>
      </w:r>
      <w:r>
        <w:rPr>
          <w:rFonts w:hint="eastAsia" w:ascii="仿宋" w:hAnsi="仿宋" w:eastAsia="仿宋" w:cs="仿宋"/>
          <w:szCs w:val="21"/>
          <w:lang w:val="en-US" w:eastAsia="zh-CN" w:bidi="ar"/>
        </w:rPr>
        <w:t xml:space="preserve">联系、发展、扬弃   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OPC的出现——否定分析   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OPC的发展——肯定分析 </w:t>
      </w:r>
    </w:p>
    <w:p w14:paraId="5DA527F4">
      <w:pPr>
        <w:pStyle w:val="4"/>
        <w:widowControl/>
        <w:spacing w:before="0" w:beforeAutospacing="0" w:after="0" w:afterAutospacing="0" w:line="400" w:lineRule="exact"/>
        <w:rPr>
          <w:rFonts w:hint="eastAsia" w:ascii="宋体" w:hAnsi="宋体" w:eastAsia="宋体"/>
          <w:kern w:val="21"/>
          <w:sz w:val="21"/>
          <w:lang w:eastAsia="zh-CN"/>
        </w:rPr>
      </w:pPr>
      <w:r>
        <w:rPr>
          <w:rFonts w:hint="eastAsia" w:ascii="宋体" w:hAnsi="宋体"/>
          <w:kern w:val="21"/>
          <w:sz w:val="21"/>
        </w:rPr>
        <w:t>19.（</w:t>
      </w:r>
      <w:r>
        <w:rPr>
          <w:rFonts w:hint="eastAsia" w:ascii="宋体" w:hAnsi="宋体"/>
          <w:kern w:val="21"/>
          <w:sz w:val="21"/>
          <w:lang w:val="en-US" w:eastAsia="zh-CN"/>
        </w:rPr>
        <w:t>1</w:t>
      </w:r>
      <w:r>
        <w:rPr>
          <w:rFonts w:hint="eastAsia" w:ascii="宋体" w:hAnsi="宋体"/>
          <w:kern w:val="21"/>
          <w:sz w:val="21"/>
        </w:rPr>
        <w:t>）</w:t>
      </w:r>
      <w:r>
        <w:rPr>
          <w:rFonts w:hint="eastAsia" w:ascii="宋体" w:hAnsi="宋体"/>
          <w:kern w:val="21"/>
          <w:sz w:val="21"/>
          <w:lang w:eastAsia="zh-CN"/>
        </w:rPr>
        <w:t>（</w:t>
      </w:r>
      <w:r>
        <w:rPr>
          <w:rFonts w:hint="eastAsia" w:ascii="宋体" w:hAnsi="宋体"/>
          <w:kern w:val="21"/>
          <w:sz w:val="21"/>
          <w:lang w:val="en-US" w:eastAsia="zh-CN"/>
        </w:rPr>
        <w:t>6分</w:t>
      </w:r>
      <w:r>
        <w:rPr>
          <w:rFonts w:hint="eastAsia" w:ascii="宋体" w:hAnsi="宋体"/>
          <w:kern w:val="21"/>
          <w:sz w:val="21"/>
          <w:lang w:eastAsia="zh-CN"/>
        </w:rPr>
        <w:t>）</w:t>
      </w:r>
    </w:p>
    <w:p w14:paraId="67C6E3DF">
      <w:pPr>
        <w:spacing w:line="400" w:lineRule="exact"/>
        <w:ind w:left="420" w:leftChars="2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我国构建高水平的社会主义市场经济体制，能更好发挥政府作用：实施货币政策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促进科技创新和技术改造，以新供给创造新需求；实施财政政策支持支持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消费品以旧换新，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降低消费成本，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激发居民消费活力；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支持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大规模设备更新，助力产业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结构优化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升级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扩大有效投资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需求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。这些政策协同发力，彰显了以人民为中心、科学的宏观调控、集中力量办大事的制度优势，为扩大内需这一战略之举提供坚实支撑，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实现供给和需求的动态平衡，做强国内大循环，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推动经济高质量发展。</w:t>
      </w:r>
    </w:p>
    <w:p w14:paraId="33FE3B9D">
      <w:pPr>
        <w:numPr>
          <w:ilvl w:val="0"/>
          <w:numId w:val="0"/>
        </w:numPr>
        <w:spacing w:line="360" w:lineRule="exact"/>
        <w:ind w:firstLine="422" w:firstLineChars="200"/>
        <w:rPr>
          <w:rFonts w:hint="eastAsia" w:ascii="宋体" w:hAnsi="宋体"/>
          <w:b/>
          <w:bCs/>
          <w:color w:val="auto"/>
          <w:lang w:eastAsia="zh-CN"/>
        </w:rPr>
      </w:pPr>
    </w:p>
    <w:p w14:paraId="6324CBD5">
      <w:pPr>
        <w:numPr>
          <w:ilvl w:val="0"/>
          <w:numId w:val="0"/>
        </w:numPr>
        <w:spacing w:line="360" w:lineRule="exact"/>
        <w:ind w:firstLine="422" w:firstLineChars="200"/>
        <w:rPr>
          <w:rFonts w:hint="default" w:ascii="宋体" w:hAnsi="宋体"/>
          <w:b/>
          <w:bCs/>
          <w:color w:val="auto"/>
          <w:lang w:val="en-US" w:eastAsia="zh-CN"/>
        </w:rPr>
      </w:pPr>
      <w:r>
        <w:rPr>
          <w:rFonts w:hint="eastAsia" w:ascii="宋体" w:hAnsi="宋体"/>
          <w:b/>
          <w:bCs/>
          <w:color w:val="auto"/>
          <w:lang w:eastAsia="zh-CN"/>
        </w:rPr>
        <w:t>细则</w:t>
      </w: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中国特色社会主义制度优势（社会主义基本经济制度-社会主义市场经济体制）—扩大内需</w:t>
      </w:r>
    </w:p>
    <w:p w14:paraId="1BDD521E">
      <w:pPr>
        <w:numPr>
          <w:ilvl w:val="0"/>
          <w:numId w:val="0"/>
        </w:numPr>
        <w:spacing w:line="360" w:lineRule="exact"/>
        <w:ind w:left="420" w:leftChars="200" w:firstLine="0" w:firstLineChars="0"/>
        <w:rPr>
          <w:rFonts w:hint="default" w:ascii="仿宋" w:hAnsi="仿宋" w:eastAsia="仿宋" w:cs="仿宋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高水平的社会主义市场经济体制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/能更好发挥政府作用/宏观调控/政府履行经济职能</w:t>
      </w:r>
    </w:p>
    <w:p w14:paraId="45C5F64E">
      <w:pPr>
        <w:numPr>
          <w:ilvl w:val="0"/>
          <w:numId w:val="0"/>
        </w:numPr>
        <w:spacing w:line="360" w:lineRule="exact"/>
        <w:ind w:left="1050" w:leftChars="200" w:hanging="630" w:hangingChars="300"/>
        <w:rPr>
          <w:rFonts w:hint="default" w:ascii="仿宋" w:hAnsi="仿宋" w:eastAsia="仿宋" w:cs="仿宋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货币政策，以新供给创造新需求/供给侧结构性改革-需求</w:t>
      </w:r>
    </w:p>
    <w:p w14:paraId="0EF41661">
      <w:pPr>
        <w:numPr>
          <w:ilvl w:val="0"/>
          <w:numId w:val="0"/>
        </w:numPr>
        <w:spacing w:line="360" w:lineRule="exact"/>
        <w:ind w:left="420" w:leftChars="200" w:firstLine="0" w:firstLineChars="0"/>
        <w:rPr>
          <w:rFonts w:hint="default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财政政策，降低消费成本/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激发居民消费活力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助力产业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结构优化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升级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</w:t>
      </w:r>
      <w:r>
        <w:rPr>
          <w:rFonts w:hint="default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扩大有效投资</w:t>
      </w: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需求</w:t>
      </w:r>
    </w:p>
    <w:p w14:paraId="759FB5EE">
      <w:pPr>
        <w:numPr>
          <w:ilvl w:val="0"/>
          <w:numId w:val="0"/>
        </w:numPr>
        <w:spacing w:line="400" w:lineRule="exact"/>
        <w:ind w:left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以人民为中心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集中力量办大事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/做强国内大循环/构建新发展格局/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推动经济高质量发展</w:t>
      </w:r>
    </w:p>
    <w:p w14:paraId="5FFB5669">
      <w:pPr>
        <w:numPr>
          <w:ilvl w:val="0"/>
          <w:numId w:val="0"/>
        </w:numPr>
        <w:spacing w:line="400" w:lineRule="exact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18D3B2A0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（2）（3分）只要任选一个建议具体理由合理就可给分</w:t>
      </w:r>
    </w:p>
    <w:p w14:paraId="6221E451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示例1 选超大规模市场优势</w:t>
      </w:r>
    </w:p>
    <w:p w14:paraId="34FB4EB6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建议：依托超大规模市场优势，开展新能源汽车下乡专项活动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完善县域充电基础设施</w:t>
      </w:r>
    </w:p>
    <w:p w14:paraId="0D08D107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理由：完善配套设施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和专项促销活动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能释放农村居民购车需求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/改善消费环境</w:t>
      </w:r>
    </w:p>
    <w:p w14:paraId="71F06C15">
      <w:pPr>
        <w:numPr>
          <w:ilvl w:val="0"/>
          <w:numId w:val="0"/>
        </w:numPr>
        <w:spacing w:line="400" w:lineRule="exact"/>
        <w:ind w:left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3DF9D23A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示例2 选超大规模市场优势</w:t>
      </w:r>
    </w:p>
    <w:p w14:paraId="21022577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建议：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增加居民收入/完善分配制度/扩大中等收入群体；完善社会保障体系</w:t>
      </w:r>
    </w:p>
    <w:p w14:paraId="1A7D0D6F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理由：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收入是消费的基础/居民有稳定收入能消费；居民没有后顾之忧敢消费</w:t>
      </w:r>
    </w:p>
    <w:p w14:paraId="0497BF7E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4762F4D5">
      <w:pPr>
        <w:numPr>
          <w:ilvl w:val="0"/>
          <w:numId w:val="0"/>
        </w:numPr>
        <w:spacing w:line="400" w:lineRule="exact"/>
        <w:ind w:left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示例3 完整的产业体系优势</w:t>
      </w:r>
    </w:p>
    <w:p w14:paraId="5F0F193E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建议：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加强现代物流体系建设；加大设计、技术研发投入；发展社区家政服务业</w:t>
      </w:r>
    </w:p>
    <w:p w14:paraId="5A0AFDFB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理由：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降低物流成本，进而降低消费成本；</w:t>
      </w: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生产服务业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更好服务企业产业，新供给创造新需求；</w:t>
      </w:r>
    </w:p>
    <w:p w14:paraId="054C52A1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生活服务业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可以更好满足居民需求</w:t>
      </w:r>
    </w:p>
    <w:p w14:paraId="22AC7DE6">
      <w:pPr>
        <w:numPr>
          <w:ilvl w:val="0"/>
          <w:numId w:val="0"/>
        </w:numPr>
        <w:spacing w:line="360" w:lineRule="exact"/>
        <w:ind w:firstLine="422" w:firstLineChars="200"/>
        <w:rPr>
          <w:rFonts w:hint="eastAsia" w:ascii="宋体" w:hAnsi="宋体"/>
          <w:b/>
          <w:bCs/>
          <w:color w:val="auto"/>
          <w:lang w:eastAsia="zh-CN"/>
        </w:rPr>
      </w:pPr>
    </w:p>
    <w:p w14:paraId="082B3817">
      <w:pPr>
        <w:numPr>
          <w:ilvl w:val="0"/>
          <w:numId w:val="0"/>
        </w:numPr>
        <w:spacing w:line="400" w:lineRule="exact"/>
        <w:ind w:left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示例4 丰富的人才资源优势</w:t>
      </w:r>
    </w:p>
    <w:p w14:paraId="2A83629E">
      <w:pPr>
        <w:numPr>
          <w:ilvl w:val="0"/>
          <w:numId w:val="0"/>
        </w:numPr>
        <w:spacing w:line="400" w:lineRule="exact"/>
        <w:ind w:left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建议：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完善职业技术教育体系；培养拔尖创新人才</w:t>
      </w:r>
    </w:p>
    <w:p w14:paraId="43E45F17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理由：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实现高质</w:t>
      </w:r>
      <w:r>
        <w:rPr>
          <w:rFonts w:hint="eastAsia" w:ascii="仿宋" w:hAnsi="仿宋" w:eastAsia="仿宋" w:cs="仿宋"/>
          <w:kern w:val="2"/>
          <w:sz w:val="21"/>
          <w:szCs w:val="21"/>
          <w:u w:val="single"/>
          <w:lang w:val="en-US" w:eastAsia="zh-CN" w:bidi="ar"/>
        </w:rPr>
        <w:t>量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就业，增加收入，扩大内需；提高创新能力，改进产品质量，加快新产品研发，增强供给结构对需求变化的适应性和灵活性</w:t>
      </w:r>
    </w:p>
    <w:p w14:paraId="254BAE05">
      <w:pPr>
        <w:numPr>
          <w:ilvl w:val="0"/>
          <w:numId w:val="0"/>
        </w:numPr>
        <w:spacing w:line="360" w:lineRule="exact"/>
        <w:ind w:firstLine="422" w:firstLineChars="200"/>
        <w:rPr>
          <w:rFonts w:hint="eastAsia" w:ascii="宋体" w:hAnsi="宋体"/>
          <w:b/>
          <w:bCs/>
          <w:color w:val="auto"/>
          <w:lang w:eastAsia="zh-CN"/>
        </w:rPr>
      </w:pPr>
    </w:p>
    <w:p w14:paraId="09078A23">
      <w:pPr>
        <w:numPr>
          <w:ilvl w:val="0"/>
          <w:numId w:val="0"/>
        </w:numPr>
        <w:spacing w:line="360" w:lineRule="exact"/>
        <w:ind w:firstLine="422" w:firstLineChars="200"/>
        <w:rPr>
          <w:rFonts w:hint="default" w:ascii="宋体" w:hAnsi="宋体"/>
          <w:b/>
          <w:bCs/>
          <w:color w:val="auto"/>
          <w:lang w:val="en-US" w:eastAsia="zh-CN"/>
        </w:rPr>
      </w:pPr>
      <w:r>
        <w:rPr>
          <w:rFonts w:hint="eastAsia" w:ascii="宋体" w:hAnsi="宋体"/>
          <w:b/>
          <w:bCs/>
          <w:color w:val="auto"/>
          <w:lang w:eastAsia="zh-CN"/>
        </w:rPr>
        <w:t>细则</w:t>
      </w: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优势—生产/分配/流通/消费——扩大内需</w:t>
      </w:r>
    </w:p>
    <w:p w14:paraId="1134D0B5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具体建议</w:t>
      </w:r>
    </w:p>
    <w:p w14:paraId="48C47F2B">
      <w:pPr>
        <w:numPr>
          <w:ilvl w:val="0"/>
          <w:numId w:val="0"/>
        </w:numPr>
        <w:spacing w:line="400" w:lineRule="exact"/>
        <w:ind w:leftChars="200"/>
        <w:rPr>
          <w:rFonts w:hint="default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理由</w:t>
      </w:r>
    </w:p>
    <w:p w14:paraId="5A446633">
      <w:pPr>
        <w:numPr>
          <w:ilvl w:val="0"/>
          <w:numId w:val="0"/>
        </w:numPr>
        <w:spacing w:line="400" w:lineRule="exact"/>
        <w:ind w:leftChars="200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建议和理由逻辑一致</w:t>
      </w:r>
    </w:p>
    <w:p w14:paraId="2DD084C0">
      <w:pPr>
        <w:numPr>
          <w:ilvl w:val="0"/>
          <w:numId w:val="0"/>
        </w:numPr>
        <w:spacing w:line="400" w:lineRule="exact"/>
        <w:ind w:leftChars="200"/>
        <w:rPr>
          <w:rFonts w:hint="default" w:ascii="华文仿宋" w:hAnsi="华文仿宋" w:eastAsia="华文仿宋" w:cs="华文仿宋"/>
          <w:color w:val="auto"/>
          <w:szCs w:val="21"/>
          <w:lang w:val="en-US" w:eastAsia="zh-CN" w:bidi="ar"/>
        </w:rPr>
      </w:pPr>
    </w:p>
    <w:p w14:paraId="4AFF0032">
      <w:pPr>
        <w:numPr>
          <w:ilvl w:val="0"/>
          <w:numId w:val="3"/>
        </w:numPr>
        <w:spacing w:line="400" w:lineRule="exact"/>
        <w:rPr>
          <w:rFonts w:hint="eastAsia" w:ascii="宋体" w:hAnsi="宋体"/>
          <w:szCs w:val="21"/>
          <w:lang w:bidi="ar"/>
        </w:rPr>
      </w:pPr>
      <w:r>
        <w:rPr>
          <w:rFonts w:hint="eastAsia" w:ascii="宋体" w:hAnsi="宋体"/>
          <w:szCs w:val="21"/>
          <w:lang w:bidi="ar"/>
        </w:rPr>
        <w:t>（</w:t>
      </w:r>
      <w:r>
        <w:rPr>
          <w:rFonts w:hint="eastAsia" w:ascii="宋体" w:hAnsi="宋体"/>
          <w:szCs w:val="21"/>
          <w:lang w:val="en-US" w:eastAsia="zh-CN" w:bidi="ar"/>
        </w:rPr>
        <w:t>8</w:t>
      </w:r>
      <w:r>
        <w:rPr>
          <w:rFonts w:hint="eastAsia" w:ascii="宋体" w:hAnsi="宋体"/>
          <w:szCs w:val="21"/>
          <w:lang w:bidi="ar"/>
        </w:rPr>
        <w:t>分）</w:t>
      </w:r>
    </w:p>
    <w:p w14:paraId="40D50A32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世界数据组织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顺应经济全球化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和世界多极化的趋势，坚持正确的义利观，基于各国数据发展的共同利益，推动技术联合研发，促进数智技术创新，合作共赢、弥补数据鸿沟；践行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共商共建共享的全球治理观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，搭建平台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推动关标准的制定、对接和互认，促进数据要素在全球范围内流动，释放数据价值，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支撑数字经济高质量发展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。</w:t>
      </w:r>
    </w:p>
    <w:p w14:paraId="7D8FB526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6899E078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世界数据组织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顺应经济全球化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和世界多极化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的趋势，坚持正确的义利观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，基于各国数据发展的共同利益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，推动技术联合研发，促进数智技术创新，合作共赢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、弥补数据鸿沟；践行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共商共建共享的全球治理观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，搭建平台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，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推动关标准的制定、对接和互认，促进数据要素在全球范围内流动</w:t>
      </w: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1分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，释放数据价值，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支撑数字经济高质量发展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。</w:t>
      </w:r>
    </w:p>
    <w:p w14:paraId="21A717A4">
      <w:pPr>
        <w:numPr>
          <w:ilvl w:val="0"/>
          <w:numId w:val="0"/>
        </w:numPr>
        <w:spacing w:line="360" w:lineRule="exact"/>
        <w:ind w:firstLine="422" w:firstLineChars="200"/>
        <w:rPr>
          <w:rFonts w:hint="eastAsia" w:ascii="宋体" w:hAnsi="宋体"/>
          <w:b/>
          <w:bCs/>
          <w:color w:val="auto"/>
          <w:lang w:eastAsia="zh-CN"/>
        </w:rPr>
      </w:pPr>
    </w:p>
    <w:p w14:paraId="10A2E361">
      <w:pPr>
        <w:numPr>
          <w:ilvl w:val="0"/>
          <w:numId w:val="0"/>
        </w:numPr>
        <w:spacing w:line="360" w:lineRule="exact"/>
        <w:ind w:firstLine="422" w:firstLineChars="200"/>
        <w:rPr>
          <w:rFonts w:hint="default" w:ascii="宋体" w:hAnsi="宋体"/>
          <w:b/>
          <w:bCs/>
          <w:color w:val="auto"/>
          <w:lang w:val="en-US" w:eastAsia="zh-CN"/>
        </w:rPr>
      </w:pPr>
      <w:r>
        <w:rPr>
          <w:rFonts w:hint="eastAsia" w:ascii="宋体" w:hAnsi="宋体"/>
          <w:b/>
          <w:bCs/>
          <w:color w:val="auto"/>
          <w:lang w:eastAsia="zh-CN"/>
        </w:rPr>
        <w:t>细则</w:t>
      </w: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</w:t>
      </w:r>
    </w:p>
    <w:p w14:paraId="5C608B20">
      <w:pPr>
        <w:numPr>
          <w:ilvl w:val="0"/>
          <w:numId w:val="0"/>
        </w:numPr>
        <w:spacing w:line="400" w:lineRule="exact"/>
        <w:ind w:left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♣1分 普惠包容的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经济全球化</w:t>
      </w:r>
    </w:p>
    <w:p w14:paraId="788D7FC3">
      <w:pPr>
        <w:numPr>
          <w:ilvl w:val="0"/>
          <w:numId w:val="0"/>
        </w:numPr>
        <w:spacing w:line="400" w:lineRule="exact"/>
        <w:ind w:leftChars="200"/>
        <w:rPr>
          <w:rFonts w:hint="default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>♣1分 平等有序的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世界多极化</w:t>
      </w:r>
    </w:p>
    <w:p w14:paraId="33F13566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共同利益/共同发展</w:t>
      </w:r>
    </w:p>
    <w:p w14:paraId="593718DA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合作共赢/互利共赢</w:t>
      </w:r>
    </w:p>
    <w:p w14:paraId="7AE27FE0">
      <w:pPr>
        <w:numPr>
          <w:ilvl w:val="0"/>
          <w:numId w:val="0"/>
        </w:numPr>
        <w:spacing w:line="400" w:lineRule="exact"/>
        <w:ind w:leftChars="200"/>
        <w:rPr>
          <w:rFonts w:hint="default" w:ascii="华文仿宋" w:hAnsi="华文仿宋" w:eastAsia="华文仿宋" w:cs="华文仿宋"/>
          <w:color w:val="00B050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共商共建共享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</w:t>
      </w:r>
      <w:r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  <w:t>全球治理观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/真正的多边主义</w:t>
      </w:r>
    </w:p>
    <w:p w14:paraId="549F111F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♣1分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数据要素在全球范围内流动</w:t>
      </w:r>
    </w:p>
    <w:p w14:paraId="29EF0587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结合材料弥合数据鸿沟/释放数据价值/繁荣数字经济（论述好2分，论述一般1分）</w:t>
      </w:r>
    </w:p>
    <w:p w14:paraId="61BBD4C9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266B126E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6229F3F9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0F1DDD5A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3CA4915E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7CD35E8A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2B1F922F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2DBD836A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746EB9DB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343E40D7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23A02B62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05B01D2A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42F2D636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5E8AD121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405F0F43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0D0CEC1B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0CBB5FD2">
      <w:pPr>
        <w:numPr>
          <w:ilvl w:val="0"/>
          <w:numId w:val="0"/>
        </w:numPr>
        <w:spacing w:line="400" w:lineRule="exact"/>
        <w:ind w:left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48302AC1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21.（10分）</w:t>
      </w:r>
    </w:p>
    <w:p w14:paraId="3F1177E5">
      <w:pPr>
        <w:numPr>
          <w:ilvl w:val="0"/>
          <w:numId w:val="0"/>
        </w:numPr>
        <w:spacing w:line="400" w:lineRule="exact"/>
        <w:ind w:left="420" w:leftChars="2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以中国式现代化全面推进中华民族伟大复兴、弘扬伟大长征精神、坚持真理、坚持党的领导等角度展开论述。</w:t>
      </w:r>
      <w:bookmarkStart w:id="0" w:name="_GoBack"/>
      <w:bookmarkEnd w:id="0"/>
    </w:p>
    <w:tbl>
      <w:tblPr>
        <w:tblStyle w:val="5"/>
        <w:tblpPr w:leftFromText="180" w:rightFromText="180" w:vertAnchor="text" w:horzAnchor="page" w:tblpX="1996" w:tblpY="124"/>
        <w:tblOverlap w:val="never"/>
        <w:tblW w:w="7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6748"/>
      </w:tblGrid>
      <w:tr w14:paraId="1112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172" w:type="dxa"/>
            <w:vAlign w:val="center"/>
          </w:tcPr>
          <w:p w14:paraId="3B7D2BDB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等级水平</w:t>
            </w:r>
          </w:p>
        </w:tc>
        <w:tc>
          <w:tcPr>
            <w:tcW w:w="6748" w:type="dxa"/>
            <w:vAlign w:val="center"/>
          </w:tcPr>
          <w:p w14:paraId="6B0030D5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等  级  描  述</w:t>
            </w:r>
          </w:p>
        </w:tc>
      </w:tr>
      <w:tr w14:paraId="7202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172" w:type="dxa"/>
            <w:vAlign w:val="center"/>
          </w:tcPr>
          <w:p w14:paraId="4C1269F0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水平4</w:t>
            </w:r>
          </w:p>
        </w:tc>
        <w:tc>
          <w:tcPr>
            <w:tcW w:w="6748" w:type="dxa"/>
            <w:vAlign w:val="center"/>
          </w:tcPr>
          <w:p w14:paraId="1360191C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观点鲜明，能明确表达自己的见解；紧扣问题，综合运用所学知识展开论述；逻辑严密，条理清晰</w:t>
            </w:r>
          </w:p>
        </w:tc>
      </w:tr>
      <w:tr w14:paraId="1A3D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172" w:type="dxa"/>
            <w:vAlign w:val="center"/>
          </w:tcPr>
          <w:p w14:paraId="066E9A53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水平3</w:t>
            </w:r>
          </w:p>
        </w:tc>
        <w:tc>
          <w:tcPr>
            <w:tcW w:w="6748" w:type="dxa"/>
            <w:vAlign w:val="center"/>
          </w:tcPr>
          <w:p w14:paraId="3AE1E31D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观点比较明确，能表达自己的见解；能扣住问题展开论述，知识运用比较准确；逻辑性较强，有条理</w:t>
            </w:r>
          </w:p>
        </w:tc>
      </w:tr>
      <w:tr w14:paraId="031E3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172" w:type="dxa"/>
            <w:vAlign w:val="center"/>
          </w:tcPr>
          <w:p w14:paraId="04222E45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水平2</w:t>
            </w:r>
          </w:p>
        </w:tc>
        <w:tc>
          <w:tcPr>
            <w:tcW w:w="6748" w:type="dxa"/>
            <w:vAlign w:val="center"/>
          </w:tcPr>
          <w:p w14:paraId="389BE0FF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观点不明确；论述不能集中指向问题，罗列知识；知识运用不正确；论述缺乏逻辑，条理性差</w:t>
            </w:r>
          </w:p>
        </w:tc>
      </w:tr>
      <w:tr w14:paraId="39D65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172" w:type="dxa"/>
            <w:vAlign w:val="center"/>
          </w:tcPr>
          <w:p w14:paraId="5A17B81F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jc w:val="center"/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水平1</w:t>
            </w:r>
          </w:p>
        </w:tc>
        <w:tc>
          <w:tcPr>
            <w:tcW w:w="6748" w:type="dxa"/>
            <w:vAlign w:val="center"/>
          </w:tcPr>
          <w:p w14:paraId="273C9287">
            <w:pPr>
              <w:tabs>
                <w:tab w:val="left" w:pos="1890"/>
                <w:tab w:val="left" w:pos="3360"/>
                <w:tab w:val="left" w:pos="4830"/>
                <w:tab w:val="left" w:pos="6300"/>
              </w:tabs>
              <w:rPr>
                <w:rFonts w:ascii="华文仿宋" w:hAnsi="华文仿宋" w:eastAsia="华文仿宋" w:cs="华文仿宋"/>
                <w:szCs w:val="21"/>
              </w:rPr>
            </w:pPr>
            <w:r>
              <w:rPr>
                <w:rFonts w:hint="eastAsia" w:ascii="华文仿宋" w:hAnsi="华文仿宋" w:eastAsia="华文仿宋" w:cs="华文仿宋"/>
                <w:szCs w:val="21"/>
              </w:rPr>
              <w:t>应答与试题无关；或重复试题内容；或没有应答</w:t>
            </w:r>
          </w:p>
        </w:tc>
      </w:tr>
    </w:tbl>
    <w:p w14:paraId="773B28F8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6792BF54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07891151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4F401009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7B606A59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1651D4D2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1ADB1BD3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791C45AE">
      <w:pPr>
        <w:numPr>
          <w:ilvl w:val="0"/>
          <w:numId w:val="0"/>
        </w:numPr>
        <w:spacing w:line="400" w:lineRule="exact"/>
        <w:ind w:left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4AE6C198">
      <w:pPr>
        <w:numPr>
          <w:ilvl w:val="0"/>
          <w:numId w:val="0"/>
        </w:numPr>
        <w:spacing w:line="400" w:lineRule="exact"/>
        <w:ind w:leftChars="0" w:firstLine="420" w:firstLine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新征程是新的长征——以中国式现代化全面推进中华民族伟大复兴/全面建设社会主义现代化强国/</w:t>
      </w:r>
    </w:p>
    <w:p w14:paraId="5A805665">
      <w:pPr>
        <w:numPr>
          <w:ilvl w:val="0"/>
          <w:numId w:val="0"/>
        </w:numPr>
        <w:spacing w:line="400" w:lineRule="exact"/>
        <w:ind w:leftChars="0" w:firstLine="420" w:firstLineChars="2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                    实现第二个百年奋斗目标</w:t>
      </w:r>
    </w:p>
    <w:p w14:paraId="34DD5118">
      <w:pPr>
        <w:numPr>
          <w:ilvl w:val="0"/>
          <w:numId w:val="0"/>
        </w:numPr>
        <w:spacing w:line="400" w:lineRule="exact"/>
        <w:ind w:leftChars="0" w:firstLine="420" w:firstLine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走好新的长征路——坚持党的全面领导</w:t>
      </w:r>
    </w:p>
    <w:p w14:paraId="7AB6EA6E">
      <w:pPr>
        <w:numPr>
          <w:ilvl w:val="0"/>
          <w:numId w:val="0"/>
        </w:numPr>
        <w:spacing w:line="400" w:lineRule="exact"/>
        <w:ind w:left="2310" w:leftChars="200" w:hanging="1890" w:hangingChars="90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                  坚持真理/以习近平新时代中国特色社会主义思想为行动指南/完整准确贯彻新发展理念/推进“五位一体”总体布局、“四个全面”战略布局</w:t>
      </w:r>
    </w:p>
    <w:p w14:paraId="7165A09D">
      <w:pPr>
        <w:numPr>
          <w:ilvl w:val="0"/>
          <w:numId w:val="0"/>
        </w:numPr>
        <w:spacing w:line="400" w:lineRule="exact"/>
        <w:ind w:leftChars="0" w:firstLine="420" w:firstLine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                  弘扬伟大长征精神/弘扬以伟大建党精神为源头的共产党人精神谱系</w:t>
      </w:r>
    </w:p>
    <w:p w14:paraId="2B873A1C">
      <w:pPr>
        <w:numPr>
          <w:ilvl w:val="0"/>
          <w:numId w:val="0"/>
        </w:numPr>
        <w:spacing w:line="400" w:lineRule="exact"/>
        <w:ind w:leftChars="0" w:firstLine="420" w:firstLineChars="200"/>
        <w:rPr>
          <w:rFonts w:hint="default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                  </w:t>
      </w: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坚持创新在我国现代化建设全局中的核心地位/科技创新</w:t>
      </w:r>
    </w:p>
    <w:p w14:paraId="6CB9A8F1">
      <w:pPr>
        <w:numPr>
          <w:ilvl w:val="0"/>
          <w:numId w:val="0"/>
        </w:numPr>
        <w:spacing w:line="400" w:lineRule="exact"/>
        <w:ind w:left="2310" w:leftChars="1100" w:firstLine="0" w:firstLineChars="0"/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促进城乡区域协调发展/促进经济社会协调发展</w:t>
      </w:r>
    </w:p>
    <w:p w14:paraId="1988119E">
      <w:pPr>
        <w:numPr>
          <w:ilvl w:val="0"/>
          <w:numId w:val="0"/>
        </w:numPr>
        <w:spacing w:line="400" w:lineRule="exact"/>
        <w:ind w:left="2310" w:leftChars="1100" w:firstLine="0" w:firstLineChars="0"/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 xml:space="preserve">立法推进生态文明建设/走可持续发展之路                </w:t>
      </w:r>
    </w:p>
    <w:p w14:paraId="3DD70F98">
      <w:pPr>
        <w:numPr>
          <w:ilvl w:val="0"/>
          <w:numId w:val="0"/>
        </w:numPr>
        <w:spacing w:line="400" w:lineRule="exact"/>
        <w:ind w:left="2310" w:leftChars="1100" w:firstLine="0" w:firstLineChars="0"/>
        <w:rPr>
          <w:rFonts w:hint="eastAsia" w:ascii="仿宋" w:hAnsi="仿宋" w:eastAsia="仿宋" w:cs="仿宋"/>
          <w:color w:val="0000FF"/>
          <w:kern w:val="2"/>
          <w:sz w:val="22"/>
          <w:szCs w:val="22"/>
          <w:lang w:val="en-US" w:eastAsia="zh-CN" w:bidi="ar"/>
        </w:rPr>
      </w:pP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统筹国内国际两个大局/高水平对外开放</w:t>
      </w:r>
      <w:r>
        <w:rPr>
          <w:rFonts w:hint="eastAsia" w:ascii="仿宋" w:hAnsi="仿宋" w:eastAsia="仿宋" w:cs="仿宋"/>
          <w:color w:val="0000FF"/>
          <w:kern w:val="2"/>
          <w:sz w:val="22"/>
          <w:szCs w:val="22"/>
          <w:lang w:val="en-US" w:eastAsia="zh-CN" w:bidi="ar"/>
        </w:rPr>
        <w:t>/推动建设新型国际关系，构建人类命运共同体</w:t>
      </w:r>
    </w:p>
    <w:p w14:paraId="2C51CF69">
      <w:pPr>
        <w:numPr>
          <w:ilvl w:val="0"/>
          <w:numId w:val="0"/>
        </w:numPr>
        <w:spacing w:line="400" w:lineRule="exact"/>
        <w:ind w:leftChars="0" w:firstLine="2310" w:firstLineChars="1100"/>
        <w:rPr>
          <w:rFonts w:hint="default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坚持人民至上/人民群众是历史的主体</w:t>
      </w:r>
    </w:p>
    <w:p w14:paraId="74D49FA5">
      <w:pPr>
        <w:numPr>
          <w:ilvl w:val="0"/>
          <w:numId w:val="0"/>
        </w:numPr>
        <w:spacing w:line="400" w:lineRule="exact"/>
        <w:ind w:left="2310" w:leftChars="11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矛盾普遍性，承认分析解决矛盾/伟大斗争（四个伟大）</w:t>
      </w:r>
    </w:p>
    <w:p w14:paraId="27DC9543">
      <w:pPr>
        <w:numPr>
          <w:ilvl w:val="0"/>
          <w:numId w:val="0"/>
        </w:numPr>
        <w:spacing w:line="400" w:lineRule="exact"/>
        <w:ind w:left="2310" w:leftChars="1100" w:firstLine="0" w:firstLineChars="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联系/发展</w:t>
      </w:r>
    </w:p>
    <w:p w14:paraId="63514AF6">
      <w:pPr>
        <w:numPr>
          <w:ilvl w:val="0"/>
          <w:numId w:val="0"/>
        </w:numPr>
        <w:spacing w:line="400" w:lineRule="exact"/>
        <w:ind w:left="2310" w:leftChars="1100" w:firstLine="0" w:firstLineChars="0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运用科学思维方法</w:t>
      </w:r>
    </w:p>
    <w:p w14:paraId="37741C73">
      <w:pPr>
        <w:numPr>
          <w:ilvl w:val="0"/>
          <w:numId w:val="0"/>
        </w:numPr>
        <w:spacing w:line="400" w:lineRule="exact"/>
        <w:rPr>
          <w:rFonts w:hint="default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 xml:space="preserve">                     </w:t>
      </w:r>
      <w:r>
        <w:rPr>
          <w:rFonts w:hint="eastAsia" w:ascii="仿宋" w:hAnsi="仿宋" w:eastAsia="仿宋" w:cs="仿宋"/>
          <w:color w:val="0000FF"/>
          <w:kern w:val="2"/>
          <w:sz w:val="21"/>
          <w:szCs w:val="21"/>
          <w:lang w:val="en-US" w:eastAsia="zh-CN" w:bidi="ar"/>
        </w:rPr>
        <w:t>（为什么/怎么做）</w:t>
      </w:r>
    </w:p>
    <w:p w14:paraId="54BC7222">
      <w:pPr>
        <w:numPr>
          <w:ilvl w:val="0"/>
          <w:numId w:val="0"/>
        </w:numPr>
        <w:spacing w:line="360" w:lineRule="exact"/>
        <w:ind w:firstLine="422" w:firstLineChars="200"/>
        <w:rPr>
          <w:rFonts w:hint="default" w:ascii="宋体" w:hAnsi="宋体"/>
          <w:b/>
          <w:bCs/>
          <w:color w:val="auto"/>
          <w:lang w:val="en-US" w:eastAsia="zh-CN"/>
        </w:rPr>
      </w:pPr>
      <w:r>
        <w:rPr>
          <w:rFonts w:hint="eastAsia" w:ascii="宋体" w:hAnsi="宋体"/>
          <w:b/>
          <w:bCs/>
          <w:color w:val="auto"/>
          <w:lang w:eastAsia="zh-CN"/>
        </w:rPr>
        <w:t>细则</w:t>
      </w:r>
      <w:r>
        <w:rPr>
          <w:rFonts w:hint="eastAsia" w:ascii="宋体" w:hAnsi="宋体"/>
          <w:b/>
          <w:bCs/>
          <w:color w:val="auto"/>
          <w:lang w:val="en-US" w:eastAsia="zh-CN"/>
        </w:rPr>
        <w:t xml:space="preserve"> 等级赋分</w:t>
      </w:r>
    </w:p>
    <w:p w14:paraId="5B32016D">
      <w:pPr>
        <w:numPr>
          <w:ilvl w:val="0"/>
          <w:numId w:val="0"/>
        </w:numPr>
        <w:spacing w:line="400" w:lineRule="exact"/>
        <w:ind w:leftChars="0" w:firstLine="420" w:firstLine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♣2分    </w:t>
      </w:r>
      <w:r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  <w:t>新征程是新的长征——以中国式现代化全面推进中华民族伟大复兴</w:t>
      </w:r>
    </w:p>
    <w:p w14:paraId="0C9C78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leftChars="200" w:hanging="210" w:hangingChars="100"/>
        <w:jc w:val="left"/>
        <w:textAlignment w:val="auto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♣1-3分 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1点深入论述，或2点论述一般</w:t>
      </w:r>
    </w:p>
    <w:p w14:paraId="1562BA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630" w:leftChars="200" w:hanging="210" w:hangingChars="100"/>
        <w:jc w:val="left"/>
        <w:textAlignment w:val="auto"/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♣4-6分 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2点深入论述，或3点论述一般</w:t>
      </w:r>
    </w:p>
    <w:p w14:paraId="58879E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1260" w:leftChars="200" w:hanging="840" w:hangingChars="400"/>
        <w:jc w:val="left"/>
        <w:textAlignment w:val="auto"/>
        <w:rPr>
          <w:rFonts w:hint="default" w:ascii="华文仿宋" w:hAnsi="华文仿宋" w:eastAsia="华文仿宋" w:cs="华文仿宋"/>
          <w:color w:val="auto"/>
          <w:szCs w:val="21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B050"/>
          <w:szCs w:val="21"/>
          <w:lang w:val="en-US" w:eastAsia="zh-CN" w:bidi="ar"/>
        </w:rPr>
        <w:t xml:space="preserve">♣7-8分  </w:t>
      </w:r>
      <w:r>
        <w:rPr>
          <w:rFonts w:hint="eastAsia" w:ascii="华文仿宋" w:hAnsi="华文仿宋" w:eastAsia="华文仿宋" w:cs="华文仿宋"/>
          <w:color w:val="auto"/>
          <w:szCs w:val="21"/>
          <w:lang w:val="en-US" w:eastAsia="zh-CN" w:bidi="ar"/>
        </w:rPr>
        <w:t>3点深入论述，至少2个模块，逻辑清晰</w:t>
      </w:r>
    </w:p>
    <w:p w14:paraId="690CF733">
      <w:pPr>
        <w:tabs>
          <w:tab w:val="left" w:pos="477"/>
        </w:tabs>
        <w:spacing w:line="360" w:lineRule="exact"/>
        <w:ind w:left="1260" w:hanging="1260" w:hangingChars="600"/>
        <w:rPr>
          <w:rFonts w:hint="eastAsia" w:ascii="宋体" w:hAnsi="宋体"/>
          <w:kern w:val="21"/>
          <w:lang w:val="en-US" w:eastAsia="zh-CN"/>
        </w:rPr>
      </w:pPr>
      <w:r>
        <w:rPr>
          <w:rFonts w:hint="eastAsia" w:ascii="宋体" w:hAnsi="宋体"/>
          <w:kern w:val="21"/>
          <w:lang w:val="en-US" w:eastAsia="zh-CN"/>
        </w:rPr>
        <w:t xml:space="preserve">            </w:t>
      </w:r>
    </w:p>
    <w:p w14:paraId="5F95E92F">
      <w:pPr>
        <w:numPr>
          <w:ilvl w:val="0"/>
          <w:numId w:val="0"/>
        </w:numPr>
        <w:spacing w:line="400" w:lineRule="exact"/>
        <w:ind w:leftChars="0" w:firstLine="420" w:firstLineChars="200"/>
        <w:rPr>
          <w:rFonts w:hint="eastAsia" w:ascii="仿宋" w:hAnsi="仿宋" w:eastAsia="仿宋" w:cs="仿宋"/>
          <w:kern w:val="2"/>
          <w:sz w:val="21"/>
          <w:szCs w:val="21"/>
          <w:lang w:val="en-US" w:eastAsia="zh-CN" w:bidi="ar"/>
        </w:rPr>
      </w:pPr>
    </w:p>
    <w:p w14:paraId="6769565A">
      <w:pPr>
        <w:numPr>
          <w:ilvl w:val="0"/>
          <w:numId w:val="0"/>
        </w:numPr>
        <w:spacing w:line="400" w:lineRule="exact"/>
        <w:rPr>
          <w:rFonts w:hint="default" w:ascii="仿宋" w:hAnsi="仿宋" w:eastAsia="仿宋" w:cs="仿宋"/>
          <w:kern w:val="2"/>
          <w:sz w:val="21"/>
          <w:szCs w:val="21"/>
          <w:lang w:val="en-US" w:eastAsia="zh-CN" w:bidi="ar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Music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Music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ans-serif">
    <w:altName w:val="华文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Noto Music">
    <w:panose1 w:val="020B0502040504020204"/>
    <w:charset w:val="00"/>
    <w:family w:val="auto"/>
    <w:pitch w:val="default"/>
    <w:sig w:usb0="00000003" w:usb1="02006000" w:usb2="01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DC09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4D8C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LRDXfX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24D8C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11B7B"/>
    <w:multiLevelType w:val="singleLevel"/>
    <w:tmpl w:val="85811B7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85CE6A36"/>
    <w:multiLevelType w:val="singleLevel"/>
    <w:tmpl w:val="85CE6A36"/>
    <w:lvl w:ilvl="0" w:tentative="0">
      <w:start w:val="20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546B241"/>
    <w:multiLevelType w:val="singleLevel"/>
    <w:tmpl w:val="A546B241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5YTc5MGMzOWI1OWY3MDhmNzNkYjNkNDFhMjk1YzIifQ=="/>
  </w:docVars>
  <w:rsids>
    <w:rsidRoot w:val="00D46F25"/>
    <w:rsid w:val="0004319D"/>
    <w:rsid w:val="00545584"/>
    <w:rsid w:val="007C6465"/>
    <w:rsid w:val="008D65AF"/>
    <w:rsid w:val="009F3E5E"/>
    <w:rsid w:val="00B0114D"/>
    <w:rsid w:val="00C87C69"/>
    <w:rsid w:val="00D46F25"/>
    <w:rsid w:val="014D0B1B"/>
    <w:rsid w:val="01934780"/>
    <w:rsid w:val="046534E7"/>
    <w:rsid w:val="05C55124"/>
    <w:rsid w:val="06497B03"/>
    <w:rsid w:val="09694018"/>
    <w:rsid w:val="096F1631"/>
    <w:rsid w:val="098D7D07"/>
    <w:rsid w:val="0B61144B"/>
    <w:rsid w:val="0D2315C7"/>
    <w:rsid w:val="0D4B23B2"/>
    <w:rsid w:val="0EDB76FE"/>
    <w:rsid w:val="0EDE2DB2"/>
    <w:rsid w:val="0FAB2D6A"/>
    <w:rsid w:val="0FEE23BC"/>
    <w:rsid w:val="105C222F"/>
    <w:rsid w:val="12477FB4"/>
    <w:rsid w:val="12C80FFC"/>
    <w:rsid w:val="134A654A"/>
    <w:rsid w:val="149F4D92"/>
    <w:rsid w:val="14F70020"/>
    <w:rsid w:val="15BE749A"/>
    <w:rsid w:val="15E11B06"/>
    <w:rsid w:val="16B2446D"/>
    <w:rsid w:val="17190E2C"/>
    <w:rsid w:val="185016E6"/>
    <w:rsid w:val="18525424"/>
    <w:rsid w:val="18621030"/>
    <w:rsid w:val="18D55226"/>
    <w:rsid w:val="19394773"/>
    <w:rsid w:val="198303AF"/>
    <w:rsid w:val="1AB400FD"/>
    <w:rsid w:val="1B5870A5"/>
    <w:rsid w:val="1CCB55B1"/>
    <w:rsid w:val="1D7105E0"/>
    <w:rsid w:val="1DEF0B38"/>
    <w:rsid w:val="1E541D7C"/>
    <w:rsid w:val="1EAC1E7C"/>
    <w:rsid w:val="1EC17EA6"/>
    <w:rsid w:val="1F094AFB"/>
    <w:rsid w:val="1F687A72"/>
    <w:rsid w:val="1FCB5652"/>
    <w:rsid w:val="2123330E"/>
    <w:rsid w:val="21887E69"/>
    <w:rsid w:val="22155FFC"/>
    <w:rsid w:val="22DC761F"/>
    <w:rsid w:val="244D0366"/>
    <w:rsid w:val="25BD776E"/>
    <w:rsid w:val="269C2718"/>
    <w:rsid w:val="28E03FE4"/>
    <w:rsid w:val="296028EA"/>
    <w:rsid w:val="297FAC4E"/>
    <w:rsid w:val="2A5306A1"/>
    <w:rsid w:val="2ACB620F"/>
    <w:rsid w:val="2BD82170"/>
    <w:rsid w:val="2BFA2DAE"/>
    <w:rsid w:val="2C0F3AE4"/>
    <w:rsid w:val="2CE94680"/>
    <w:rsid w:val="2D2C0C1D"/>
    <w:rsid w:val="2E170F85"/>
    <w:rsid w:val="2E607376"/>
    <w:rsid w:val="2ED022C0"/>
    <w:rsid w:val="2F1321AD"/>
    <w:rsid w:val="2F925140"/>
    <w:rsid w:val="2FDBFF52"/>
    <w:rsid w:val="311F226B"/>
    <w:rsid w:val="324C0DBC"/>
    <w:rsid w:val="32650C8F"/>
    <w:rsid w:val="34442108"/>
    <w:rsid w:val="35433294"/>
    <w:rsid w:val="35AE432D"/>
    <w:rsid w:val="37BDB1FD"/>
    <w:rsid w:val="37FBF601"/>
    <w:rsid w:val="37FF7235"/>
    <w:rsid w:val="385A423F"/>
    <w:rsid w:val="388F0AF6"/>
    <w:rsid w:val="394F0285"/>
    <w:rsid w:val="3A211C22"/>
    <w:rsid w:val="3BE15B0C"/>
    <w:rsid w:val="3C96336C"/>
    <w:rsid w:val="3CE04016"/>
    <w:rsid w:val="3CEE375E"/>
    <w:rsid w:val="3D895001"/>
    <w:rsid w:val="3D8E75CE"/>
    <w:rsid w:val="3DDE2FAC"/>
    <w:rsid w:val="3DFF1347"/>
    <w:rsid w:val="3EA060A7"/>
    <w:rsid w:val="3EBFFAA4"/>
    <w:rsid w:val="3FC75019"/>
    <w:rsid w:val="40171AC2"/>
    <w:rsid w:val="40AB0497"/>
    <w:rsid w:val="412553FD"/>
    <w:rsid w:val="41517290"/>
    <w:rsid w:val="422F6EA6"/>
    <w:rsid w:val="427B20EB"/>
    <w:rsid w:val="43744D80"/>
    <w:rsid w:val="43973DF4"/>
    <w:rsid w:val="44AA2E24"/>
    <w:rsid w:val="44AFA06D"/>
    <w:rsid w:val="44BE3D76"/>
    <w:rsid w:val="44EE4DF6"/>
    <w:rsid w:val="46853538"/>
    <w:rsid w:val="46A81102"/>
    <w:rsid w:val="476C4ACB"/>
    <w:rsid w:val="48182866"/>
    <w:rsid w:val="482F5E51"/>
    <w:rsid w:val="498C5284"/>
    <w:rsid w:val="49B1DDBC"/>
    <w:rsid w:val="4A3C7E3F"/>
    <w:rsid w:val="4B493B60"/>
    <w:rsid w:val="4B6B5F7E"/>
    <w:rsid w:val="4B9F509C"/>
    <w:rsid w:val="4BAB57EF"/>
    <w:rsid w:val="4BC863A1"/>
    <w:rsid w:val="4C8B48B2"/>
    <w:rsid w:val="4C8E35EE"/>
    <w:rsid w:val="4D950505"/>
    <w:rsid w:val="4DC85454"/>
    <w:rsid w:val="4EB98D8A"/>
    <w:rsid w:val="51F15F26"/>
    <w:rsid w:val="52432C25"/>
    <w:rsid w:val="533B1741"/>
    <w:rsid w:val="5358625C"/>
    <w:rsid w:val="53EE774C"/>
    <w:rsid w:val="54EF23B4"/>
    <w:rsid w:val="55FBBD50"/>
    <w:rsid w:val="56A72D10"/>
    <w:rsid w:val="56EB0664"/>
    <w:rsid w:val="57776ECD"/>
    <w:rsid w:val="579E603B"/>
    <w:rsid w:val="5AA47FD9"/>
    <w:rsid w:val="5B7F71F6"/>
    <w:rsid w:val="5C441A74"/>
    <w:rsid w:val="5D7F2456"/>
    <w:rsid w:val="5E4A0E97"/>
    <w:rsid w:val="5FB567E4"/>
    <w:rsid w:val="5FCE07CF"/>
    <w:rsid w:val="5FFAE779"/>
    <w:rsid w:val="5FFD9EF6"/>
    <w:rsid w:val="600D03CE"/>
    <w:rsid w:val="60D84348"/>
    <w:rsid w:val="621616BF"/>
    <w:rsid w:val="62E51579"/>
    <w:rsid w:val="63247F09"/>
    <w:rsid w:val="637E7961"/>
    <w:rsid w:val="63BE4B2D"/>
    <w:rsid w:val="646412B2"/>
    <w:rsid w:val="657D2B36"/>
    <w:rsid w:val="66F5C6C4"/>
    <w:rsid w:val="67239B7F"/>
    <w:rsid w:val="67AF34E6"/>
    <w:rsid w:val="67C25F42"/>
    <w:rsid w:val="67FB498D"/>
    <w:rsid w:val="6870599E"/>
    <w:rsid w:val="68827F90"/>
    <w:rsid w:val="69484DEA"/>
    <w:rsid w:val="6A4A7B3D"/>
    <w:rsid w:val="6A787A8C"/>
    <w:rsid w:val="6A885221"/>
    <w:rsid w:val="6A977C07"/>
    <w:rsid w:val="6BFBF2C5"/>
    <w:rsid w:val="6C500ED6"/>
    <w:rsid w:val="6EA61081"/>
    <w:rsid w:val="6FBFD805"/>
    <w:rsid w:val="6FE74798"/>
    <w:rsid w:val="714479C8"/>
    <w:rsid w:val="736A4195"/>
    <w:rsid w:val="75BFC33E"/>
    <w:rsid w:val="75F61BD9"/>
    <w:rsid w:val="77211704"/>
    <w:rsid w:val="77494008"/>
    <w:rsid w:val="777E6FC5"/>
    <w:rsid w:val="777F583F"/>
    <w:rsid w:val="77F8696C"/>
    <w:rsid w:val="77FB2C1C"/>
    <w:rsid w:val="77FC0408"/>
    <w:rsid w:val="78AB153D"/>
    <w:rsid w:val="78F050EF"/>
    <w:rsid w:val="79053EE1"/>
    <w:rsid w:val="79DB4B95"/>
    <w:rsid w:val="7A241CEE"/>
    <w:rsid w:val="7AEC4AD9"/>
    <w:rsid w:val="7B352DA1"/>
    <w:rsid w:val="7B572DE8"/>
    <w:rsid w:val="7B902188"/>
    <w:rsid w:val="7BB058AC"/>
    <w:rsid w:val="7BBF531A"/>
    <w:rsid w:val="7BFD5FCC"/>
    <w:rsid w:val="7C1C2DD0"/>
    <w:rsid w:val="7C3C02FE"/>
    <w:rsid w:val="7CDF03BD"/>
    <w:rsid w:val="7D9F2A42"/>
    <w:rsid w:val="7DBE28D5"/>
    <w:rsid w:val="7DFD976C"/>
    <w:rsid w:val="7E3FCF75"/>
    <w:rsid w:val="7EC6E596"/>
    <w:rsid w:val="7ED70462"/>
    <w:rsid w:val="7F6FC8E1"/>
    <w:rsid w:val="7F85608C"/>
    <w:rsid w:val="7FA2248A"/>
    <w:rsid w:val="7FB70D4A"/>
    <w:rsid w:val="7FDB6637"/>
    <w:rsid w:val="7FE662A9"/>
    <w:rsid w:val="7FEF70FA"/>
    <w:rsid w:val="7FFFDD2F"/>
    <w:rsid w:val="84FE396D"/>
    <w:rsid w:val="9F3E4C5D"/>
    <w:rsid w:val="9FBF2936"/>
    <w:rsid w:val="A9EB051C"/>
    <w:rsid w:val="A9F7BA5F"/>
    <w:rsid w:val="B3FDAF03"/>
    <w:rsid w:val="B7ACB29D"/>
    <w:rsid w:val="BB7C5832"/>
    <w:rsid w:val="BDBFBF30"/>
    <w:rsid w:val="BDD97F89"/>
    <w:rsid w:val="BDDD7204"/>
    <w:rsid w:val="CBF50861"/>
    <w:rsid w:val="CEF66388"/>
    <w:rsid w:val="D55F0D35"/>
    <w:rsid w:val="D7782B7E"/>
    <w:rsid w:val="D7FF84AF"/>
    <w:rsid w:val="D9AB501B"/>
    <w:rsid w:val="DAFF95B6"/>
    <w:rsid w:val="DC6EB0AF"/>
    <w:rsid w:val="DDFBC98F"/>
    <w:rsid w:val="DEDF5E13"/>
    <w:rsid w:val="DF7DD641"/>
    <w:rsid w:val="DFDFD90E"/>
    <w:rsid w:val="DFE73F2F"/>
    <w:rsid w:val="E57BC075"/>
    <w:rsid w:val="E5AD0FAB"/>
    <w:rsid w:val="E5F73D76"/>
    <w:rsid w:val="E72F9380"/>
    <w:rsid w:val="EB7E74C5"/>
    <w:rsid w:val="EBAD2E25"/>
    <w:rsid w:val="EBDF2D40"/>
    <w:rsid w:val="EBFDB0C8"/>
    <w:rsid w:val="EDDF47CF"/>
    <w:rsid w:val="EE93D0A2"/>
    <w:rsid w:val="EFFAB5E8"/>
    <w:rsid w:val="EFFFA7EE"/>
    <w:rsid w:val="F6FBF9E8"/>
    <w:rsid w:val="F6FFC6D7"/>
    <w:rsid w:val="F77DC058"/>
    <w:rsid w:val="F7F7EB7D"/>
    <w:rsid w:val="F7FA4299"/>
    <w:rsid w:val="F9FE0EEE"/>
    <w:rsid w:val="FAED53F6"/>
    <w:rsid w:val="FB2A4C12"/>
    <w:rsid w:val="FB55FFCF"/>
    <w:rsid w:val="FBADBBC9"/>
    <w:rsid w:val="FBBE10E9"/>
    <w:rsid w:val="FBFD073E"/>
    <w:rsid w:val="FDBEDE1A"/>
    <w:rsid w:val="FDEED6A1"/>
    <w:rsid w:val="FDFF693F"/>
    <w:rsid w:val="FEAF0B90"/>
    <w:rsid w:val="FEEDBD7A"/>
    <w:rsid w:val="FEFFD9CE"/>
    <w:rsid w:val="FF065AA8"/>
    <w:rsid w:val="FF6381D5"/>
    <w:rsid w:val="FF7F3C64"/>
    <w:rsid w:val="FF9FA957"/>
    <w:rsid w:val="FFF795AE"/>
    <w:rsid w:val="FFF88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 Spacing"/>
    <w:qFormat/>
    <w:uiPriority w:val="1"/>
    <w:pPr>
      <w:widowControl w:val="0"/>
      <w:spacing w:line="326" w:lineRule="exact"/>
      <w:ind w:firstLine="50" w:firstLineChars="5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1803</Words>
  <Characters>1829</Characters>
  <Lines>2</Lines>
  <Paragraphs>8</Paragraphs>
  <TotalTime>2</TotalTime>
  <ScaleCrop>false</ScaleCrop>
  <LinksUpToDate>false</LinksUpToDate>
  <CharactersWithSpaces>1858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2024-08-24T21:03:00Z</dcterms:created>
  <dc:creator>user</dc:creator>
  <cp:lastModifiedBy>张晓艳1397905533</cp:lastModifiedBy>
  <dcterms:modified xsi:type="dcterms:W3CDTF">2026-05-09T08:11:32Z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A31FF30979764BE1949C4E5C1794304D_13</vt:lpwstr>
  </property>
  <property fmtid="{D5CDD505-2E9C-101B-9397-08002B2CF9AE}" pid="4" name="KSOTemplateDocerSaveRecord">
    <vt:lpwstr>eyJoZGlkIjoiZGZjNTE0NGNmM2YyM2IyOTBjZWU4ZDkzMGM3NzAwNmQiLCJ1c2VySWQiOiIyODg2MDQwMDYifQ==</vt:lpwstr>
  </property>
</Properties>
</file>