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8.svg" ContentType="image/svg+xml"/>
  <Override PartName="/word/media/image2.svg" ContentType="image/svg+xml"/>
  <Override PartName="/word/media/image27.svg" ContentType="image/svg+xml"/>
  <Override PartName="/word/media/image4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pageBreakBefore w:val="0"/>
        <w:spacing w:line="320" w:lineRule="exact" w:before="0" w:after="100"/>
        <w:ind w:left="0" w:firstLine="0"/>
      </w:pPr>
      <w:r>
        <w:rPr>
          <w:rFonts w:ascii="Kaiti SC" w:hAnsi="Kaiti SC" w:eastAsia="Kaiti SC"/>
          <w:b w:val="0"/>
          <w:color w:val="000000"/>
          <w:sz w:val="32"/>
        </w:rPr>
        <w:t>二、党的领导</w:t>
      </w:r>
    </w:p>
    <w:p>
      <w:pPr>
        <w:keepNext/>
        <w:spacing w:line="320" w:lineRule="exact" w:before="0" w:after="40"/>
        <w:ind w:left="0" w:firstLine="0"/>
      </w:pPr>
      <w:r>
        <w:rPr>
          <w:rFonts w:ascii="Times New Roman" w:hAnsi="Times New Roman" w:eastAsia="Songti SC"/>
          <w:b/>
          <w:color w:val="23395D"/>
          <w:sz w:val="23"/>
        </w:rPr>
        <w:t>例题　2026房山一模第20题</w:t>
      </w:r>
    </w:p>
    <w:p w14:paraId="1A01325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w:t>
      </w:r>
    </w:p>
    <w:p w14:paraId="3AF51457" w14:textId="77777777" w:rsidR="00FE7A11" w:rsidRDefault="00000000">
      <w:pPr>
        <w:pStyle w:val="aff6"/>
        <w:jc w:val="both"/>
        <w:rPr>
          <w:rFonts w:hint="default"/>
          <w:lang w:eastAsia="zh-CN"/>
        </w:rPr>
      </w:pPr>
      <w:r>
        <w:rPr>
          <w:lang w:eastAsia="zh-CN"/>
        </w:rPr>
        <w:t>“坚持依法治国和依规治党有机统一”作为习近平法治思想核心要义之一，强调“既依据宪法法律治国理政，又依据党内法规管党治党、从严治党”，充分体现了习近平法治思想丰富发展的新成果。</w:t>
      </w:r>
    </w:p>
    <w:p w14:paraId="671A1430" w14:textId="77777777" w:rsidR="00FE7A11" w:rsidRDefault="00000000">
      <w:pPr>
        <w:pStyle w:val="aff6"/>
        <w:keepNext/>
        <w:ind w:firstLine="0"/>
        <w:jc w:val="both"/>
        <w:rPr>
          <w:rFonts w:hint="default"/>
          <w:lang w:eastAsia="zh-CN"/>
        </w:rPr>
      </w:pPr>
      <w:r>
        <w:rPr>
          <w:b/>
          <w:lang w:eastAsia="zh-CN"/>
        </w:rPr>
        <w:lastRenderedPageBreak/>
        <w:t>【时代价值】</w:t>
      </w:r>
    </w:p>
    <w:p w14:paraId="6E855352" w14:textId="77777777" w:rsidR="00FE7A11" w:rsidRDefault="00000000">
      <w:pPr>
        <w:pStyle w:val="aff6"/>
        <w:jc w:val="both"/>
        <w:rPr>
          <w:rFonts w:hint="default"/>
          <w:lang w:eastAsia="zh-CN"/>
        </w:rPr>
      </w:pPr>
      <w:r>
        <w:rPr>
          <w:lang w:eastAsia="zh-CN"/>
        </w:rPr>
        <w:t>“坚持依法治国和依规治党有机统一”植根于中国特色社会主义伟大实践，将政党治理和国家治理在法治轨道上协同推进，从而超越了西方法治理论中“法与政党相对分离”的思维定式，充分展现了习近平法治思想立足国情、面向世界的理论格局与时代价值。</w:t>
      </w:r>
    </w:p>
    <w:p w14:paraId="0BDA617C" w14:textId="77777777" w:rsidR="00FE7A11" w:rsidRDefault="00000000">
      <w:pPr>
        <w:pStyle w:val="aff6"/>
        <w:keepNext/>
        <w:ind w:firstLine="0"/>
        <w:jc w:val="both"/>
        <w:rPr>
          <w:rFonts w:hint="default"/>
          <w:lang w:eastAsia="zh-CN"/>
        </w:rPr>
      </w:pPr>
      <w:r>
        <w:rPr>
          <w:b/>
          <w:lang w:eastAsia="zh-CN"/>
        </w:rPr>
        <w:t>【独特优势】</w:t>
      </w:r>
    </w:p>
    <w:p w14:paraId="53DA8CB7" w14:textId="77777777" w:rsidR="00FE7A11" w:rsidRDefault="00000000">
      <w:pPr>
        <w:pStyle w:val="aff6"/>
        <w:jc w:val="both"/>
        <w:rPr>
          <w:rFonts w:hint="default"/>
          <w:lang w:eastAsia="zh-CN"/>
        </w:rPr>
      </w:pPr>
      <w:r>
        <w:rPr>
          <w:lang w:eastAsia="zh-CN"/>
        </w:rPr>
        <w:t>“坚持依法治国和依规治党有机统一”，就是以党的领导为前提，进一步推动治党和治国在价值目标与运行机制上深度融合，有力地保障治党和治国的系统性、整体性、协调性，从而更好地实现党的领导优势与中国特色社会主义制度优势相互转化、形成合力，夯实“中国共产党之治”和“中国之治”的法治根基。</w:t>
      </w:r>
    </w:p>
    <w:p w14:paraId="02552AF1" w14:textId="77777777" w:rsidR="00FE7A11" w:rsidRDefault="00000000">
      <w:pPr>
        <w:pStyle w:val="aff6"/>
        <w:keepNext/>
        <w:ind w:firstLine="0"/>
        <w:jc w:val="both"/>
        <w:rPr>
          <w:rFonts w:hint="default"/>
          <w:lang w:eastAsia="zh-CN"/>
        </w:rPr>
      </w:pPr>
      <w:r>
        <w:rPr>
          <w:b/>
          <w:lang w:eastAsia="zh-CN"/>
        </w:rPr>
        <w:t>【中国智慧】</w:t>
      </w:r>
    </w:p>
    <w:p w14:paraId="185D0697" w14:textId="77777777" w:rsidR="00FE7A11" w:rsidRDefault="00000000">
      <w:pPr>
        <w:pStyle w:val="aff6"/>
        <w:jc w:val="both"/>
        <w:rPr>
          <w:rFonts w:hint="default"/>
          <w:lang w:eastAsia="zh-CN"/>
        </w:rPr>
      </w:pPr>
      <w:r>
        <w:rPr>
          <w:lang w:eastAsia="zh-CN"/>
        </w:rPr>
        <w:t>如何跳出治乱兴衰历史周期率，如何在新时代应对好当前面临的风险和考验，是我们党长期执政必须面对的现实课题。“坚持依法治国和依规治党有机统一”为在法治轨道上解决大党大国治理难题、统筹践行“两个答案”提供了新路径。同时，“坚持依法治国和依规治党有机统一”形成了以依规治党为标志的政党治理法治化新路径，为世界政党治理和法治文明发展作出重要原创性贡献。</w:t>
      </w:r>
    </w:p>
    <w:p w14:paraId="43D29AAF" w14:textId="77777777" w:rsidR="00FE7A11" w:rsidRDefault="00000000">
      <w:pPr>
        <w:pStyle w:val="aff6"/>
        <w:jc w:val="both"/>
        <w:rPr>
          <w:rFonts w:hint="default"/>
          <w:lang w:eastAsia="zh-CN"/>
        </w:rPr>
      </w:pPr>
      <w:r>
        <w:rPr>
          <w:rFonts w:eastAsia="Songti SC"/>
          <w:lang w:eastAsia="zh-CN"/>
        </w:rPr>
        <w:t>结合材料，综合运用所学，谈谈你对“坚持依法治国和依规治党有机统一”的认识。</w:t>
      </w:r>
    </w:p>
    <w:p>
      <w:pPr>
        <w:keepNext/>
        <w:spacing w:line="320" w:lineRule="exact" w:before="0" w:after="40"/>
        <w:ind w:left="0" w:firstLine="0"/>
      </w:pPr>
      <w:r>
        <w:rPr>
          <w:rFonts w:ascii="Times New Roman" w:hAnsi="Times New Roman" w:eastAsia="Songti SC"/>
          <w:b/>
          <w:color w:val="1F3864"/>
          <w:sz w:val="21"/>
        </w:rPr>
        <w:t>【思维链条】</w:t>
      </w:r>
    </w:p>
    <w:p>
      <w:pPr>
        <w:keepNext w:val="0"/>
        <w:spacing w:line="320" w:lineRule="exact" w:before="0" w:after="40"/>
        <w:ind w:left="0" w:firstLine="0"/>
      </w:pPr>
      <w:r>
        <w:rPr>
          <w:rFonts w:ascii="Times New Roman" w:hAnsi="Times New Roman" w:eastAsia="Songti SC"/>
          <w:b/>
          <w:color w:val="000000"/>
          <w:sz w:val="21"/>
        </w:rPr>
        <w:t>从材料选知识：</w:t>
      </w:r>
      <w:r>
        <w:rPr>
          <w:rFonts w:ascii="Times New Roman" w:hAnsi="Times New Roman" w:eastAsia="Songti SC"/>
          <w:b w:val="0"/>
          <w:color w:val="000000"/>
          <w:sz w:val="21"/>
        </w:rPr>
        <w:t>“以党的领导为前提”提示党的地位；“党内法规管党治党、从严治党”提示全面从严治党；“长期执政”“优势……相互转化”“世界政党治理”，提示从执政地位、制度优势和中国方案分析作用。</w:t>
      </w:r>
    </w:p>
    <w:p>
      <w:pPr>
        <w:keepNext w:val="0"/>
        <w:spacing w:line="320" w:lineRule="exact" w:before="0" w:after="40"/>
        <w:ind w:left="0" w:firstLine="0"/>
      </w:pPr>
      <w:r>
        <w:rPr>
          <w:rFonts w:ascii="Times New Roman" w:hAnsi="Times New Roman" w:eastAsia="Songti SC"/>
          <w:b/>
          <w:color w:val="000000"/>
          <w:sz w:val="21"/>
        </w:rPr>
        <w:t>从设问定层次：</w:t>
      </w:r>
      <w:r>
        <w:rPr>
          <w:rFonts w:ascii="Times New Roman" w:hAnsi="Times New Roman" w:eastAsia="Songti SC"/>
          <w:b w:val="0"/>
          <w:color w:val="000000"/>
          <w:sz w:val="21"/>
        </w:rPr>
        <w:t>“谈谈认识”要回答是什么、为什么、怎么做。围绕党的领导，①说明二者统一于什么实践；②从党的地位解释原因，从党的先进性、执政地位和政党治理说明意义；③写党怎样贯通治国与治党。</w:t>
      </w:r>
    </w:p>
    <w:p>
      <w:pPr>
        <w:keepNext/>
        <w:spacing w:line="320" w:lineRule="exact" w:before="0" w:after="40"/>
        <w:ind w:left="0" w:firstLine="0"/>
      </w:pPr>
      <w:r>
        <w:rPr>
          <w:rFonts w:ascii="Times New Roman" w:hAnsi="Times New Roman" w:eastAsia="Songti SC"/>
          <w:b/>
          <w:color w:val="1F3864"/>
          <w:sz w:val="21"/>
        </w:rPr>
        <w:t>【答案落点】</w:t>
      </w:r>
    </w:p>
    <w:p>
      <w:pPr>
        <w:keepNext w:val="0"/>
        <w:spacing w:line="320" w:lineRule="exact" w:before="0" w:after="40"/>
        <w:ind w:left="0" w:firstLine="0"/>
      </w:pPr>
      <w:r>
        <w:rPr>
          <w:rFonts w:ascii="Times New Roman" w:hAnsi="Times New Roman" w:eastAsia="Songti SC"/>
          <w:b/>
          <w:color w:val="000000"/>
          <w:sz w:val="21"/>
        </w:rPr>
        <w:t>①（是什么）</w:t>
      </w:r>
      <w:r>
        <w:rPr>
          <w:rFonts w:ascii="Times New Roman" w:hAnsi="Times New Roman" w:eastAsia="Songti SC"/>
          <w:b w:val="0"/>
          <w:color w:val="000000"/>
          <w:sz w:val="21"/>
        </w:rPr>
        <w:t>依法治国与依规治党统一于中国式现代化建设进程。</w:t>
      </w:r>
    </w:p>
    <w:p>
      <w:pPr>
        <w:keepNext w:val="0"/>
        <w:spacing w:line="320" w:lineRule="exact" w:before="0" w:after="40"/>
        <w:ind w:left="0" w:firstLine="0"/>
      </w:pPr>
      <w:r>
        <w:rPr>
          <w:rFonts w:ascii="Times New Roman" w:hAnsi="Times New Roman" w:eastAsia="Songti SC"/>
          <w:b/>
          <w:color w:val="000000"/>
          <w:sz w:val="21"/>
        </w:rPr>
        <w:t>②（为什么）</w:t>
      </w:r>
      <w:r>
        <w:rPr>
          <w:rFonts w:ascii="Times New Roman" w:hAnsi="Times New Roman" w:eastAsia="Songti SC"/>
          <w:b w:val="0"/>
          <w:color w:val="000000"/>
          <w:sz w:val="21"/>
        </w:rPr>
        <w:t>党的领导是中国特色社会主义最本质的特征和制度最大优势，中国共产党是最高政治领导力量。二者贯通有利于保持党的先进性、巩固党的执政地位，并为世界政党治理提供中国方案。</w:t>
      </w:r>
    </w:p>
    <w:p>
      <w:pPr>
        <w:keepNext w:val="0"/>
        <w:spacing w:line="320" w:lineRule="exact" w:before="0" w:after="40"/>
        <w:ind w:left="0" w:firstLine="0"/>
      </w:pPr>
      <w:r>
        <w:rPr>
          <w:rFonts w:ascii="Times New Roman" w:hAnsi="Times New Roman" w:eastAsia="Songti SC"/>
          <w:b/>
          <w:color w:val="000000"/>
          <w:sz w:val="21"/>
        </w:rPr>
        <w:t>③（怎么做）</w:t>
      </w:r>
      <w:r>
        <w:rPr>
          <w:rFonts w:ascii="Times New Roman" w:hAnsi="Times New Roman" w:eastAsia="Songti SC"/>
          <w:b w:val="0"/>
          <w:color w:val="000000"/>
          <w:sz w:val="21"/>
        </w:rPr>
        <w:t>党要把全面依法治国与全面从严治党贯通起来，既依据宪法法律治国理政，又依据党内法规管党治党，将党的领导优势转化为制度优势。</w:t>
      </w:r>
    </w:p>
    <w:p>
      <w:pPr>
        <w:keepNext w:val="0"/>
        <w:spacing w:line="320" w:lineRule="exact" w:before="0" w:after="40"/>
        <w:ind w:left="0" w:firstLine="0"/>
      </w:pPr>
      <w:r>
        <w:rPr>
          <w:rFonts w:ascii="Times New Roman" w:hAnsi="Times New Roman" w:eastAsia="Songti SC"/>
          <w:b/>
          <w:color w:val="1F3864"/>
          <w:sz w:val="21"/>
        </w:rPr>
        <w:t xml:space="preserve">【细则说明】 </w:t>
      </w:r>
      <w:r>
        <w:rPr>
          <w:rFonts w:ascii="Times New Roman" w:hAnsi="Times New Roman" w:eastAsia="Songti SC"/>
          <w:b w:val="0"/>
          <w:color w:val="000000"/>
          <w:sz w:val="21"/>
        </w:rPr>
        <w:t>依法治国与依规治党统一于中国式现代化建设进程。党的领导是中国特色社会主义最本质的特征、制度最大优势，中国共产党是最高政治领导力量。把全面依法治国与全面从严治党贯通，推动党的领导优势转化为制度优势，保持党的先进性、巩固党的执政地位，并为世界政党治理提供中国方案。</w:t>
      </w:r>
    </w:p>
    <w:p>
      <w:pPr>
        <w:keepNext/>
        <w:pageBreakBefore/>
        <w:spacing w:line="320" w:lineRule="exact" w:before="0" w:after="100"/>
        <w:ind w:left="0" w:firstLine="0"/>
      </w:pPr>
      <w:r>
        <w:rPr>
          <w:rFonts w:ascii="Kaiti SC" w:hAnsi="Kaiti SC" w:eastAsia="Kaiti SC"/>
          <w:b w:val="0"/>
          <w:color w:val="000000"/>
          <w:sz w:val="32"/>
        </w:rPr>
        <w:t>四、依法治国：法治角度，必修三部分</w:t>
      </w:r>
    </w:p>
    <w:p>
      <w:pPr>
        <w:keepNext/>
        <w:spacing w:line="320" w:lineRule="exact" w:before="0" w:after="40"/>
        <w:ind w:left="0" w:firstLine="0"/>
      </w:pPr>
      <w:r>
        <w:rPr>
          <w:rFonts w:ascii="Times New Roman" w:hAnsi="Times New Roman" w:eastAsia="Songti SC"/>
          <w:b/>
          <w:color w:val="23395D"/>
          <w:sz w:val="23"/>
        </w:rPr>
        <w:t>例题　2026房山一模第20题</w:t>
      </w:r>
    </w:p>
    <w:p w14:paraId="1A013258" w14:textId="77777777" w:rsidR="00FE7A11" w:rsidRDefault="00000000">
      <w:pPr>
        <w:pStyle w:val="aff6"/>
        <w:keepNext/>
        <w:ind w:firstLine="0"/>
        <w:jc w:val="both"/>
        <w:rPr>
          <w:rFonts w:hint="default"/>
          <w:lang w:eastAsia="zh-CN"/>
        </w:rPr>
      </w:pPr>
      <w:r>
        <w:rPr>
          <w:rFonts w:eastAsia="Songti SC"/>
          <w:b/>
          <w:bCs/>
          <w:color w:val="1F4E79"/>
          <w:lang w:eastAsia="zh-CN"/>
        </w:rPr>
        <w:t>【题目】</w:t>
      </w:r>
      <w:r>
        <w:rPr>
          <w:lang w:eastAsia="zh-CN"/>
        </w:rPr>
        <w:t xml:space="preserve"> 20.</w:t>
      </w:r>
      <w:r>
        <w:rPr>
          <w:lang w:eastAsia="zh-CN"/>
        </w:rPr>
        <w:t>（</w:t>
      </w:r>
      <w:r>
        <w:rPr>
          <w:lang w:eastAsia="zh-CN"/>
        </w:rPr>
        <w:t>10</w:t>
      </w:r>
      <w:r>
        <w:rPr>
          <w:lang w:eastAsia="zh-CN"/>
        </w:rPr>
        <w:t>分）</w:t>
      </w:r>
    </w:p>
    <w:p w14:paraId="3AF51457" w14:textId="77777777" w:rsidR="00FE7A11" w:rsidRDefault="00000000">
      <w:pPr>
        <w:pStyle w:val="aff6"/>
        <w:jc w:val="both"/>
        <w:rPr>
          <w:rFonts w:hint="default"/>
          <w:lang w:eastAsia="zh-CN"/>
        </w:rPr>
      </w:pPr>
      <w:r>
        <w:rPr>
          <w:lang w:eastAsia="zh-CN"/>
        </w:rPr>
        <w:t>“坚持依法治国和依规治党有机统一”作为习近平法治思想核心要义之一，强调“既依据宪法法律治国理政，又依据党内法规管党治党、从严治党”，充分体现了习近平法治思想丰富发展的新成果。</w:t>
      </w:r>
    </w:p>
    <w:p w14:paraId="671A1430" w14:textId="77777777" w:rsidR="00FE7A11" w:rsidRDefault="00000000">
      <w:pPr>
        <w:pStyle w:val="aff6"/>
        <w:keepNext/>
        <w:ind w:firstLine="0"/>
        <w:jc w:val="both"/>
        <w:rPr>
          <w:rFonts w:hint="default"/>
          <w:lang w:eastAsia="zh-CN"/>
        </w:rPr>
      </w:pPr>
      <w:r>
        <w:rPr>
          <w:b/>
          <w:lang w:eastAsia="zh-CN"/>
        </w:rPr>
        <w:lastRenderedPageBreak/>
        <w:t>【时代价值】</w:t>
      </w:r>
    </w:p>
    <w:p w14:paraId="6E855352" w14:textId="77777777" w:rsidR="00FE7A11" w:rsidRDefault="00000000">
      <w:pPr>
        <w:pStyle w:val="aff6"/>
        <w:jc w:val="both"/>
        <w:rPr>
          <w:rFonts w:hint="default"/>
          <w:lang w:eastAsia="zh-CN"/>
        </w:rPr>
      </w:pPr>
      <w:r>
        <w:rPr>
          <w:lang w:eastAsia="zh-CN"/>
        </w:rPr>
        <w:t>“坚持依法治国和依规治党有机统一”植根于中国特色社会主义伟大实践，将政党治理和国家治理在法治轨道上协同推进，从而超越了西方法治理论中“法与政党相对分离”的思维定式，充分展现了习近平法治思想立足国情、面向世界的理论格局与时代价值。</w:t>
      </w:r>
    </w:p>
    <w:p w14:paraId="0BDA617C" w14:textId="77777777" w:rsidR="00FE7A11" w:rsidRDefault="00000000">
      <w:pPr>
        <w:pStyle w:val="aff6"/>
        <w:keepNext/>
        <w:ind w:firstLine="0"/>
        <w:jc w:val="both"/>
        <w:rPr>
          <w:rFonts w:hint="default"/>
          <w:lang w:eastAsia="zh-CN"/>
        </w:rPr>
      </w:pPr>
      <w:r>
        <w:rPr>
          <w:b/>
          <w:lang w:eastAsia="zh-CN"/>
        </w:rPr>
        <w:t>【独特优势】</w:t>
      </w:r>
    </w:p>
    <w:p w14:paraId="53DA8CB7" w14:textId="77777777" w:rsidR="00FE7A11" w:rsidRDefault="00000000">
      <w:pPr>
        <w:pStyle w:val="aff6"/>
        <w:jc w:val="both"/>
        <w:rPr>
          <w:rFonts w:hint="default"/>
          <w:lang w:eastAsia="zh-CN"/>
        </w:rPr>
      </w:pPr>
      <w:r>
        <w:rPr>
          <w:lang w:eastAsia="zh-CN"/>
        </w:rPr>
        <w:t>“坚持依法治国和依规治党有机统一”，就是以党的领导为前提，进一步推动治党和治国在价值目标与运行机制上深度融合，有力地保障治党和治国的系统性、整体性、协调性，从而更好地实现党的领导优势与中国特色社会主义制度优势相互转化、形成合力，夯实“中国共产党之治”和“中国之治”的法治根基。</w:t>
      </w:r>
    </w:p>
    <w:p w14:paraId="02552AF1" w14:textId="77777777" w:rsidR="00FE7A11" w:rsidRDefault="00000000">
      <w:pPr>
        <w:pStyle w:val="aff6"/>
        <w:keepNext/>
        <w:ind w:firstLine="0"/>
        <w:jc w:val="both"/>
        <w:rPr>
          <w:rFonts w:hint="default"/>
          <w:lang w:eastAsia="zh-CN"/>
        </w:rPr>
      </w:pPr>
      <w:r>
        <w:rPr>
          <w:b/>
          <w:lang w:eastAsia="zh-CN"/>
        </w:rPr>
        <w:t>【中国智慧】</w:t>
      </w:r>
    </w:p>
    <w:p w14:paraId="185D0697" w14:textId="77777777" w:rsidR="00FE7A11" w:rsidRDefault="00000000">
      <w:pPr>
        <w:pStyle w:val="aff6"/>
        <w:jc w:val="both"/>
        <w:rPr>
          <w:rFonts w:hint="default"/>
          <w:lang w:eastAsia="zh-CN"/>
        </w:rPr>
      </w:pPr>
      <w:r>
        <w:rPr>
          <w:lang w:eastAsia="zh-CN"/>
        </w:rPr>
        <w:t>如何跳出治乱兴衰历史周期率，如何在新时代应对好当前面临的风险和考验，是我们党长期执政必须面对的现实课题。“坚持依法治国和依规治党有机统一”为在法治轨道上解决大党大国治理难题、统筹践行“两个答案”提供了新路径。同时，“坚持依法治国和依规治党有机统一”形成了以依规治党为标志的政党治理法治化新路径，为世界政党治理和法治文明发展作出重要原创性贡献。</w:t>
      </w:r>
    </w:p>
    <w:p w14:paraId="43D29AAF" w14:textId="77777777" w:rsidR="00FE7A11" w:rsidRDefault="00000000">
      <w:pPr>
        <w:pStyle w:val="aff6"/>
        <w:jc w:val="both"/>
        <w:rPr>
          <w:rFonts w:hint="default"/>
          <w:lang w:eastAsia="zh-CN"/>
        </w:rPr>
      </w:pPr>
      <w:r>
        <w:rPr>
          <w:rFonts w:eastAsia="Songti SC"/>
          <w:lang w:eastAsia="zh-CN"/>
        </w:rPr>
        <w:t>结合材料，综合运用所学，谈谈你对“坚持依法治国和依规治党有机统一”的认识。</w:t>
      </w:r>
    </w:p>
    <w:p>
      <w:pPr>
        <w:keepNext/>
        <w:spacing w:line="320" w:lineRule="exact" w:before="0" w:after="40"/>
        <w:ind w:left="0" w:firstLine="0"/>
      </w:pPr>
      <w:r>
        <w:rPr>
          <w:rFonts w:ascii="Times New Roman" w:hAnsi="Times New Roman" w:eastAsia="Songti SC"/>
          <w:b/>
          <w:color w:val="1F3864"/>
          <w:sz w:val="21"/>
        </w:rPr>
        <w:t>【思维链条】</w:t>
      </w:r>
    </w:p>
    <w:p>
      <w:pPr>
        <w:keepNext w:val="0"/>
        <w:spacing w:line="320" w:lineRule="exact" w:before="0" w:after="40"/>
        <w:ind w:left="0" w:firstLine="0"/>
      </w:pPr>
      <w:r>
        <w:rPr>
          <w:rFonts w:ascii="Times New Roman" w:hAnsi="Times New Roman" w:eastAsia="Songti SC"/>
          <w:b/>
          <w:color w:val="000000"/>
          <w:sz w:val="21"/>
        </w:rPr>
        <w:t>从材料选知识：</w:t>
      </w:r>
      <w:r>
        <w:rPr>
          <w:rFonts w:ascii="Times New Roman" w:hAnsi="Times New Roman" w:eastAsia="Songti SC"/>
          <w:b w:val="0"/>
          <w:color w:val="000000"/>
          <w:sz w:val="21"/>
        </w:rPr>
        <w:t>“宪法法律”“党内法规”提示法治体系的两类规范；“以党的领导为前提”提示党与法的关系；“法治轨道”“系统性、整体性、协调性”提示法治对国家治理的作用。</w:t>
      </w:r>
    </w:p>
    <w:p>
      <w:pPr>
        <w:keepNext w:val="0"/>
        <w:spacing w:line="320" w:lineRule="exact" w:before="0" w:after="40"/>
        <w:ind w:left="0" w:firstLine="0"/>
      </w:pPr>
      <w:r>
        <w:rPr>
          <w:rFonts w:ascii="Times New Roman" w:hAnsi="Times New Roman" w:eastAsia="Songti SC"/>
          <w:b/>
          <w:color w:val="000000"/>
          <w:sz w:val="21"/>
        </w:rPr>
        <w:t>从设问定层次：</w:t>
      </w:r>
      <w:r>
        <w:rPr>
          <w:rFonts w:ascii="Times New Roman" w:hAnsi="Times New Roman" w:eastAsia="Songti SC"/>
          <w:b w:val="0"/>
          <w:color w:val="000000"/>
          <w:sz w:val="21"/>
        </w:rPr>
        <w:t>“谈谈认识”要说明两套规范是什么关系、为什么要统一、怎样实现统一。①先写两套规范在法治体系中的地位及共同实践；②再写党与法的关系、法治作用和治理效果；③最后写两套规范怎样协同。</w:t>
      </w:r>
    </w:p>
    <w:p>
      <w:pPr>
        <w:keepNext/>
        <w:spacing w:line="320" w:lineRule="exact" w:before="0" w:after="40"/>
        <w:ind w:left="0" w:firstLine="0"/>
      </w:pPr>
      <w:r>
        <w:rPr>
          <w:rFonts w:ascii="Times New Roman" w:hAnsi="Times New Roman" w:eastAsia="Songti SC"/>
          <w:b/>
          <w:color w:val="1F3864"/>
          <w:sz w:val="21"/>
        </w:rPr>
        <w:t>【答案落点】</w:t>
      </w:r>
    </w:p>
    <w:p>
      <w:pPr>
        <w:keepNext w:val="0"/>
        <w:spacing w:line="320" w:lineRule="exact" w:before="0" w:after="40"/>
        <w:ind w:left="0" w:firstLine="0"/>
      </w:pPr>
      <w:r>
        <w:rPr>
          <w:rFonts w:ascii="Times New Roman" w:hAnsi="Times New Roman" w:eastAsia="Songti SC"/>
          <w:b/>
          <w:color w:val="000000"/>
          <w:sz w:val="21"/>
        </w:rPr>
        <w:t>①（是什么）</w:t>
      </w:r>
      <w:r>
        <w:rPr>
          <w:rFonts w:ascii="Times New Roman" w:hAnsi="Times New Roman" w:eastAsia="Songti SC"/>
          <w:b w:val="0"/>
          <w:color w:val="000000"/>
          <w:sz w:val="21"/>
        </w:rPr>
        <w:t>宪法法律和党内法规体系都是中国特色社会主义法治体系的重要组成部分，依法治国与依规治党统一于中国式现代化建设进程。</w:t>
      </w:r>
    </w:p>
    <w:p>
      <w:pPr>
        <w:keepNext w:val="0"/>
        <w:spacing w:line="320" w:lineRule="exact" w:before="0" w:after="40"/>
        <w:ind w:left="0" w:firstLine="0"/>
      </w:pPr>
      <w:r>
        <w:rPr>
          <w:rFonts w:ascii="Times New Roman" w:hAnsi="Times New Roman" w:eastAsia="Songti SC"/>
          <w:b/>
          <w:color w:val="000000"/>
          <w:sz w:val="21"/>
        </w:rPr>
        <w:t>②（为什么）</w:t>
      </w:r>
      <w:r>
        <w:rPr>
          <w:rFonts w:ascii="Times New Roman" w:hAnsi="Times New Roman" w:eastAsia="Songti SC"/>
          <w:b w:val="0"/>
          <w:color w:val="000000"/>
          <w:sz w:val="21"/>
        </w:rPr>
        <w:t>党的领导是社会主义法治最根本的保证，法治是国家治理体系和治理能力的重要依托。二者贯通有利于推进国家治理现代化，确保国家长治久安和人民幸福。</w:t>
      </w:r>
    </w:p>
    <w:p>
      <w:pPr>
        <w:keepNext w:val="0"/>
        <w:spacing w:line="320" w:lineRule="exact" w:before="0" w:after="40"/>
        <w:ind w:left="0" w:firstLine="0"/>
      </w:pPr>
      <w:r>
        <w:rPr>
          <w:rFonts w:ascii="Times New Roman" w:hAnsi="Times New Roman" w:eastAsia="Songti SC"/>
          <w:b/>
          <w:color w:val="000000"/>
          <w:sz w:val="21"/>
        </w:rPr>
        <w:t>③（怎么做）</w:t>
      </w:r>
      <w:r>
        <w:rPr>
          <w:rFonts w:ascii="Times New Roman" w:hAnsi="Times New Roman" w:eastAsia="Songti SC"/>
          <w:b w:val="0"/>
          <w:color w:val="000000"/>
          <w:sz w:val="21"/>
        </w:rPr>
        <w:t>坚持党的领导，把全面依法治国与全面从严治党贯通起来，推动国家法律与党内法规衔接协调，协同推进治国理政和管党治党。</w:t>
      </w:r>
    </w:p>
    <w:p>
      <w:pPr>
        <w:keepNext w:val="0"/>
        <w:spacing w:line="320" w:lineRule="exact" w:before="0" w:after="40"/>
        <w:ind w:left="0" w:firstLine="0"/>
      </w:pPr>
      <w:r>
        <w:rPr>
          <w:rFonts w:ascii="Times New Roman" w:hAnsi="Times New Roman" w:eastAsia="Songti SC"/>
          <w:b/>
          <w:color w:val="1F3864"/>
          <w:sz w:val="21"/>
        </w:rPr>
        <w:t xml:space="preserve">【细则说明】 </w:t>
      </w:r>
      <w:r>
        <w:rPr>
          <w:rFonts w:ascii="Times New Roman" w:hAnsi="Times New Roman" w:eastAsia="Songti SC"/>
          <w:b w:val="0"/>
          <w:color w:val="000000"/>
          <w:sz w:val="21"/>
        </w:rPr>
        <w:t>宪法法律、党内法规体系都是中国特色社会主义法治体系的重要组成部分，二者统一于中国式现代化建设进程。党的领导与社会主义法治相统一，把全面依法治国与全面从严治党贯通起来，推进国家治理体系和治理能力现代化，确保国家长治久安和人民幸福。</w:t>
      </w:r>
    </w:p>
    <w:sectPr w:rsidR="00FE7A11">
      <w:headerReference w:type="even" r:id="rId57"/>
      <w:headerReference w:type="default" r:id="rId58"/>
      <w:footerReference w:type="even" r:id="rId59"/>
      <w:footerReference w:type="default" r:id="rId60"/>
      <w:headerReference w:type="first" r:id="rId61"/>
      <w:footerReference w:type="first" r:id="rId62"/>
      <w:pgSz w:w="11906" w:h="16838"/>
      <w:pgMar w:top="1361" w:right="1304" w:bottom="1361" w:left="1304" w:header="720" w:footer="720" w:gutter="0"/>
      <w:cols w:space="720"/>
      <w:formProt w:val="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047054" w14:textId="77777777" w:rsidR="00F32620" w:rsidRDefault="00F32620">
      <w:pPr>
        <w:spacing w:after="0" w:line="240" w:lineRule="auto"/>
        <w:rPr>
          <w:rFonts w:hint="default"/>
        </w:rPr>
      </w:pPr>
      <w:r>
        <w:separator/>
      </w:r>
    </w:p>
  </w:endnote>
  <w:endnote w:type="continuationSeparator" w:id="0">
    <w:p w14:paraId="774C2768" w14:textId="77777777" w:rsidR="00F32620" w:rsidRDefault="00F32620">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963F82F-1FCE-0D4F-9133-13CD5825850A}"/>
  </w:font>
  <w:font w:name="Times New Roman">
    <w:panose1 w:val="02020603050405020304"/>
    <w:charset w:val="00"/>
    <w:family w:val="roman"/>
    <w:pitch w:val="variable"/>
    <w:sig w:usb0="E0002EFF" w:usb1="C000785B" w:usb2="00000009" w:usb3="00000000" w:csb0="000001FF" w:csb1="00000000"/>
    <w:embedRegular r:id="rId2" w:fontKey="{1FA8C599-C5F0-1B4A-AB40-04C9879CC508}"/>
    <w:embedBold r:id="rId3" w:fontKey="{450F08EC-9133-124A-933C-783A673CE45A}"/>
    <w:embedItalic r:id="rId4" w:fontKey="{C38FE7D4-1D38-154B-8913-9957D573D742}"/>
  </w:font>
  <w:font w:name="Songti SC">
    <w:panose1 w:val="02010600040101010101"/>
    <w:charset w:val="86"/>
    <w:family w:val="auto"/>
    <w:pitch w:val="variable"/>
    <w:sig w:usb0="00000287" w:usb1="080F0000" w:usb2="00000010" w:usb3="00000000" w:csb0="0004009F" w:csb1="00000000"/>
  </w:font>
  <w:font w:name="Kaiti SC">
    <w:panose1 w:val="02010600040101010101"/>
    <w:charset w:val="86"/>
    <w:family w:val="auto"/>
    <w:pitch w:val="variable"/>
    <w:sig w:usb0="80000287" w:usb1="280F3C52" w:usb2="00000016" w:usb3="00000000" w:csb0="0004001F" w:csb1="00000000"/>
  </w:font>
  <w:font w:name="Calibri">
    <w:panose1 w:val="020F0502020204030204"/>
    <w:charset w:val="00"/>
    <w:family w:val="swiss"/>
    <w:pitch w:val="variable"/>
    <w:sig w:usb0="E0002AFF" w:usb1="C000247B" w:usb2="00000009" w:usb3="00000000" w:csb0="000001FF" w:csb1="00000000"/>
    <w:embedRegular r:id="rId9" w:fontKey="{DAC64A4D-5D12-3748-9274-69A1917A81ED}"/>
    <w:embedBold r:id="rId10" w:fontKey="{26B51CC0-5419-5F4A-A6E2-39BEB10FD960}"/>
  </w:font>
  <w:font w:name="MS Gothic">
    <w:altName w:val="ＭＳ ゴシック"/>
    <w:panose1 w:val="020B0609070205080204"/>
    <w:charset w:val="80"/>
    <w:family w:val="modern"/>
    <w:pitch w:val="fixed"/>
    <w:sig w:usb0="E00002FF" w:usb1="6AC7FDFB" w:usb2="08000012" w:usb3="00000000" w:csb0="0002009F" w:csb1="00000000"/>
  </w:font>
  <w:font w:name="KaiT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11" w:fontKey="{63A670E4-2E0F-8048-A5EB-F50484EE37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4FBB62" w14:textId="77777777" w:rsidR="00FE7A11" w:rsidRDefault="00FE7A11">
    <w:pPr>
      <w:pStyle w:val="a8"/>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3800A" w14:textId="77777777" w:rsidR="00FE7A11" w:rsidRDefault="00000000">
    <w:pPr>
      <w:pStyle w:val="a8"/>
      <w:jc w:val="center"/>
      <w:rPr>
        <w:rFonts w:hint="default"/>
      </w:rPr>
    </w:pPr>
    <w:r>
      <w:t>—</w:t>
    </w:r>
    <w:r>
      <w:t xml:space="preserve"> </w:t>
    </w:r>
    <w:r>
      <w:fldChar w:fldCharType="begin"/>
    </w:r>
    <w:r>
      <w:instrText xml:space="preserve"> PAGE </w:instrText>
    </w:r>
    <w:r>
      <w:fldChar w:fldCharType="separate"/>
    </w:r>
    <w:r>
      <w:t>1</w:t>
    </w:r>
    <w:r>
      <w:fldChar w:fldCharType="end"/>
    </w:r>
    <w:r>
      <w:t xml:space="preserve"> </w:t>
    </w: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E0FE23" w14:textId="77777777" w:rsidR="00FE7A11" w:rsidRDefault="00000000">
    <w:pPr>
      <w:pStyle w:val="a8"/>
      <w:jc w:val="center"/>
      <w:rPr>
        <w:rFonts w:hint="default"/>
      </w:rPr>
    </w:pPr>
    <w:r>
      <w:t>—</w:t>
    </w:r>
    <w:r>
      <w:t xml:space="preserve"> </w:t>
    </w:r>
    <w:r>
      <w:fldChar w:fldCharType="begin"/>
    </w:r>
    <w:r>
      <w:instrText xml:space="preserve"> PAGE </w:instrText>
    </w:r>
    <w:r>
      <w:fldChar w:fldCharType="separate"/>
    </w:r>
    <w:r>
      <w:t>283</w:t>
    </w:r>
    <w:r>
      <w:fldChar w:fldCharType="end"/>
    </w:r>
    <w:r>
      <w:t xml:space="preserve"> </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CF3E7C" w14:textId="77777777" w:rsidR="00F32620" w:rsidRDefault="00F32620">
      <w:pPr>
        <w:spacing w:after="0" w:line="240" w:lineRule="auto"/>
        <w:rPr>
          <w:rFonts w:hint="default"/>
        </w:rPr>
      </w:pPr>
      <w:r>
        <w:separator/>
      </w:r>
    </w:p>
  </w:footnote>
  <w:footnote w:type="continuationSeparator" w:id="0">
    <w:p w14:paraId="326E02FD" w14:textId="77777777" w:rsidR="00F32620" w:rsidRDefault="00F32620">
      <w:pPr>
        <w:spacing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3E71F" w14:textId="77777777" w:rsidR="00FE7A11" w:rsidRDefault="00FE7A11">
    <w:pPr>
      <w:pStyle w:val="a6"/>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5B7DA1" w14:textId="77777777" w:rsidR="00FE7A11" w:rsidRDefault="00FE7A11">
    <w:pPr>
      <w:pStyle w:val="a6"/>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FA02A" w14:textId="77777777" w:rsidR="00FE7A11" w:rsidRDefault="00FE7A11">
    <w:pPr>
      <w:pStyle w:val="a6"/>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871052"/>
    <w:multiLevelType w:val="multilevel"/>
    <w:tmpl w:val="A442E51E"/>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4E844C6"/>
    <w:multiLevelType w:val="multilevel"/>
    <w:tmpl w:val="6A6AFFE6"/>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9D35DCC"/>
    <w:multiLevelType w:val="multilevel"/>
    <w:tmpl w:val="70ACFD56"/>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48D6E3B"/>
    <w:multiLevelType w:val="multilevel"/>
    <w:tmpl w:val="5D2610C4"/>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CEB3808"/>
    <w:multiLevelType w:val="multilevel"/>
    <w:tmpl w:val="9D04243E"/>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0A06D5"/>
    <w:multiLevelType w:val="multilevel"/>
    <w:tmpl w:val="AE86B6E0"/>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41225A4"/>
    <w:multiLevelType w:val="multilevel"/>
    <w:tmpl w:val="782EFB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67489246">
    <w:abstractNumId w:val="5"/>
  </w:num>
  <w:num w:numId="2" w16cid:durableId="1216046260">
    <w:abstractNumId w:val="3"/>
  </w:num>
  <w:num w:numId="3" w16cid:durableId="1535731377">
    <w:abstractNumId w:val="1"/>
  </w:num>
  <w:num w:numId="4" w16cid:durableId="410780671">
    <w:abstractNumId w:val="4"/>
  </w:num>
  <w:num w:numId="5" w16cid:durableId="1274704447">
    <w:abstractNumId w:val="0"/>
  </w:num>
  <w:num w:numId="6" w16cid:durableId="2130001519">
    <w:abstractNumId w:val="2"/>
  </w:num>
  <w:num w:numId="7" w16cid:durableId="43228651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A11"/>
    <w:rsid w:val="000979CD"/>
    <w:rsid w:val="00166518"/>
    <w:rsid w:val="001E2BD0"/>
    <w:rsid w:val="001F099D"/>
    <w:rsid w:val="002C4779"/>
    <w:rsid w:val="00303B87"/>
    <w:rsid w:val="004165B9"/>
    <w:rsid w:val="00494F2E"/>
    <w:rsid w:val="00751E7F"/>
    <w:rsid w:val="00764EE7"/>
    <w:rsid w:val="007F534D"/>
    <w:rsid w:val="0099009B"/>
    <w:rsid w:val="00A551FC"/>
    <w:rsid w:val="00AB51AA"/>
    <w:rsid w:val="00AD5CF2"/>
    <w:rsid w:val="00B20E34"/>
    <w:rsid w:val="00C83B7E"/>
    <w:rsid w:val="00CF6CF3"/>
    <w:rsid w:val="00D93078"/>
    <w:rsid w:val="00DB6D42"/>
    <w:rsid w:val="00E05D57"/>
    <w:rsid w:val="00ED4D31"/>
    <w:rsid w:val="00F13857"/>
    <w:rsid w:val="00F32620"/>
    <w:rsid w:val="00F646C0"/>
    <w:rsid w:val="00F831CC"/>
    <w:rsid w:val="00FC4A53"/>
    <w:rsid w:val="00FE7A1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6723BE63"/>
  <w15:docId w15:val="{ACBAD059-2EEB-3A4E-B15B-BB4E005F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ongti SC" w:hAnsi="Times New Roman" w:cs="Times New Roman" w:hint="eastAsia"/>
        <w:color w:val="000000"/>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40" w:line="320" w:lineRule="exact"/>
    </w:pPr>
  </w:style>
  <w:style w:type="paragraph" w:styleId="1">
    <w:name w:val="heading 1"/>
    <w:basedOn w:val="a1"/>
    <w:next w:val="a1"/>
    <w:link w:val="10"/>
    <w:uiPriority w:val="9"/>
    <w:qFormat/>
    <w:rsid w:val="00FC693F"/>
    <w:pPr>
      <w:keepNext/>
      <w:keepLines/>
      <w:spacing w:before="280" w:after="160" w:line="276" w:lineRule="auto"/>
      <w:outlineLvl w:val="0"/>
    </w:pPr>
    <w:rPr>
      <w:rFonts w:eastAsia="Kaiti SC"/>
      <w:color w:val="005B7F"/>
      <w:sz w:val="40"/>
      <w:szCs w:val="40"/>
    </w:rPr>
  </w:style>
  <w:style w:type="paragraph" w:styleId="21">
    <w:name w:val="heading 2"/>
    <w:basedOn w:val="a1"/>
    <w:next w:val="a1"/>
    <w:link w:val="22"/>
    <w:uiPriority w:val="9"/>
    <w:unhideWhenUsed/>
    <w:qFormat/>
    <w:rsid w:val="00FC693F"/>
    <w:pPr>
      <w:keepNext/>
      <w:keepLines/>
      <w:spacing w:before="240" w:after="120" w:line="276" w:lineRule="auto"/>
      <w:outlineLvl w:val="1"/>
    </w:pPr>
    <w:rPr>
      <w:rFonts w:eastAsia="Kaiti SC"/>
      <w:b/>
      <w:bCs/>
      <w:color w:val="36596B"/>
      <w:sz w:val="30"/>
      <w:szCs w:val="30"/>
    </w:rPr>
  </w:style>
  <w:style w:type="paragraph" w:styleId="31">
    <w:name w:val="heading 3"/>
    <w:basedOn w:val="a1"/>
    <w:next w:val="a1"/>
    <w:link w:val="32"/>
    <w:uiPriority w:val="9"/>
    <w:unhideWhenUsed/>
    <w:qFormat/>
    <w:rsid w:val="00FC693F"/>
    <w:pPr>
      <w:keepNext/>
      <w:keepLines/>
      <w:spacing w:before="160" w:after="80" w:line="276" w:lineRule="auto"/>
      <w:outlineLvl w:val="2"/>
    </w:pPr>
    <w:rPr>
      <w:rFonts w:eastAsia="Kaiti SC"/>
      <w:b/>
      <w:bCs/>
      <w:color w:val="23395D"/>
      <w:sz w:val="23"/>
      <w:szCs w:val="23"/>
    </w:rPr>
  </w:style>
  <w:style w:type="paragraph" w:styleId="4">
    <w:name w:val="heading 4"/>
    <w:basedOn w:val="a1"/>
    <w:next w:val="a1"/>
    <w:link w:val="40"/>
    <w:uiPriority w:val="9"/>
    <w:semiHidden/>
    <w:unhideWhenUsed/>
    <w:qFormat/>
    <w:rsid w:val="00FC693F"/>
    <w:pPr>
      <w:outlineLvl w:val="3"/>
    </w:pPr>
    <w:rPr>
      <w:i/>
      <w:iCs/>
    </w:rPr>
  </w:style>
  <w:style w:type="paragraph" w:styleId="5">
    <w:name w:val="heading 5"/>
    <w:basedOn w:val="a1"/>
    <w:next w:val="a1"/>
    <w:link w:val="50"/>
    <w:uiPriority w:val="9"/>
    <w:semiHidden/>
    <w:unhideWhenUsed/>
    <w:qFormat/>
    <w:rsid w:val="00FC693F"/>
    <w:pPr>
      <w:outlineLvl w:val="4"/>
    </w:pPr>
  </w:style>
  <w:style w:type="paragraph" w:styleId="6">
    <w:name w:val="heading 6"/>
    <w:basedOn w:val="a1"/>
    <w:next w:val="a1"/>
    <w:link w:val="60"/>
    <w:uiPriority w:val="9"/>
    <w:semiHidden/>
    <w:unhideWhenUsed/>
    <w:qFormat/>
    <w:rsid w:val="00FC693F"/>
    <w:pPr>
      <w:outlineLvl w:val="5"/>
    </w:pPr>
    <w:rPr>
      <w:i/>
      <w:iCs/>
    </w:rPr>
  </w:style>
  <w:style w:type="paragraph" w:styleId="7">
    <w:name w:val="heading 7"/>
    <w:basedOn w:val="a1"/>
    <w:next w:val="a1"/>
    <w:link w:val="70"/>
    <w:uiPriority w:val="9"/>
    <w:semiHidden/>
    <w:unhideWhenUsed/>
    <w:qFormat/>
    <w:rsid w:val="00FC693F"/>
    <w:pPr>
      <w:outlineLvl w:val="6"/>
    </w:pPr>
    <w:rPr>
      <w:i/>
      <w:iCs/>
    </w:rPr>
  </w:style>
  <w:style w:type="paragraph" w:styleId="8">
    <w:name w:val="heading 8"/>
    <w:basedOn w:val="a1"/>
    <w:next w:val="a1"/>
    <w:link w:val="80"/>
    <w:uiPriority w:val="9"/>
    <w:semiHidden/>
    <w:unhideWhenUsed/>
    <w:qFormat/>
    <w:rsid w:val="00FC693F"/>
    <w:pPr>
      <w:outlineLvl w:val="7"/>
    </w:pPr>
  </w:style>
  <w:style w:type="paragraph" w:styleId="9">
    <w:name w:val="heading 9"/>
    <w:basedOn w:val="a1"/>
    <w:next w:val="a1"/>
    <w:link w:val="90"/>
    <w:uiPriority w:val="9"/>
    <w:semiHidden/>
    <w:unhideWhenUsed/>
    <w:qFormat/>
    <w:rsid w:val="00FC693F"/>
    <w:pPr>
      <w:outlineLvl w:val="8"/>
    </w:pPr>
    <w:rPr>
      <w:i/>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qFormat/>
    <w:rsid w:val="00E618BF"/>
    <w:rPr>
      <w:rFonts w:ascii="Times New Roman" w:eastAsia="Songti SC" w:hAnsi="Times New Roman" w:cs="Times New Roman" w:hint="eastAsia"/>
      <w:b w:val="0"/>
      <w:bCs w:val="0"/>
      <w:color w:val="000000"/>
      <w:spacing w:val="0"/>
      <w:w w:val="100"/>
      <w:sz w:val="21"/>
      <w:szCs w:val="21"/>
    </w:rPr>
  </w:style>
  <w:style w:type="character" w:customStyle="1" w:styleId="a7">
    <w:name w:val="页脚 字符"/>
    <w:basedOn w:val="a2"/>
    <w:link w:val="a8"/>
    <w:uiPriority w:val="99"/>
    <w:qFormat/>
    <w:rsid w:val="00E618BF"/>
    <w:rPr>
      <w:rFonts w:ascii="Times New Roman" w:eastAsia="Songti SC" w:hAnsi="Times New Roman" w:cs="Times New Roman" w:hint="eastAsia"/>
      <w:b w:val="0"/>
      <w:bCs w:val="0"/>
      <w:color w:val="000000"/>
      <w:spacing w:val="0"/>
      <w:w w:val="100"/>
      <w:sz w:val="21"/>
      <w:szCs w:val="21"/>
    </w:rPr>
  </w:style>
  <w:style w:type="character" w:customStyle="1" w:styleId="10">
    <w:name w:val="标题 1 字符"/>
    <w:basedOn w:val="a2"/>
    <w:link w:val="1"/>
    <w:uiPriority w:val="9"/>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22">
    <w:name w:val="标题 2 字符"/>
    <w:basedOn w:val="a2"/>
    <w:link w:val="21"/>
    <w:uiPriority w:val="9"/>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32">
    <w:name w:val="标题 3 字符"/>
    <w:basedOn w:val="a2"/>
    <w:link w:val="31"/>
    <w:uiPriority w:val="9"/>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a9">
    <w:name w:val="标题 字符"/>
    <w:basedOn w:val="a2"/>
    <w:link w:val="aa"/>
    <w:uiPriority w:val="10"/>
    <w:qFormat/>
    <w:rsid w:val="00FC693F"/>
    <w:rPr>
      <w:rFonts w:ascii="Times New Roman" w:eastAsia="Songti SC" w:hAnsi="Times New Roman" w:cs="Times New Roman" w:hint="eastAsia"/>
      <w:b w:val="0"/>
      <w:bCs w:val="0"/>
      <w:color w:val="000000"/>
      <w:spacing w:val="0"/>
      <w:w w:val="100"/>
      <w:kern w:val="2"/>
      <w:sz w:val="21"/>
      <w:szCs w:val="21"/>
    </w:rPr>
  </w:style>
  <w:style w:type="character" w:customStyle="1" w:styleId="ab">
    <w:name w:val="副标题 字符"/>
    <w:basedOn w:val="a2"/>
    <w:link w:val="ac"/>
    <w:uiPriority w:val="11"/>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ad">
    <w:name w:val="正文文本 字符"/>
    <w:basedOn w:val="a2"/>
    <w:link w:val="ae"/>
    <w:uiPriority w:val="99"/>
    <w:qFormat/>
    <w:rsid w:val="00AA1D8D"/>
    <w:rPr>
      <w:rFonts w:ascii="Times New Roman" w:eastAsia="Songti SC" w:hAnsi="Times New Roman" w:cs="Times New Roman" w:hint="eastAsia"/>
      <w:b w:val="0"/>
      <w:bCs w:val="0"/>
      <w:color w:val="000000"/>
      <w:spacing w:val="0"/>
      <w:w w:val="100"/>
      <w:sz w:val="21"/>
      <w:szCs w:val="21"/>
    </w:rPr>
  </w:style>
  <w:style w:type="character" w:customStyle="1" w:styleId="23">
    <w:name w:val="正文文本 2 字符"/>
    <w:basedOn w:val="a2"/>
    <w:link w:val="24"/>
    <w:uiPriority w:val="99"/>
    <w:qFormat/>
    <w:rsid w:val="00AA1D8D"/>
    <w:rPr>
      <w:rFonts w:ascii="Times New Roman" w:eastAsia="Songti SC" w:hAnsi="Times New Roman" w:cs="Times New Roman" w:hint="eastAsia"/>
      <w:b w:val="0"/>
      <w:bCs w:val="0"/>
      <w:color w:val="000000"/>
      <w:spacing w:val="0"/>
      <w:w w:val="100"/>
      <w:sz w:val="21"/>
      <w:szCs w:val="21"/>
    </w:rPr>
  </w:style>
  <w:style w:type="character" w:customStyle="1" w:styleId="33">
    <w:name w:val="正文文本 3 字符"/>
    <w:basedOn w:val="a2"/>
    <w:link w:val="34"/>
    <w:uiPriority w:val="99"/>
    <w:qFormat/>
    <w:rsid w:val="00AA1D8D"/>
    <w:rPr>
      <w:rFonts w:ascii="Times New Roman" w:eastAsia="Songti SC" w:hAnsi="Times New Roman" w:cs="Times New Roman" w:hint="eastAsia"/>
      <w:b w:val="0"/>
      <w:bCs w:val="0"/>
      <w:color w:val="000000"/>
      <w:spacing w:val="0"/>
      <w:w w:val="100"/>
      <w:sz w:val="21"/>
      <w:szCs w:val="21"/>
    </w:rPr>
  </w:style>
  <w:style w:type="character" w:customStyle="1" w:styleId="af">
    <w:name w:val="宏文本 字符"/>
    <w:basedOn w:val="a2"/>
    <w:link w:val="af0"/>
    <w:uiPriority w:val="99"/>
    <w:qFormat/>
    <w:rsid w:val="0029639D"/>
    <w:rPr>
      <w:rFonts w:ascii="Times New Roman" w:eastAsia="Songti SC" w:hAnsi="Times New Roman" w:cs="Times New Roman" w:hint="eastAsia"/>
      <w:b w:val="0"/>
      <w:bCs w:val="0"/>
      <w:color w:val="000000"/>
      <w:spacing w:val="0"/>
      <w:w w:val="100"/>
      <w:sz w:val="21"/>
      <w:szCs w:val="21"/>
    </w:rPr>
  </w:style>
  <w:style w:type="character" w:customStyle="1" w:styleId="af1">
    <w:name w:val="引用 字符"/>
    <w:basedOn w:val="a2"/>
    <w:link w:val="af2"/>
    <w:uiPriority w:val="29"/>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40">
    <w:name w:val="标题 4 字符"/>
    <w:basedOn w:val="a2"/>
    <w:link w:val="4"/>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50">
    <w:name w:val="标题 5 字符"/>
    <w:basedOn w:val="a2"/>
    <w:link w:val="5"/>
    <w:uiPriority w:val="9"/>
    <w:semiHidden/>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60">
    <w:name w:val="标题 6 字符"/>
    <w:basedOn w:val="a2"/>
    <w:link w:val="6"/>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70">
    <w:name w:val="标题 7 字符"/>
    <w:basedOn w:val="a2"/>
    <w:link w:val="7"/>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80">
    <w:name w:val="标题 8 字符"/>
    <w:basedOn w:val="a2"/>
    <w:link w:val="8"/>
    <w:uiPriority w:val="9"/>
    <w:semiHidden/>
    <w:qFormat/>
    <w:rsid w:val="00FC693F"/>
    <w:rPr>
      <w:rFonts w:ascii="Times New Roman" w:eastAsia="Songti SC" w:hAnsi="Times New Roman" w:cs="Times New Roman" w:hint="eastAsia"/>
      <w:b w:val="0"/>
      <w:bCs w:val="0"/>
      <w:color w:val="000000"/>
      <w:spacing w:val="0"/>
      <w:w w:val="100"/>
      <w:sz w:val="21"/>
      <w:szCs w:val="21"/>
    </w:rPr>
  </w:style>
  <w:style w:type="character" w:customStyle="1" w:styleId="90">
    <w:name w:val="标题 9 字符"/>
    <w:basedOn w:val="a2"/>
    <w:link w:val="9"/>
    <w:uiPriority w:val="9"/>
    <w:semiHidden/>
    <w:qFormat/>
    <w:rsid w:val="00FC693F"/>
    <w:rPr>
      <w:rFonts w:ascii="Times New Roman" w:eastAsia="Songti SC" w:hAnsi="Times New Roman" w:cs="Times New Roman" w:hint="eastAsia"/>
      <w:b w:val="0"/>
      <w:bCs w:val="0"/>
      <w:i/>
      <w:iCs/>
      <w:color w:val="000000"/>
      <w:spacing w:val="0"/>
      <w:w w:val="100"/>
      <w:sz w:val="21"/>
      <w:szCs w:val="21"/>
    </w:rPr>
  </w:style>
  <w:style w:type="character" w:styleId="af3">
    <w:name w:val="Strong"/>
    <w:basedOn w:val="a2"/>
    <w:uiPriority w:val="22"/>
    <w:qFormat/>
    <w:rsid w:val="00FC693F"/>
    <w:rPr>
      <w:rFonts w:ascii="Times New Roman" w:eastAsia="Songti SC" w:hAnsi="Times New Roman" w:cs="Times New Roman" w:hint="eastAsia"/>
      <w:b w:val="0"/>
      <w:bCs w:val="0"/>
      <w:color w:val="000000"/>
      <w:spacing w:val="0"/>
      <w:w w:val="100"/>
      <w:sz w:val="21"/>
      <w:szCs w:val="21"/>
    </w:rPr>
  </w:style>
  <w:style w:type="character" w:styleId="af4">
    <w:name w:val="Emphasis"/>
    <w:basedOn w:val="a2"/>
    <w:uiPriority w:val="20"/>
    <w:qFormat/>
    <w:rsid w:val="00FC693F"/>
    <w:rPr>
      <w:rFonts w:ascii="Times New Roman" w:eastAsia="Songti SC" w:hAnsi="Times New Roman" w:cs="Times New Roman" w:hint="eastAsia"/>
      <w:b w:val="0"/>
      <w:bCs w:val="0"/>
      <w:i/>
      <w:iCs/>
      <w:color w:val="000000"/>
      <w:spacing w:val="0"/>
      <w:w w:val="100"/>
      <w:sz w:val="21"/>
      <w:szCs w:val="21"/>
    </w:rPr>
  </w:style>
  <w:style w:type="character" w:customStyle="1" w:styleId="af5">
    <w:name w:val="明显引用 字符"/>
    <w:basedOn w:val="a2"/>
    <w:link w:val="af6"/>
    <w:uiPriority w:val="30"/>
    <w:qFormat/>
    <w:rsid w:val="00FC693F"/>
    <w:rPr>
      <w:rFonts w:ascii="Times New Roman" w:eastAsia="Songti SC" w:hAnsi="Times New Roman" w:cs="Times New Roman" w:hint="eastAsia"/>
      <w:b w:val="0"/>
      <w:bCs w:val="0"/>
      <w:i/>
      <w:iCs/>
      <w:color w:val="000000"/>
      <w:spacing w:val="0"/>
      <w:w w:val="100"/>
      <w:sz w:val="21"/>
      <w:szCs w:val="21"/>
    </w:rPr>
  </w:style>
  <w:style w:type="character" w:styleId="af7">
    <w:name w:val="Subtle Emphasis"/>
    <w:basedOn w:val="a2"/>
    <w:uiPriority w:val="19"/>
    <w:qFormat/>
    <w:rsid w:val="00FC693F"/>
    <w:rPr>
      <w:rFonts w:ascii="Times New Roman" w:eastAsia="Songti SC" w:hAnsi="Times New Roman" w:cs="Times New Roman" w:hint="eastAsia"/>
      <w:b w:val="0"/>
      <w:bCs w:val="0"/>
      <w:i/>
      <w:iCs/>
      <w:color w:val="000000"/>
      <w:spacing w:val="0"/>
      <w:w w:val="100"/>
      <w:sz w:val="21"/>
      <w:szCs w:val="21"/>
    </w:rPr>
  </w:style>
  <w:style w:type="character" w:styleId="af8">
    <w:name w:val="Intense Emphasis"/>
    <w:basedOn w:val="a2"/>
    <w:uiPriority w:val="21"/>
    <w:qFormat/>
    <w:rsid w:val="00FC693F"/>
    <w:rPr>
      <w:rFonts w:ascii="Times New Roman" w:eastAsia="Songti SC" w:hAnsi="Times New Roman" w:cs="Times New Roman" w:hint="eastAsia"/>
      <w:b w:val="0"/>
      <w:bCs w:val="0"/>
      <w:i/>
      <w:iCs/>
      <w:color w:val="000000"/>
      <w:spacing w:val="0"/>
      <w:w w:val="100"/>
      <w:sz w:val="21"/>
      <w:szCs w:val="21"/>
    </w:rPr>
  </w:style>
  <w:style w:type="character" w:styleId="af9">
    <w:name w:val="Subtle Reference"/>
    <w:basedOn w:val="a2"/>
    <w:uiPriority w:val="31"/>
    <w:qFormat/>
    <w:rsid w:val="00FC693F"/>
    <w:rPr>
      <w:rFonts w:ascii="Times New Roman" w:eastAsia="Songti SC" w:hAnsi="Times New Roman" w:cs="Times New Roman" w:hint="eastAsia"/>
      <w:b w:val="0"/>
      <w:bCs w:val="0"/>
      <w:smallCaps/>
      <w:color w:val="000000"/>
      <w:spacing w:val="0"/>
      <w:w w:val="100"/>
      <w:sz w:val="21"/>
      <w:szCs w:val="21"/>
      <w:u w:val="single"/>
    </w:rPr>
  </w:style>
  <w:style w:type="character" w:styleId="afa">
    <w:name w:val="Intense Reference"/>
    <w:basedOn w:val="a2"/>
    <w:uiPriority w:val="32"/>
    <w:qFormat/>
    <w:rsid w:val="00FC693F"/>
    <w:rPr>
      <w:rFonts w:ascii="Times New Roman" w:eastAsia="Songti SC" w:hAnsi="Times New Roman" w:cs="Times New Roman" w:hint="eastAsia"/>
      <w:b w:val="0"/>
      <w:bCs w:val="0"/>
      <w:smallCaps/>
      <w:color w:val="000000"/>
      <w:spacing w:val="0"/>
      <w:w w:val="100"/>
      <w:sz w:val="21"/>
      <w:szCs w:val="21"/>
      <w:u w:val="single"/>
    </w:rPr>
  </w:style>
  <w:style w:type="character" w:styleId="afb">
    <w:name w:val="Book Title"/>
    <w:basedOn w:val="a2"/>
    <w:uiPriority w:val="33"/>
    <w:qFormat/>
    <w:rsid w:val="00FC693F"/>
    <w:rPr>
      <w:rFonts w:ascii="Times New Roman" w:eastAsia="Songti SC" w:hAnsi="Times New Roman" w:cs="Times New Roman" w:hint="eastAsia"/>
      <w:b w:val="0"/>
      <w:bCs w:val="0"/>
      <w:smallCaps/>
      <w:color w:val="000000"/>
      <w:spacing w:val="0"/>
      <w:w w:val="100"/>
      <w:sz w:val="21"/>
      <w:szCs w:val="21"/>
    </w:rPr>
  </w:style>
  <w:style w:type="character" w:styleId="afc">
    <w:name w:val="Hyperlink"/>
    <w:rPr>
      <w:rFonts w:ascii="Times New Roman" w:eastAsia="Songti SC" w:hAnsi="Times New Roman" w:cs="Times New Roman" w:hint="eastAsia"/>
      <w:b w:val="0"/>
      <w:bCs w:val="0"/>
      <w:color w:val="000000"/>
      <w:spacing w:val="0"/>
      <w:w w:val="100"/>
      <w:sz w:val="21"/>
      <w:szCs w:val="21"/>
      <w:u w:val="single"/>
    </w:rPr>
  </w:style>
  <w:style w:type="paragraph" w:customStyle="1" w:styleId="Heading">
    <w:name w:val="Heading"/>
    <w:basedOn w:val="a1"/>
    <w:next w:val="ae"/>
    <w:qFormat/>
  </w:style>
  <w:style w:type="paragraph" w:styleId="ae">
    <w:name w:val="Body Text"/>
    <w:basedOn w:val="a1"/>
    <w:link w:val="ad"/>
    <w:uiPriority w:val="99"/>
    <w:unhideWhenUsed/>
    <w:rsid w:val="00AA1D8D"/>
  </w:style>
  <w:style w:type="paragraph" w:styleId="afd">
    <w:name w:val="List"/>
    <w:basedOn w:val="a1"/>
    <w:uiPriority w:val="99"/>
    <w:unhideWhenUsed/>
    <w:rsid w:val="00AA1D8D"/>
    <w:pPr>
      <w:ind w:left="360" w:hanging="360"/>
      <w:contextualSpacing/>
    </w:pPr>
  </w:style>
  <w:style w:type="paragraph" w:styleId="afe">
    <w:name w:val="caption"/>
    <w:basedOn w:val="a1"/>
    <w:next w:val="a1"/>
    <w:uiPriority w:val="35"/>
    <w:semiHidden/>
    <w:unhideWhenUsed/>
    <w:qFormat/>
    <w:rsid w:val="00FC693F"/>
  </w:style>
  <w:style w:type="paragraph" w:customStyle="1" w:styleId="Index">
    <w:name w:val="Index"/>
    <w:basedOn w:val="a1"/>
    <w:qFormat/>
    <w:pPr>
      <w:suppressLineNumbers/>
    </w:pPr>
  </w:style>
  <w:style w:type="paragraph" w:customStyle="1" w:styleId="HeaderandFooter">
    <w:name w:val="Header and Footer"/>
    <w:basedOn w:val="a1"/>
    <w:qFormat/>
    <w:rPr>
      <w:color w:val="595959"/>
      <w:sz w:val="18"/>
      <w:szCs w:val="18"/>
    </w:rPr>
  </w:style>
  <w:style w:type="paragraph" w:styleId="a6">
    <w:name w:val="header"/>
    <w:basedOn w:val="a1"/>
    <w:link w:val="a5"/>
    <w:uiPriority w:val="99"/>
    <w:unhideWhenUsed/>
    <w:rsid w:val="00E618BF"/>
    <w:pPr>
      <w:tabs>
        <w:tab w:val="center" w:pos="4680"/>
        <w:tab w:val="right" w:pos="9360"/>
      </w:tabs>
    </w:pPr>
    <w:rPr>
      <w:color w:val="595959"/>
      <w:sz w:val="18"/>
      <w:szCs w:val="18"/>
    </w:rPr>
  </w:style>
  <w:style w:type="paragraph" w:styleId="a8">
    <w:name w:val="footer"/>
    <w:basedOn w:val="a1"/>
    <w:link w:val="a7"/>
    <w:uiPriority w:val="99"/>
    <w:unhideWhenUsed/>
    <w:rsid w:val="00E618BF"/>
    <w:pPr>
      <w:tabs>
        <w:tab w:val="center" w:pos="4680"/>
        <w:tab w:val="right" w:pos="9360"/>
      </w:tabs>
    </w:pPr>
    <w:rPr>
      <w:color w:val="595959"/>
      <w:sz w:val="18"/>
      <w:szCs w:val="18"/>
    </w:rPr>
  </w:style>
  <w:style w:type="paragraph" w:styleId="aff">
    <w:name w:val="No Spacing"/>
    <w:uiPriority w:val="1"/>
    <w:qFormat/>
    <w:rsid w:val="00FC693F"/>
    <w:pPr>
      <w:snapToGrid w:val="0"/>
      <w:spacing w:after="40" w:line="320" w:lineRule="exact"/>
    </w:pPr>
  </w:style>
  <w:style w:type="paragraph" w:styleId="aa">
    <w:name w:val="Title"/>
    <w:basedOn w:val="a1"/>
    <w:next w:val="a1"/>
    <w:link w:val="a9"/>
    <w:uiPriority w:val="10"/>
    <w:qFormat/>
    <w:rsid w:val="00FC693F"/>
    <w:pPr>
      <w:pBdr>
        <w:bottom w:val="single" w:sz="8" w:space="4" w:color="4F81BD" w:themeColor="accent1"/>
      </w:pBdr>
      <w:contextualSpacing/>
    </w:pPr>
    <w:rPr>
      <w:kern w:val="2"/>
    </w:rPr>
  </w:style>
  <w:style w:type="paragraph" w:styleId="ac">
    <w:name w:val="Subtitle"/>
    <w:basedOn w:val="a1"/>
    <w:next w:val="a1"/>
    <w:link w:val="ab"/>
    <w:uiPriority w:val="11"/>
    <w:qFormat/>
    <w:rsid w:val="00FC693F"/>
    <w:rPr>
      <w:i/>
      <w:iCs/>
    </w:rPr>
  </w:style>
  <w:style w:type="paragraph" w:styleId="aff0">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style>
  <w:style w:type="paragraph" w:styleId="34">
    <w:name w:val="Body Text 3"/>
    <w:basedOn w:val="a1"/>
    <w:link w:val="33"/>
    <w:uiPriority w:val="99"/>
    <w:unhideWhenUsed/>
    <w:qFormat/>
    <w:rsid w:val="00AA1D8D"/>
  </w:style>
  <w:style w:type="paragraph" w:styleId="25">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0">
    <w:name w:val="List Number 3"/>
    <w:basedOn w:val="a1"/>
    <w:uiPriority w:val="99"/>
    <w:unhideWhenUsed/>
    <w:rsid w:val="0029639D"/>
    <w:pPr>
      <w:numPr>
        <w:numId w:val="6"/>
      </w:numPr>
      <w:contextualSpacing/>
    </w:pPr>
  </w:style>
  <w:style w:type="paragraph" w:styleId="aff1">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napToGrid w:val="0"/>
      <w:spacing w:after="40" w:line="320" w:lineRule="exact"/>
    </w:pPr>
  </w:style>
  <w:style w:type="paragraph" w:styleId="af2">
    <w:name w:val="Quote"/>
    <w:basedOn w:val="a1"/>
    <w:next w:val="a1"/>
    <w:link w:val="af1"/>
    <w:uiPriority w:val="29"/>
    <w:qFormat/>
    <w:rsid w:val="00FC693F"/>
    <w:rPr>
      <w:i/>
      <w:iCs/>
    </w:rPr>
  </w:style>
  <w:style w:type="paragraph" w:styleId="af6">
    <w:name w:val="Intense Quote"/>
    <w:basedOn w:val="a1"/>
    <w:next w:val="a1"/>
    <w:link w:val="af5"/>
    <w:uiPriority w:val="30"/>
    <w:qFormat/>
    <w:rsid w:val="00FC693F"/>
    <w:pPr>
      <w:pBdr>
        <w:bottom w:val="single" w:sz="4" w:space="4" w:color="4F81BD" w:themeColor="accent1"/>
      </w:pBdr>
      <w:ind w:left="936" w:right="936"/>
    </w:pPr>
    <w:rPr>
      <w:i/>
      <w:iCs/>
    </w:rPr>
  </w:style>
  <w:style w:type="paragraph" w:styleId="aff2">
    <w:name w:val="index heading"/>
    <w:basedOn w:val="Heading"/>
  </w:style>
  <w:style w:type="paragraph" w:styleId="TOC">
    <w:name w:val="TOC Heading"/>
    <w:basedOn w:val="1"/>
    <w:next w:val="a1"/>
    <w:uiPriority w:val="39"/>
    <w:semiHidden/>
    <w:unhideWhenUsed/>
    <w:qFormat/>
    <w:rsid w:val="00FC693F"/>
    <w:pPr>
      <w:keepNext w:val="0"/>
      <w:keepLines w:val="0"/>
      <w:spacing w:before="0" w:after="40" w:line="320" w:lineRule="exact"/>
      <w:outlineLvl w:val="9"/>
    </w:pPr>
    <w:rPr>
      <w:rFonts w:eastAsia="Songti SC"/>
      <w:color w:val="000000"/>
      <w:sz w:val="21"/>
      <w:szCs w:val="21"/>
    </w:rPr>
  </w:style>
  <w:style w:type="paragraph" w:customStyle="1" w:styleId="aff3">
    <w:name w:val="修订说明标题"/>
    <w:basedOn w:val="21"/>
    <w:qFormat/>
    <w:pPr>
      <w:keepNext w:val="0"/>
      <w:keepLines w:val="0"/>
      <w:spacing w:before="0" w:after="40" w:line="320" w:lineRule="exact"/>
    </w:pPr>
    <w:rPr>
      <w:rFonts w:eastAsia="Songti SC"/>
      <w:b w:val="0"/>
      <w:bCs w:val="0"/>
      <w:color w:val="000000"/>
      <w:sz w:val="21"/>
      <w:szCs w:val="21"/>
    </w:rPr>
  </w:style>
  <w:style w:type="paragraph" w:customStyle="1" w:styleId="aff4">
    <w:name w:val="修订说明正文"/>
    <w:basedOn w:val="a1"/>
    <w:qFormat/>
    <w:pPr>
      <w:ind w:firstLine="420"/>
    </w:pPr>
  </w:style>
  <w:style w:type="paragraph" w:customStyle="1" w:styleId="aff5">
    <w:name w:val="宝典正文"/>
    <w:basedOn w:val="a1"/>
    <w:qFormat/>
  </w:style>
  <w:style w:type="paragraph" w:customStyle="1" w:styleId="aff6">
    <w:name w:val="题目材料"/>
    <w:basedOn w:val="a1"/>
    <w:qFormat/>
    <w:pPr>
      <w:ind w:firstLine="420"/>
    </w:pPr>
    <w:rPr>
      <w:rFonts w:eastAsia="Kaiti SC"/>
    </w:rPr>
  </w:style>
  <w:style w:type="paragraph" w:customStyle="1" w:styleId="aff7">
    <w:name w:val="题目设问"/>
    <w:basedOn w:val="a1"/>
    <w:qFormat/>
  </w:style>
  <w:style w:type="paragraph" w:customStyle="1" w:styleId="aff8">
    <w:name w:val="题目选项"/>
    <w:basedOn w:val="a1"/>
    <w:qFormat/>
    <w:pPr>
      <w:ind w:left="280" w:hanging="280"/>
    </w:pPr>
  </w:style>
  <w:style w:type="paragraph" w:customStyle="1" w:styleId="aff9">
    <w:name w:val="分析过程"/>
    <w:basedOn w:val="a1"/>
    <w:qFormat/>
  </w:style>
  <w:style w:type="paragraph" w:customStyle="1" w:styleId="affa">
    <w:name w:val="答案落点"/>
    <w:basedOn w:val="a1"/>
    <w:qFormat/>
  </w:style>
  <w:style w:type="paragraph" w:customStyle="1" w:styleId="affb">
    <w:name w:val="细则说明"/>
    <w:basedOn w:val="a1"/>
    <w:qFormat/>
  </w:style>
  <w:style w:type="paragraph" w:customStyle="1" w:styleId="affc">
    <w:name w:val="触发词速查"/>
    <w:basedOn w:val="a1"/>
    <w:qFormat/>
  </w:style>
  <w:style w:type="paragraph" w:customStyle="1" w:styleId="affd">
    <w:name w:val="考法分类"/>
    <w:basedOn w:val="a1"/>
    <w:qFormat/>
    <w:rPr>
      <w:b/>
      <w:bCs/>
      <w:color w:val="1F4E79"/>
    </w:rPr>
  </w:style>
  <w:style w:type="paragraph" w:customStyle="1" w:styleId="affe">
    <w:name w:val="错肢训练"/>
    <w:basedOn w:val="aff5"/>
    <w:qFormat/>
    <w:pPr>
      <w:ind w:left="425" w:hanging="420"/>
    </w:pPr>
  </w:style>
  <w:style w:type="paragraph" w:customStyle="1" w:styleId="afff">
    <w:name w:val="错肢纠正"/>
    <w:basedOn w:val="aff5"/>
    <w:qFormat/>
    <w:pPr>
      <w:ind w:left="425"/>
    </w:pPr>
  </w:style>
  <w:style w:type="paragraph" w:customStyle="1" w:styleId="afff0">
    <w:name w:val="错肢分组"/>
    <w:basedOn w:val="affd"/>
    <w:qFormat/>
  </w:style>
  <w:style w:type="table" w:styleId="afff1">
    <w:name w:val="Table Grid"/>
    <w:basedOn w:val="a3"/>
    <w:uiPriority w:val="59"/>
    <w:rsid w:val="00FC693F"/>
    <w:pPr>
      <w:snapToGrid w:val="0"/>
      <w:spacing w:after="40" w:line="32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2">
    <w:name w:val="Light Shading"/>
    <w:basedOn w:val="a3"/>
    <w:uiPriority w:val="60"/>
    <w:rsid w:val="00FC693F"/>
    <w:pPr>
      <w:snapToGrid w:val="0"/>
      <w:spacing w:after="40" w:line="320" w:lineRule="exact"/>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napToGrid w:val="0"/>
      <w:spacing w:after="40" w:line="320" w:lineRule="exact"/>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napToGrid w:val="0"/>
      <w:spacing w:after="40" w:line="320" w:lineRule="exact"/>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napToGrid w:val="0"/>
      <w:spacing w:after="40" w:line="320" w:lineRule="exact"/>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napToGrid w:val="0"/>
      <w:spacing w:after="40" w:line="320" w:lineRule="exact"/>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napToGrid w:val="0"/>
      <w:spacing w:after="40" w:line="320" w:lineRule="exact"/>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napToGrid w:val="0"/>
      <w:spacing w:after="40" w:line="320" w:lineRule="exact"/>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f3">
    <w:name w:val="Light List"/>
    <w:basedOn w:val="a3"/>
    <w:uiPriority w:val="61"/>
    <w:rsid w:val="00FC693F"/>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4">
    <w:name w:val="Light Grid"/>
    <w:basedOn w:val="a3"/>
    <w:uiPriority w:val="62"/>
    <w:rsid w:val="00CB0664"/>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napToGrid w:val="0"/>
      <w:spacing w:after="40" w:line="320" w:lineRule="exact"/>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napToGrid w:val="0"/>
      <w:spacing w:after="40" w:line="320" w:lineRule="exact"/>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napToGrid w:val="0"/>
      <w:spacing w:after="40" w:line="320" w:lineRule="exact"/>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napToGrid w:val="0"/>
      <w:spacing w:after="40" w:line="320" w:lineRule="exact"/>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napToGrid w:val="0"/>
      <w:spacing w:after="40" w:line="320" w:lineRule="exact"/>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napToGrid w:val="0"/>
      <w:spacing w:after="40" w:line="320" w:lineRule="exact"/>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napToGrid w:val="0"/>
      <w:spacing w:after="40" w:line="320" w:lineRule="exact"/>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napToGrid w:val="0"/>
      <w:spacing w:after="40" w:line="320" w:lineRule="exact"/>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napToGrid w:val="0"/>
      <w:spacing w:after="40" w:line="320" w:lineRule="exact"/>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napToGrid w:val="0"/>
      <w:spacing w:after="40" w:line="320" w:lineRule="exact"/>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napToGrid w:val="0"/>
      <w:spacing w:after="40" w:line="320" w:lineRule="exact"/>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napToGrid w:val="0"/>
      <w:spacing w:after="40" w:line="320" w:lineRule="exact"/>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napToGrid w:val="0"/>
      <w:spacing w:after="40" w:line="320" w:lineRule="exact"/>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napToGrid w:val="0"/>
      <w:spacing w:after="40" w:line="320" w:lineRule="exact"/>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napToGrid w:val="0"/>
      <w:spacing w:after="40" w:line="320" w:lineRule="exact"/>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napToGrid w:val="0"/>
      <w:spacing w:after="40" w:line="320" w:lineRule="exact"/>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napToGrid w:val="0"/>
      <w:spacing w:after="40" w:line="320" w:lineRule="exact"/>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napToGrid w:val="0"/>
      <w:spacing w:after="40" w:line="320" w:lineRule="exact"/>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napToGrid w:val="0"/>
      <w:spacing w:after="40" w:line="320" w:lineRule="exact"/>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napToGrid w:val="0"/>
      <w:spacing w:after="40" w:line="320" w:lineRule="exact"/>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napToGrid w:val="0"/>
      <w:spacing w:after="40" w:line="320" w:lineRule="exact"/>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napToGrid w:val="0"/>
      <w:spacing w:after="40" w:line="320" w:lineRule="exact"/>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napToGrid w:val="0"/>
      <w:spacing w:after="40" w:line="320" w:lineRule="exact"/>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napToGrid w:val="0"/>
      <w:spacing w:after="40" w:line="320" w:lineRule="exact"/>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napToGrid w:val="0"/>
      <w:spacing w:after="40" w:line="320" w:lineRule="exact"/>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napToGrid w:val="0"/>
      <w:spacing w:after="40" w:line="320" w:lineRule="exact"/>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napToGrid w:val="0"/>
      <w:spacing w:after="40" w:line="320" w:lineRule="exact"/>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napToGrid w:val="0"/>
      <w:spacing w:after="40" w:line="320" w:lineRule="exact"/>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napToGrid w:val="0"/>
      <w:spacing w:after="40" w:line="320" w:lineRule="exact"/>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napToGrid w:val="0"/>
      <w:spacing w:after="40" w:line="320" w:lineRule="exact"/>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f5">
    <w:name w:val="Dark List"/>
    <w:basedOn w:val="a3"/>
    <w:uiPriority w:val="70"/>
    <w:rsid w:val="00CB0664"/>
    <w:pPr>
      <w:snapToGrid w:val="0"/>
      <w:spacing w:after="40" w:line="320" w:lineRule="exact"/>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napToGrid w:val="0"/>
      <w:spacing w:after="40" w:line="320" w:lineRule="exact"/>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napToGrid w:val="0"/>
      <w:spacing w:after="40" w:line="320" w:lineRule="exact"/>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napToGrid w:val="0"/>
      <w:spacing w:after="40" w:line="320" w:lineRule="exact"/>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napToGrid w:val="0"/>
      <w:spacing w:after="40" w:line="320" w:lineRule="exact"/>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napToGrid w:val="0"/>
      <w:spacing w:after="40" w:line="320" w:lineRule="exact"/>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napToGrid w:val="0"/>
      <w:spacing w:after="40" w:line="320" w:lineRule="exact"/>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6">
    <w:name w:val="Colorful Shading"/>
    <w:basedOn w:val="a3"/>
    <w:uiPriority w:val="71"/>
    <w:rsid w:val="00CB0664"/>
    <w:pPr>
      <w:snapToGrid w:val="0"/>
      <w:spacing w:after="40" w:line="320" w:lineRule="exact"/>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napToGrid w:val="0"/>
      <w:spacing w:after="40" w:line="320" w:lineRule="exact"/>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napToGrid w:val="0"/>
      <w:spacing w:after="40" w:line="320" w:lineRule="exact"/>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napToGrid w:val="0"/>
      <w:spacing w:after="40" w:line="320" w:lineRule="exact"/>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napToGrid w:val="0"/>
      <w:spacing w:after="40" w:line="320" w:lineRule="exact"/>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napToGrid w:val="0"/>
      <w:spacing w:after="40" w:line="320" w:lineRule="exact"/>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napToGrid w:val="0"/>
      <w:spacing w:after="40" w:line="320" w:lineRule="exact"/>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7">
    <w:name w:val="Colorful List"/>
    <w:basedOn w:val="a3"/>
    <w:uiPriority w:val="72"/>
    <w:rsid w:val="00CB0664"/>
    <w:pPr>
      <w:snapToGrid w:val="0"/>
      <w:spacing w:after="40" w:line="320" w:lineRule="exact"/>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napToGrid w:val="0"/>
      <w:spacing w:after="40" w:line="320" w:lineRule="exact"/>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napToGrid w:val="0"/>
      <w:spacing w:after="40" w:line="320" w:lineRule="exact"/>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napToGrid w:val="0"/>
      <w:spacing w:after="40" w:line="320" w:lineRule="exact"/>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napToGrid w:val="0"/>
      <w:spacing w:after="40" w:line="320" w:lineRule="exact"/>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napToGrid w:val="0"/>
      <w:spacing w:after="40" w:line="320" w:lineRule="exact"/>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napToGrid w:val="0"/>
      <w:spacing w:after="40" w:line="320" w:lineRule="exact"/>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8">
    <w:name w:val="Colorful Grid"/>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napToGrid w:val="0"/>
      <w:spacing w:after="40" w:line="320" w:lineRule="exact"/>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f9">
    <w:name w:val="题目标题"/>
    <w:basedOn w:val="a1"/>
  </w:style>
  <w:style w:type="paragraph" w:styleId="HBMethod" w:customStyle="1">
    <w:name w:val="具体考法"/>
    <w:basedOn w:val="a1"/>
    <w:qFormat/>
    <w:pPr>
      <w:keepNext/>
      <w:spacing w:before="160" w:after="60" w:line="320" w:lineRule="exact"/>
      <w:outlineLvl w:val="2"/>
    </w:pPr>
    <w:rPr>
      <w:rFonts w:ascii="Kaiti SC" w:hAnsi="Kaiti SC" w:eastAsia="Kaiti SC" w:cs="Kaiti SC"/>
      <w:b/>
      <w:bCs/>
      <w:color w:val="005B7F"/>
      <w:sz w:val="28"/>
      <w:szCs w:val="28"/>
    </w:rPr>
  </w:style>
  <w:style w:type="paragraph" w:styleId="HBMethodDesc" w:customStyle="1">
    <w:name w:val="考法说明"/>
    <w:basedOn w:val="a1"/>
    <w:qFormat/>
    <w:pPr>
      <w:spacing w:before="0" w:after="80" w:line="320" w:lineRule="exact"/>
    </w:pPr>
    <w:rPr>
      <w:rFonts w:ascii="Kaiti SC" w:hAnsi="Kaiti SC" w:eastAsia="Kaiti SC" w:cs="Kaiti SC"/>
      <w:color w:val="202020"/>
      <w:sz w:val="24"/>
      <w:szCs w:val="24"/>
    </w:rPr>
  </w:style>
  <w:style w:type="paragraph" w:styleId="HBToc1" w:customStyle="1">
    <w:name w:val="目录一级"/>
    <w:basedOn w:val="a1"/>
    <w:qFormat/>
    <w:pPr>
      <w:spacing w:before="40" w:after="20" w:line="276" w:lineRule="auto"/>
      <w:tabs>
        <w:tab w:val="right" w:leader="dot" w:pos="9000"/>
      </w:tabs>
    </w:pPr>
    <w:rPr>
      <w:rFonts w:ascii="Times New Roman" w:hAnsi="Times New Roman" w:eastAsia="Songti SC" w:cs="Times New Roman"/>
      <w:b/>
      <w:bCs/>
      <w:color w:val="1F4E79"/>
      <w:sz w:val="21"/>
      <w:szCs w:val="21"/>
    </w:rPr>
  </w:style>
  <w:style w:type="paragraph" w:styleId="HBToc2" w:customStyle="1">
    <w:name w:val="目录二级"/>
    <w:basedOn w:val="a1"/>
    <w:qFormat/>
    <w:pPr>
      <w:spacing w:before="0" w:after="10" w:line="276" w:lineRule="auto"/>
      <w:ind w:left="300"/>
      <w:tabs>
        <w:tab w:val="right" w:leader="dot" w:pos="9000"/>
      </w:tabs>
    </w:pPr>
    <w:rPr>
      <w:rFonts w:ascii="Times New Roman" w:hAnsi="Times New Roman" w:eastAsia="Songti SC" w:cs="Times New Roman"/>
      <w:color w:val="2D2D2D"/>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footer" Target="footer1.xm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svg"/><Relationship Id="rId57" Type="http://schemas.openxmlformats.org/officeDocument/2006/relationships/header" Target="header1.xml"/><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368</Pages>
  <Words>63166</Words>
  <Characters>360048</Characters>
  <Application>Microsoft Office Word</Application>
  <DocSecurity>0</DocSecurity>
  <Lines>3000</Lines>
  <Paragraphs>844</Paragraphs>
  <ScaleCrop>false</ScaleCrop>
  <Company/>
  <LinksUpToDate>false</LinksUpToDate>
  <CharactersWithSpaces>422370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必修三 房山一模20 同题两处样稿 修订3</dc:title>
  <dc:subject>北京高考政治｜必修三《政治与法治》｜R31学生语言自然化与答案—细则满分闭环复核</dc:subject>
  <dc:creator>飞哥正志讲堂</dc:creator>
  <cp:keywords>北京高考政治, 必修三, 政治与法治, 主观题, 评分细则, 满分闭环</cp:keywords>
  <dc:description>R29将326条细则说明收束为仅解释本题块一级标题的给分办法，改用学生可直接理解的阅卷语言；同时修订8条答案。证据未闭合题仍保留阻断，不宣称固定分值。未经用户确认不晋升为有效母本或终版。</dc:description>
  <cp:lastModifiedBy>af44132@365mso.com</cp:lastModifiedBy>
  <cp:revision>2</cp:revision>
  <cp:lastPrinted>2026-09-14T04:36:00Z</cp:lastPrinted>
  <dcterms:created xsi:type="dcterms:W3CDTF">2026-09-14T08:27:00Z</dcterms:created>
  <dcterms:modified xsi:type="dcterms:W3CDTF">2026-09-14T08:27:00Z</dcterms:modified>
</cp:coreProperties>
</file>