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7BA01D" w14:textId="77777777" w:rsidR="004B1A28" w:rsidRDefault="004B1A28">
      <w:pPr>
        <w:pStyle w:val="a4"/>
        <w:jc w:val="center"/>
        <w:rPr>
          <w:rFonts w:ascii="华文行楷" w:eastAsia="华文行楷"/>
          <w:b/>
          <w:bCs/>
          <w:sz w:val="72"/>
          <w:szCs w:val="72"/>
        </w:rPr>
      </w:pPr>
    </w:p>
    <w:p w14:paraId="71D06277" w14:textId="77777777" w:rsidR="004B1A28" w:rsidRDefault="000B4135">
      <w:pPr>
        <w:pStyle w:val="a4"/>
        <w:jc w:val="center"/>
        <w:rPr>
          <w:rFonts w:ascii="华文行楷" w:eastAsia="华文行楷"/>
          <w:b/>
          <w:bCs/>
          <w:sz w:val="72"/>
          <w:szCs w:val="72"/>
        </w:rPr>
      </w:pPr>
      <w:r>
        <w:rPr>
          <w:rFonts w:ascii="华文行楷" w:eastAsia="华文行楷" w:hint="eastAsia"/>
          <w:b/>
          <w:bCs/>
          <w:sz w:val="72"/>
          <w:szCs w:val="72"/>
        </w:rPr>
        <w:t>湖北大学知行学院</w:t>
      </w:r>
    </w:p>
    <w:p w14:paraId="7A3195F9" w14:textId="77777777" w:rsidR="004B1A28" w:rsidRDefault="000B4135">
      <w:pPr>
        <w:pStyle w:val="a4"/>
        <w:jc w:val="center"/>
        <w:rPr>
          <w:rFonts w:ascii="华文行楷" w:eastAsia="华文行楷"/>
          <w:b/>
          <w:bCs/>
          <w:spacing w:val="-20"/>
          <w:w w:val="95"/>
          <w:sz w:val="52"/>
          <w:szCs w:val="52"/>
        </w:rPr>
      </w:pPr>
      <w:r>
        <w:rPr>
          <w:rFonts w:ascii="华文行楷" w:eastAsia="华文行楷" w:hint="eastAsia"/>
          <w:b/>
          <w:bCs/>
          <w:spacing w:val="-20"/>
          <w:w w:val="95"/>
          <w:sz w:val="52"/>
          <w:szCs w:val="52"/>
        </w:rPr>
        <w:t>毕业论文（设计）任务书</w:t>
      </w:r>
    </w:p>
    <w:p w14:paraId="09CAA6B4" w14:textId="77777777" w:rsidR="004B1A28" w:rsidRDefault="004B1A28">
      <w:pPr>
        <w:pStyle w:val="a4"/>
        <w:rPr>
          <w:u w:val="double"/>
        </w:rPr>
      </w:pPr>
    </w:p>
    <w:p w14:paraId="63E239EA" w14:textId="77777777" w:rsidR="004B1A28" w:rsidRDefault="004B1A28">
      <w:pPr>
        <w:pStyle w:val="a4"/>
        <w:rPr>
          <w:u w:val="double"/>
        </w:rPr>
      </w:pPr>
    </w:p>
    <w:p w14:paraId="6AF59B02" w14:textId="77777777" w:rsidR="004B1A28" w:rsidRDefault="004B1A28">
      <w:pPr>
        <w:pStyle w:val="a4"/>
        <w:rPr>
          <w:u w:val="double"/>
        </w:rPr>
      </w:pPr>
    </w:p>
    <w:p w14:paraId="52AFE758" w14:textId="77777777" w:rsidR="004B1A28" w:rsidRDefault="004B1A28">
      <w:pPr>
        <w:pStyle w:val="a4"/>
        <w:rPr>
          <w:u w:val="double"/>
        </w:rPr>
      </w:pPr>
    </w:p>
    <w:p w14:paraId="766005E5" w14:textId="77777777" w:rsidR="004B1A28" w:rsidRDefault="004B1A28">
      <w:pPr>
        <w:pStyle w:val="a4"/>
        <w:rPr>
          <w:u w:val="doub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6"/>
        <w:gridCol w:w="5400"/>
      </w:tblGrid>
      <w:tr w:rsidR="004B1A28" w14:paraId="6156B4AF" w14:textId="77777777">
        <w:tc>
          <w:tcPr>
            <w:tcW w:w="2806" w:type="dxa"/>
            <w:tcBorders>
              <w:top w:val="nil"/>
              <w:left w:val="nil"/>
              <w:bottom w:val="nil"/>
              <w:right w:val="nil"/>
            </w:tcBorders>
            <w:shd w:val="clear" w:color="auto" w:fill="auto"/>
          </w:tcPr>
          <w:p w14:paraId="7C9D168F" w14:textId="77777777" w:rsidR="004B1A28" w:rsidRDefault="000B4135">
            <w:pPr>
              <w:ind w:leftChars="532" w:left="2522" w:hangingChars="500" w:hanging="1405"/>
              <w:jc w:val="center"/>
              <w:rPr>
                <w:position w:val="-44"/>
              </w:rPr>
            </w:pPr>
            <w:r>
              <w:rPr>
                <w:rFonts w:ascii="宋体" w:hAnsi="宋体" w:hint="eastAsia"/>
                <w:b/>
                <w:position w:val="-44"/>
                <w:sz w:val="28"/>
                <w:szCs w:val="28"/>
              </w:rPr>
              <w:t>题    目</w:t>
            </w:r>
          </w:p>
        </w:tc>
        <w:tc>
          <w:tcPr>
            <w:tcW w:w="5400" w:type="dxa"/>
            <w:tcBorders>
              <w:top w:val="nil"/>
              <w:left w:val="nil"/>
              <w:bottom w:val="single" w:sz="4" w:space="0" w:color="auto"/>
              <w:right w:val="nil"/>
            </w:tcBorders>
            <w:shd w:val="clear" w:color="auto" w:fill="auto"/>
            <w:vAlign w:val="center"/>
          </w:tcPr>
          <w:p w14:paraId="461C67ED" w14:textId="77777777" w:rsidR="004B1A28" w:rsidRDefault="000B4135">
            <w:pPr>
              <w:jc w:val="center"/>
              <w:rPr>
                <w:rFonts w:ascii="宋体" w:hAnsi="宋体"/>
                <w:b/>
                <w:position w:val="-44"/>
                <w:sz w:val="28"/>
                <w:szCs w:val="28"/>
              </w:rPr>
            </w:pPr>
            <w:r>
              <w:rPr>
                <w:rFonts w:hAnsi="宋体" w:hint="eastAsia"/>
                <w:b/>
                <w:sz w:val="28"/>
                <w:szCs w:val="28"/>
              </w:rPr>
              <w:t>湖北省博物馆虚拟展厅的设计与实现</w:t>
            </w:r>
          </w:p>
        </w:tc>
      </w:tr>
      <w:tr w:rsidR="004B1A28" w14:paraId="2BBAD3B2" w14:textId="77777777">
        <w:tc>
          <w:tcPr>
            <w:tcW w:w="2806" w:type="dxa"/>
            <w:tcBorders>
              <w:top w:val="nil"/>
              <w:left w:val="nil"/>
              <w:bottom w:val="nil"/>
              <w:right w:val="nil"/>
            </w:tcBorders>
            <w:shd w:val="clear" w:color="auto" w:fill="auto"/>
          </w:tcPr>
          <w:p w14:paraId="3A080CF4" w14:textId="77777777" w:rsidR="004B1A28" w:rsidRDefault="000B4135">
            <w:pPr>
              <w:ind w:firstLineChars="400" w:firstLine="1124"/>
              <w:jc w:val="center"/>
              <w:rPr>
                <w:position w:val="-44"/>
              </w:rPr>
            </w:pPr>
            <w:r>
              <w:rPr>
                <w:rFonts w:ascii="宋体" w:hAnsi="宋体" w:hint="eastAsia"/>
                <w:b/>
                <w:position w:val="-44"/>
                <w:sz w:val="28"/>
                <w:szCs w:val="28"/>
              </w:rPr>
              <w:t>姓    名</w:t>
            </w:r>
          </w:p>
        </w:tc>
        <w:tc>
          <w:tcPr>
            <w:tcW w:w="5400" w:type="dxa"/>
            <w:tcBorders>
              <w:top w:val="single" w:sz="4" w:space="0" w:color="auto"/>
              <w:left w:val="nil"/>
              <w:bottom w:val="single" w:sz="4" w:space="0" w:color="auto"/>
              <w:right w:val="nil"/>
            </w:tcBorders>
            <w:shd w:val="clear" w:color="auto" w:fill="auto"/>
            <w:vAlign w:val="center"/>
          </w:tcPr>
          <w:p w14:paraId="69BE1604" w14:textId="584BD9A1" w:rsidR="004B1A28" w:rsidRDefault="006A3C59">
            <w:pPr>
              <w:jc w:val="center"/>
              <w:rPr>
                <w:rFonts w:ascii="宋体" w:hAnsi="宋体"/>
                <w:b/>
                <w:position w:val="-44"/>
                <w:sz w:val="28"/>
                <w:szCs w:val="28"/>
              </w:rPr>
            </w:pPr>
            <w:r>
              <w:rPr>
                <w:rFonts w:hAnsi="宋体" w:hint="eastAsia"/>
                <w:b/>
                <w:sz w:val="28"/>
                <w:szCs w:val="28"/>
              </w:rPr>
              <w:t>罗奕嵩</w:t>
            </w:r>
          </w:p>
        </w:tc>
      </w:tr>
      <w:tr w:rsidR="004B1A28" w14:paraId="5753291C" w14:textId="77777777">
        <w:tc>
          <w:tcPr>
            <w:tcW w:w="2806" w:type="dxa"/>
            <w:tcBorders>
              <w:top w:val="nil"/>
              <w:left w:val="nil"/>
              <w:bottom w:val="nil"/>
              <w:right w:val="nil"/>
            </w:tcBorders>
            <w:shd w:val="clear" w:color="auto" w:fill="auto"/>
          </w:tcPr>
          <w:p w14:paraId="6A85ED82" w14:textId="77777777" w:rsidR="004B1A28" w:rsidRDefault="000B4135">
            <w:pPr>
              <w:ind w:firstLineChars="400" w:firstLine="1124"/>
              <w:jc w:val="center"/>
              <w:rPr>
                <w:position w:val="-44"/>
              </w:rPr>
            </w:pPr>
            <w:r>
              <w:rPr>
                <w:rFonts w:ascii="宋体" w:hAnsi="宋体" w:hint="eastAsia"/>
                <w:b/>
                <w:position w:val="-44"/>
                <w:sz w:val="28"/>
                <w:szCs w:val="28"/>
              </w:rPr>
              <w:t>学    号</w:t>
            </w:r>
          </w:p>
        </w:tc>
        <w:tc>
          <w:tcPr>
            <w:tcW w:w="5400" w:type="dxa"/>
            <w:tcBorders>
              <w:top w:val="single" w:sz="4" w:space="0" w:color="auto"/>
              <w:left w:val="nil"/>
              <w:bottom w:val="single" w:sz="4" w:space="0" w:color="auto"/>
              <w:right w:val="nil"/>
            </w:tcBorders>
            <w:shd w:val="clear" w:color="auto" w:fill="auto"/>
            <w:vAlign w:val="center"/>
          </w:tcPr>
          <w:p w14:paraId="21041523" w14:textId="319E9B82" w:rsidR="004B1A28" w:rsidRDefault="006A3C59">
            <w:pPr>
              <w:jc w:val="center"/>
              <w:rPr>
                <w:rFonts w:ascii="宋体" w:hAnsi="宋体"/>
                <w:b/>
                <w:position w:val="-44"/>
                <w:sz w:val="28"/>
                <w:szCs w:val="28"/>
              </w:rPr>
            </w:pPr>
            <w:r>
              <w:rPr>
                <w:rFonts w:hAnsi="宋体"/>
                <w:b/>
                <w:sz w:val="28"/>
                <w:szCs w:val="28"/>
              </w:rPr>
              <w:t>2356590013</w:t>
            </w:r>
          </w:p>
        </w:tc>
      </w:tr>
      <w:tr w:rsidR="004B1A28" w14:paraId="64E9E0D1" w14:textId="77777777">
        <w:tc>
          <w:tcPr>
            <w:tcW w:w="2806" w:type="dxa"/>
            <w:tcBorders>
              <w:top w:val="nil"/>
              <w:left w:val="nil"/>
              <w:bottom w:val="nil"/>
              <w:right w:val="nil"/>
            </w:tcBorders>
            <w:shd w:val="clear" w:color="auto" w:fill="auto"/>
          </w:tcPr>
          <w:p w14:paraId="14262CD2" w14:textId="77777777" w:rsidR="004B1A28" w:rsidRDefault="000B4135">
            <w:pPr>
              <w:ind w:firstLineChars="400" w:firstLine="1124"/>
              <w:jc w:val="center"/>
              <w:rPr>
                <w:position w:val="-44"/>
              </w:rPr>
            </w:pPr>
            <w:r>
              <w:rPr>
                <w:rFonts w:ascii="宋体" w:hAnsi="宋体" w:hint="eastAsia"/>
                <w:b/>
                <w:position w:val="-44"/>
                <w:sz w:val="28"/>
                <w:szCs w:val="28"/>
              </w:rPr>
              <w:t>专业年级</w:t>
            </w:r>
          </w:p>
        </w:tc>
        <w:tc>
          <w:tcPr>
            <w:tcW w:w="5400" w:type="dxa"/>
            <w:tcBorders>
              <w:top w:val="single" w:sz="4" w:space="0" w:color="auto"/>
              <w:left w:val="nil"/>
              <w:bottom w:val="single" w:sz="4" w:space="0" w:color="auto"/>
              <w:right w:val="nil"/>
            </w:tcBorders>
            <w:shd w:val="clear" w:color="auto" w:fill="auto"/>
            <w:vAlign w:val="center"/>
          </w:tcPr>
          <w:p w14:paraId="6F0E5E01" w14:textId="0F45C288" w:rsidR="004B1A28" w:rsidRDefault="000B4135" w:rsidP="00BE658B">
            <w:pPr>
              <w:jc w:val="center"/>
              <w:rPr>
                <w:rFonts w:ascii="宋体" w:hAnsi="宋体"/>
                <w:b/>
                <w:position w:val="-44"/>
                <w:sz w:val="28"/>
                <w:szCs w:val="28"/>
              </w:rPr>
            </w:pPr>
            <w:r>
              <w:rPr>
                <w:rFonts w:hAnsi="宋体" w:hint="eastAsia"/>
                <w:b/>
                <w:sz w:val="28"/>
                <w:szCs w:val="28"/>
              </w:rPr>
              <w:t>数字媒体艺术</w:t>
            </w:r>
          </w:p>
        </w:tc>
      </w:tr>
      <w:tr w:rsidR="004B1A28" w14:paraId="13885D87" w14:textId="77777777">
        <w:tc>
          <w:tcPr>
            <w:tcW w:w="2806" w:type="dxa"/>
            <w:tcBorders>
              <w:top w:val="nil"/>
              <w:left w:val="nil"/>
              <w:bottom w:val="nil"/>
              <w:right w:val="nil"/>
            </w:tcBorders>
            <w:shd w:val="clear" w:color="auto" w:fill="auto"/>
          </w:tcPr>
          <w:p w14:paraId="1D853A24" w14:textId="77777777" w:rsidR="004B1A28" w:rsidRDefault="000B4135">
            <w:pPr>
              <w:pStyle w:val="a4"/>
              <w:ind w:firstLineChars="398" w:firstLine="1119"/>
              <w:jc w:val="center"/>
              <w:rPr>
                <w:position w:val="-44"/>
              </w:rPr>
            </w:pPr>
            <w:r>
              <w:rPr>
                <w:rFonts w:hAnsi="宋体" w:hint="eastAsia"/>
                <w:b/>
                <w:position w:val="-44"/>
                <w:sz w:val="28"/>
                <w:szCs w:val="28"/>
              </w:rPr>
              <w:t>指导教师</w:t>
            </w:r>
          </w:p>
        </w:tc>
        <w:tc>
          <w:tcPr>
            <w:tcW w:w="5400" w:type="dxa"/>
            <w:tcBorders>
              <w:top w:val="single" w:sz="4" w:space="0" w:color="auto"/>
              <w:left w:val="nil"/>
              <w:bottom w:val="single" w:sz="4" w:space="0" w:color="auto"/>
              <w:right w:val="nil"/>
            </w:tcBorders>
            <w:shd w:val="clear" w:color="auto" w:fill="auto"/>
            <w:vAlign w:val="center"/>
          </w:tcPr>
          <w:p w14:paraId="0529A455" w14:textId="77777777" w:rsidR="004B1A28" w:rsidRDefault="000B4135">
            <w:pPr>
              <w:pStyle w:val="a4"/>
              <w:jc w:val="center"/>
              <w:rPr>
                <w:rFonts w:hAnsi="宋体" w:cs="Times New Roman"/>
                <w:b/>
                <w:position w:val="-44"/>
                <w:sz w:val="28"/>
                <w:szCs w:val="28"/>
              </w:rPr>
            </w:pPr>
            <w:r>
              <w:rPr>
                <w:rFonts w:hAnsi="宋体" w:hint="eastAsia"/>
                <w:b/>
                <w:sz w:val="28"/>
                <w:szCs w:val="28"/>
              </w:rPr>
              <w:t>魏晓慧</w:t>
            </w:r>
          </w:p>
        </w:tc>
      </w:tr>
      <w:tr w:rsidR="004B1A28" w14:paraId="08367F88" w14:textId="77777777">
        <w:tc>
          <w:tcPr>
            <w:tcW w:w="2806" w:type="dxa"/>
            <w:tcBorders>
              <w:top w:val="nil"/>
              <w:left w:val="nil"/>
              <w:bottom w:val="nil"/>
              <w:right w:val="nil"/>
            </w:tcBorders>
            <w:shd w:val="clear" w:color="auto" w:fill="auto"/>
          </w:tcPr>
          <w:p w14:paraId="164D151C" w14:textId="77777777" w:rsidR="004B1A28" w:rsidRDefault="000B4135">
            <w:pPr>
              <w:pStyle w:val="a4"/>
              <w:ind w:firstLineChars="398" w:firstLine="1119"/>
              <w:jc w:val="center"/>
              <w:rPr>
                <w:position w:val="-44"/>
              </w:rPr>
            </w:pPr>
            <w:r>
              <w:rPr>
                <w:rFonts w:hAnsi="宋体" w:hint="eastAsia"/>
                <w:b/>
                <w:position w:val="-44"/>
                <w:sz w:val="28"/>
                <w:szCs w:val="28"/>
              </w:rPr>
              <w:t>职    称</w:t>
            </w:r>
          </w:p>
        </w:tc>
        <w:tc>
          <w:tcPr>
            <w:tcW w:w="5400" w:type="dxa"/>
            <w:tcBorders>
              <w:top w:val="single" w:sz="4" w:space="0" w:color="auto"/>
              <w:left w:val="nil"/>
              <w:bottom w:val="single" w:sz="4" w:space="0" w:color="auto"/>
              <w:right w:val="nil"/>
            </w:tcBorders>
            <w:shd w:val="clear" w:color="auto" w:fill="auto"/>
            <w:vAlign w:val="center"/>
          </w:tcPr>
          <w:p w14:paraId="44932174" w14:textId="77777777" w:rsidR="004B1A28" w:rsidRDefault="000B4135">
            <w:pPr>
              <w:pStyle w:val="a4"/>
              <w:jc w:val="center"/>
              <w:rPr>
                <w:rFonts w:hAnsi="宋体" w:cs="Times New Roman"/>
                <w:b/>
                <w:position w:val="-44"/>
                <w:sz w:val="28"/>
                <w:szCs w:val="28"/>
              </w:rPr>
            </w:pPr>
            <w:r>
              <w:rPr>
                <w:rFonts w:hAnsi="宋体" w:hint="eastAsia"/>
                <w:b/>
                <w:sz w:val="28"/>
                <w:szCs w:val="28"/>
              </w:rPr>
              <w:t>副教授</w:t>
            </w:r>
          </w:p>
        </w:tc>
      </w:tr>
    </w:tbl>
    <w:p w14:paraId="45852171" w14:textId="77777777" w:rsidR="004B1A28" w:rsidRDefault="000B4135">
      <w:pPr>
        <w:pStyle w:val="a4"/>
        <w:jc w:val="center"/>
        <w:rPr>
          <w:b/>
          <w:sz w:val="28"/>
        </w:rPr>
      </w:pPr>
      <w:r>
        <w:rPr>
          <w:rFonts w:hint="eastAsia"/>
          <w:b/>
          <w:sz w:val="28"/>
        </w:rPr>
        <w:t>下发任务书日期 ：2025年09月20日</w:t>
      </w:r>
    </w:p>
    <w:p w14:paraId="2B875773" w14:textId="77777777" w:rsidR="004B1A28" w:rsidRDefault="004B1A28">
      <w:pPr>
        <w:pStyle w:val="a4"/>
        <w:jc w:val="center"/>
        <w:rPr>
          <w:rFonts w:ascii="华文行楷" w:eastAsia="华文行楷"/>
          <w:b/>
          <w:bCs/>
          <w:sz w:val="72"/>
          <w:szCs w:val="72"/>
        </w:rPr>
      </w:pPr>
    </w:p>
    <w:p w14:paraId="0232956C" w14:textId="77777777" w:rsidR="004B1A28" w:rsidRDefault="004B1A28">
      <w:pPr>
        <w:pStyle w:val="a4"/>
        <w:jc w:val="center"/>
        <w:rPr>
          <w:rFonts w:ascii="华文行楷" w:eastAsia="华文行楷" w:hint="eastAsia"/>
          <w:b/>
          <w:bCs/>
          <w:sz w:val="72"/>
          <w:szCs w:val="72"/>
        </w:rPr>
      </w:pPr>
    </w:p>
    <w:p w14:paraId="5C706663" w14:textId="77777777" w:rsidR="004B1A28" w:rsidRDefault="000B4135">
      <w:pPr>
        <w:pStyle w:val="a4"/>
        <w:numPr>
          <w:ilvl w:val="0"/>
          <w:numId w:val="1"/>
        </w:numPr>
        <w:spacing w:afterLines="50" w:after="156" w:line="600" w:lineRule="exact"/>
        <w:rPr>
          <w:b/>
          <w:bCs/>
          <w:sz w:val="28"/>
        </w:rPr>
      </w:pPr>
      <w:r>
        <w:rPr>
          <w:rFonts w:hint="eastAsia"/>
          <w:b/>
          <w:bCs/>
          <w:sz w:val="28"/>
        </w:rPr>
        <w:t>毕业论文（设计）的任务和要求：</w:t>
      </w:r>
    </w:p>
    <w:p w14:paraId="2C855823" w14:textId="77777777" w:rsidR="004B1A28" w:rsidRDefault="000B4135">
      <w:pPr>
        <w:pStyle w:val="a4"/>
        <w:rPr>
          <w:sz w:val="28"/>
          <w:u w:val="single"/>
        </w:rPr>
      </w:pPr>
      <w:r>
        <w:rPr>
          <w:rFonts w:hint="eastAsia"/>
          <w:sz w:val="24"/>
          <w:szCs w:val="20"/>
          <w:u w:val="single"/>
        </w:rPr>
        <w:lastRenderedPageBreak/>
        <w:t>主要任务</w:t>
      </w:r>
    </w:p>
    <w:p w14:paraId="56D8DABE" w14:textId="77777777" w:rsidR="004B1A28" w:rsidRDefault="000B4135">
      <w:pPr>
        <w:pStyle w:val="a4"/>
        <w:rPr>
          <w:sz w:val="28"/>
          <w:u w:val="single"/>
        </w:rPr>
      </w:pPr>
      <w:r>
        <w:rPr>
          <w:rFonts w:hint="eastAsia"/>
          <w:sz w:val="24"/>
          <w:szCs w:val="20"/>
          <w:u w:val="single"/>
        </w:rPr>
        <w:t>本次毕业论文（设计）的主要任务是，根据学校和学院对毕业论文的有关规定和要求，在老师的安排和指导下，完成湖北省博物馆虚拟展厅的设计与实现。阅读虚拟博物馆、数字展陈设计、Web3D 实时渲染、文化遗产数字化保护等相关文献，梳理学界关于博物馆数字化展示、空间叙事与沉浸式交互体验的研究成果，吃透核心理论与前沿方法，撰写规范的开题报告。开展实地调研与案例搜集工作，深入挖掘湖北省博物馆曾侯乙编钟、越王勾践剑、曾侯乙尊盘等代表性馆藏的历史背景、器物形制、纹饰特征与色彩体系，收集国内外虚拟博物馆、线上展厅与数字文创案例及其用户体验反馈资料，运用空间设计、交互设计、视觉传达设计等专业理论与方法，对资料信息进行系统梳理与深度剖析，明晰虚拟展厅在文化传播与审美体验方面的核心价值，总结现有虚拟展厅普遍存在的建模粗糙、动线混乱、交互单薄、沉浸感不足等问题，结合本项目的功能定位，构建“空间叙事 + 视觉转译 + 实时交互”的设计路径，提出针对性的优化策略与实践方案。</w:t>
      </w:r>
    </w:p>
    <w:p w14:paraId="699AFE03" w14:textId="77777777" w:rsidR="004B1A28" w:rsidRDefault="000B4135">
      <w:pPr>
        <w:pStyle w:val="a4"/>
        <w:rPr>
          <w:sz w:val="28"/>
          <w:u w:val="single"/>
        </w:rPr>
      </w:pPr>
      <w:r>
        <w:rPr>
          <w:rFonts w:hint="eastAsia"/>
          <w:sz w:val="24"/>
          <w:szCs w:val="20"/>
          <w:u w:val="single"/>
        </w:rPr>
        <w:t>本次毕业设计将完成一套可在浏览器与桌面端运行的湖北省博物馆虚拟展厅作品：以序厅、长廊、曾侯乙墓展厅、青铜器展厅、陶瓷展厅、楚文化展厅与编钟厅组成约 48 m × 80 m 的展陈空间，按照“震撼—朝圣—升华—理性—浪漫—沉淀”的情绪曲线组织参观动线；实现第一人称/第三人称漫游、跳跃与碰撞检测、展品检视与观察模式、小地图导航、语音朗读、抽签与猜谜互动小游戏、程序化生成贴图与背景音乐等功能；并使用 Electron 将网页应用封装为免安装的桌面程序。在此基础上完成毕业论文的撰写，对调研过程、设计方案、技术实现与测试结果进行系统总结。</w:t>
      </w:r>
    </w:p>
    <w:p w14:paraId="7A0FB89E" w14:textId="77777777" w:rsidR="004B1A28" w:rsidRDefault="000B4135">
      <w:pPr>
        <w:pStyle w:val="a4"/>
        <w:rPr>
          <w:sz w:val="28"/>
          <w:u w:val="single"/>
        </w:rPr>
      </w:pPr>
      <w:r>
        <w:rPr>
          <w:rFonts w:hint="eastAsia"/>
          <w:sz w:val="24"/>
          <w:szCs w:val="20"/>
          <w:u w:val="single"/>
        </w:rPr>
        <w:t>主要目标</w:t>
      </w:r>
    </w:p>
    <w:p w14:paraId="482A7C16" w14:textId="77777777" w:rsidR="004B1A28" w:rsidRDefault="000B4135">
      <w:pPr>
        <w:pStyle w:val="a4"/>
        <w:rPr>
          <w:sz w:val="28"/>
          <w:u w:val="single"/>
        </w:rPr>
      </w:pPr>
      <w:r>
        <w:rPr>
          <w:rFonts w:hint="eastAsia"/>
          <w:sz w:val="24"/>
          <w:szCs w:val="20"/>
          <w:u w:val="single"/>
        </w:rPr>
        <w:t>本次毕业论文的主要目标是，通过对湖北省博物馆虚拟展厅的设计与实现，将所学的空间设计理论、交互设计方法、三维可视化技术运用于实际项目开发中，提升文化遗产调研、视觉元素提炼、方案创新落地与工程实现的综合能力，培养传统文化与数字技术融合的创新思维，掌握学术论文写作的规范流程与核心方法，圆满完成毕业论文各阶段学习任务，最终撰写出符合院校要求、兼具学术性与实践性的合格毕业论文。</w:t>
      </w:r>
    </w:p>
    <w:p w14:paraId="20E7270B" w14:textId="77777777" w:rsidR="004B1A28" w:rsidRDefault="000B4135">
      <w:pPr>
        <w:pStyle w:val="a4"/>
        <w:rPr>
          <w:sz w:val="28"/>
          <w:u w:val="single"/>
        </w:rPr>
      </w:pPr>
      <w:r>
        <w:rPr>
          <w:rFonts w:hint="eastAsia"/>
          <w:sz w:val="24"/>
          <w:szCs w:val="20"/>
          <w:u w:val="single"/>
        </w:rPr>
        <w:t>基本要求</w:t>
      </w:r>
    </w:p>
    <w:p w14:paraId="5ED19CAC" w14:textId="77777777" w:rsidR="004B1A28" w:rsidRDefault="000B4135">
      <w:pPr>
        <w:pStyle w:val="a4"/>
        <w:rPr>
          <w:sz w:val="28"/>
          <w:u w:val="single"/>
        </w:rPr>
      </w:pPr>
      <w:r>
        <w:rPr>
          <w:rFonts w:hint="eastAsia"/>
          <w:sz w:val="24"/>
          <w:szCs w:val="20"/>
          <w:u w:val="single"/>
        </w:rPr>
        <w:t>论文撰写要求思路清晰、内容充实、论点明确、论据充分、语言通顺、逻辑严谨。撰写论文前应系统研读虚拟博物馆、数字展陈、Web3D 交互与文化遗产数字化等领域的研究资料，精准把握湖北省博物馆馆藏的文化内核与楚文化的视觉特征，紧跟数字博物馆、沉浸式体验设计的前沿动态，夯实专业理论功底，提升论文的文化深度与学术水平。设计实践要求空间布局与参观动线合理、器物比例准确、材质与光影统一、界面清晰易用，展品陈列不穿模、不闪烁，交互反馈及时，并能在普通配置的电脑上流畅运行。根据开题报告框架、中期检查意见及指导老师的修改建议，反复打磨论文内容、完善设计方案、规范论证逻辑，严格遵照论文进度安排推进写作、修改与定稿工作，按时参加毕业论文开题答辩、</w:t>
      </w:r>
      <w:bookmarkStart w:id="0" w:name="_GoBack"/>
      <w:bookmarkEnd w:id="0"/>
      <w:r>
        <w:rPr>
          <w:rFonts w:hint="eastAsia"/>
          <w:sz w:val="24"/>
          <w:szCs w:val="20"/>
          <w:u w:val="single"/>
        </w:rPr>
        <w:t>中期考核与最终答辩。论文的格式规范、字数要求、参考文献标注、图表排版等撰写细节，严格参照学校本科毕业论文格式标准执行，确保论文体例规范、内容完整、贴合</w:t>
      </w:r>
      <w:r>
        <w:rPr>
          <w:rFonts w:hint="eastAsia"/>
          <w:sz w:val="24"/>
          <w:szCs w:val="20"/>
          <w:u w:val="single"/>
        </w:rPr>
        <w:lastRenderedPageBreak/>
        <w:t>专业培养目标。</w:t>
      </w:r>
    </w:p>
    <w:p w14:paraId="05163A85" w14:textId="77777777" w:rsidR="004B1A28" w:rsidRDefault="000B4135">
      <w:pPr>
        <w:widowControl/>
        <w:jc w:val="left"/>
        <w:rPr>
          <w:b/>
          <w:bCs/>
          <w:sz w:val="28"/>
        </w:rPr>
      </w:pPr>
      <w:r>
        <w:rPr>
          <w:rFonts w:hint="eastAsia"/>
          <w:b/>
          <w:bCs/>
          <w:sz w:val="28"/>
        </w:rPr>
        <w:t>其它要求：</w:t>
      </w:r>
    </w:p>
    <w:p w14:paraId="1B48907F" w14:textId="77777777" w:rsidR="004B1A28" w:rsidRDefault="000B4135">
      <w:pPr>
        <w:pStyle w:val="a4"/>
        <w:rPr>
          <w:sz w:val="28"/>
          <w:u w:val="single"/>
        </w:rPr>
      </w:pPr>
      <w:r>
        <w:rPr>
          <w:rFonts w:hint="eastAsia"/>
          <w:sz w:val="24"/>
          <w:szCs w:val="20"/>
          <w:u w:val="single"/>
        </w:rPr>
        <w:t>1、独立完成任务；</w:t>
      </w:r>
    </w:p>
    <w:p w14:paraId="49DC1D38" w14:textId="77777777" w:rsidR="004B1A28" w:rsidRDefault="000B4135">
      <w:pPr>
        <w:pStyle w:val="a4"/>
        <w:rPr>
          <w:sz w:val="28"/>
          <w:u w:val="single"/>
        </w:rPr>
      </w:pPr>
      <w:r>
        <w:rPr>
          <w:rFonts w:hint="eastAsia"/>
          <w:sz w:val="24"/>
          <w:szCs w:val="20"/>
          <w:u w:val="single"/>
        </w:rPr>
        <w:t>2、完成开题报告；</w:t>
      </w:r>
    </w:p>
    <w:p w14:paraId="1C59D951" w14:textId="77777777" w:rsidR="004B1A28" w:rsidRDefault="000B4135">
      <w:pPr>
        <w:pStyle w:val="a4"/>
        <w:rPr>
          <w:sz w:val="28"/>
          <w:u w:val="single"/>
        </w:rPr>
      </w:pPr>
      <w:r>
        <w:rPr>
          <w:rFonts w:hint="eastAsia"/>
          <w:sz w:val="24"/>
          <w:szCs w:val="20"/>
          <w:u w:val="single"/>
        </w:rPr>
        <w:t>3、设计报告、论文格式需符合规范；</w:t>
      </w:r>
    </w:p>
    <w:p w14:paraId="3DF2C873" w14:textId="77777777" w:rsidR="004B1A28" w:rsidRDefault="000B4135">
      <w:pPr>
        <w:pStyle w:val="a4"/>
        <w:rPr>
          <w:sz w:val="28"/>
          <w:u w:val="single"/>
        </w:rPr>
      </w:pPr>
      <w:r>
        <w:rPr>
          <w:rFonts w:hint="eastAsia"/>
          <w:sz w:val="24"/>
          <w:szCs w:val="20"/>
          <w:u w:val="single"/>
        </w:rPr>
        <w:t>4、学会查找10篇以上有关文献，其中外文资料至少2篇；</w:t>
      </w:r>
    </w:p>
    <w:p w14:paraId="2600BD52" w14:textId="77777777" w:rsidR="004B1A28" w:rsidRDefault="000B4135">
      <w:pPr>
        <w:pStyle w:val="a4"/>
        <w:rPr>
          <w:sz w:val="28"/>
          <w:u w:val="single"/>
        </w:rPr>
      </w:pPr>
      <w:r>
        <w:rPr>
          <w:rFonts w:hint="eastAsia"/>
          <w:sz w:val="24"/>
          <w:szCs w:val="20"/>
          <w:u w:val="single"/>
        </w:rPr>
        <w:t>5、题目一般不超过20个字；</w:t>
      </w:r>
    </w:p>
    <w:p w14:paraId="056BA897" w14:textId="77777777" w:rsidR="004B1A28" w:rsidRDefault="000B4135">
      <w:pPr>
        <w:pStyle w:val="a4"/>
        <w:rPr>
          <w:sz w:val="28"/>
          <w:u w:val="single"/>
        </w:rPr>
      </w:pPr>
      <w:r>
        <w:rPr>
          <w:rFonts w:hint="eastAsia"/>
          <w:sz w:val="24"/>
          <w:szCs w:val="20"/>
          <w:u w:val="single"/>
        </w:rPr>
        <w:t>6、中文摘要300汉字左右，外文摘要约250个实词左右；</w:t>
      </w:r>
    </w:p>
    <w:p w14:paraId="3FF327A6" w14:textId="77777777" w:rsidR="004B1A28" w:rsidRDefault="000B4135">
      <w:pPr>
        <w:pStyle w:val="a4"/>
        <w:spacing w:line="500" w:lineRule="exact"/>
        <w:rPr>
          <w:sz w:val="28"/>
        </w:rPr>
      </w:pPr>
      <w:r>
        <w:rPr>
          <w:rFonts w:hint="eastAsia"/>
          <w:b/>
          <w:bCs/>
          <w:sz w:val="28"/>
        </w:rPr>
        <w:t>二、应查阅的主要参考文献：</w:t>
      </w:r>
    </w:p>
    <w:p w14:paraId="323A1A64" w14:textId="77777777" w:rsidR="004B1A28" w:rsidRDefault="000B4135">
      <w:pPr>
        <w:pStyle w:val="a4"/>
        <w:spacing w:line="276" w:lineRule="auto"/>
        <w:rPr>
          <w:sz w:val="24"/>
          <w:szCs w:val="24"/>
          <w:u w:val="single"/>
        </w:rPr>
      </w:pPr>
      <w:r>
        <w:rPr>
          <w:rFonts w:hint="eastAsia"/>
          <w:sz w:val="24"/>
          <w:szCs w:val="24"/>
          <w:u w:val="single"/>
        </w:rPr>
        <w:t>[1]孙丹妮.欧美虚拟博物馆理论与馆建述略[J].美术,2020,(06):20-26.</w:t>
      </w:r>
    </w:p>
    <w:p w14:paraId="0E2F6C5F" w14:textId="77777777" w:rsidR="004B1A28" w:rsidRDefault="000B4135">
      <w:pPr>
        <w:pStyle w:val="a4"/>
        <w:spacing w:line="276" w:lineRule="auto"/>
        <w:rPr>
          <w:sz w:val="24"/>
          <w:szCs w:val="24"/>
          <w:u w:val="single"/>
        </w:rPr>
      </w:pPr>
      <w:r>
        <w:rPr>
          <w:rFonts w:hint="eastAsia"/>
          <w:sz w:val="24"/>
          <w:szCs w:val="24"/>
          <w:u w:val="single"/>
        </w:rPr>
        <w:t>[2]向辉,孟祥旭,杨承磊.山东大学考古数字博物馆设计与实现[J].系统仿真学报,2003,15(03):319-321.</w:t>
      </w:r>
    </w:p>
    <w:p w14:paraId="4C5D1EE0" w14:textId="77777777" w:rsidR="004B1A28" w:rsidRDefault="000B4135">
      <w:pPr>
        <w:pStyle w:val="a4"/>
        <w:spacing w:line="276" w:lineRule="auto"/>
        <w:rPr>
          <w:sz w:val="24"/>
          <w:szCs w:val="24"/>
          <w:u w:val="single"/>
        </w:rPr>
      </w:pPr>
      <w:r>
        <w:rPr>
          <w:rFonts w:hint="eastAsia"/>
          <w:sz w:val="24"/>
          <w:szCs w:val="24"/>
          <w:u w:val="single"/>
        </w:rPr>
        <w:t>[3]曾定浩,卢威,贝佳,等.一个基于XML的虚拟博物馆场景描述语言[J].系统仿真学报,2006,18(09):2492-2496.</w:t>
      </w:r>
    </w:p>
    <w:p w14:paraId="2B765137" w14:textId="77777777" w:rsidR="004B1A28" w:rsidRDefault="000B4135">
      <w:pPr>
        <w:pStyle w:val="a4"/>
        <w:spacing w:line="276" w:lineRule="auto"/>
        <w:rPr>
          <w:sz w:val="24"/>
          <w:szCs w:val="24"/>
          <w:u w:val="single"/>
        </w:rPr>
      </w:pPr>
      <w:r>
        <w:rPr>
          <w:rFonts w:hint="eastAsia"/>
          <w:sz w:val="24"/>
          <w:szCs w:val="24"/>
          <w:u w:val="single"/>
        </w:rPr>
        <w:t>[4]曹彤.虚拟博物馆的三维场景构造及交互漫游实现[J].计算机工程与设计,2007,28(24):6006-6007,6011.</w:t>
      </w:r>
    </w:p>
    <w:p w14:paraId="75167CA6" w14:textId="77777777" w:rsidR="004B1A28" w:rsidRDefault="000B4135">
      <w:pPr>
        <w:pStyle w:val="a4"/>
        <w:spacing w:line="276" w:lineRule="auto"/>
        <w:rPr>
          <w:sz w:val="24"/>
          <w:szCs w:val="24"/>
          <w:u w:val="single"/>
        </w:rPr>
      </w:pPr>
      <w:r>
        <w:rPr>
          <w:rFonts w:hint="eastAsia"/>
          <w:sz w:val="24"/>
          <w:szCs w:val="24"/>
          <w:u w:val="single"/>
        </w:rPr>
        <w:t>[5]李赟,刘一松,陈继明.基于WebGL的三维虚拟博物馆碰撞检测[J].软件导刊,2017,16(05):124-128.</w:t>
      </w:r>
    </w:p>
    <w:p w14:paraId="7AB8EC0E" w14:textId="77777777" w:rsidR="004B1A28" w:rsidRDefault="000B4135">
      <w:pPr>
        <w:pStyle w:val="a4"/>
        <w:spacing w:line="276" w:lineRule="auto"/>
        <w:rPr>
          <w:sz w:val="24"/>
          <w:szCs w:val="24"/>
          <w:u w:val="single"/>
        </w:rPr>
      </w:pPr>
      <w:r>
        <w:rPr>
          <w:rFonts w:hint="eastAsia"/>
          <w:sz w:val="24"/>
          <w:szCs w:val="24"/>
          <w:u w:val="single"/>
        </w:rPr>
        <w:t>[6]任国栋,陈林华,陶学锋,等.基于Unity3D的虚拟博物馆信息可视化系统[J].计算机系统应用,2013,22(09):86-90,59.</w:t>
      </w:r>
    </w:p>
    <w:p w14:paraId="2344C9C0" w14:textId="77777777" w:rsidR="004B1A28" w:rsidRDefault="000B4135">
      <w:pPr>
        <w:pStyle w:val="a4"/>
        <w:spacing w:line="276" w:lineRule="auto"/>
        <w:rPr>
          <w:sz w:val="24"/>
          <w:szCs w:val="24"/>
          <w:u w:val="single"/>
        </w:rPr>
      </w:pPr>
      <w:r>
        <w:rPr>
          <w:rFonts w:hint="eastAsia"/>
          <w:sz w:val="24"/>
          <w:szCs w:val="24"/>
          <w:u w:val="single"/>
        </w:rPr>
        <w:t>[7]马自萍,郭贝贝,李海东,等.Pano2VR的宁夏虚拟博物馆全景漫游实现[J].现代电子技术,2021,44(08):149-153.DOI:10.16652/j.issn.1004-373x.2021.08.033.</w:t>
      </w:r>
    </w:p>
    <w:p w14:paraId="20FC9D8C" w14:textId="77777777" w:rsidR="004B1A28" w:rsidRDefault="000B4135">
      <w:pPr>
        <w:pStyle w:val="a4"/>
        <w:spacing w:line="276" w:lineRule="auto"/>
        <w:rPr>
          <w:sz w:val="24"/>
          <w:szCs w:val="24"/>
          <w:u w:val="single"/>
        </w:rPr>
      </w:pPr>
      <w:r>
        <w:rPr>
          <w:rFonts w:hint="eastAsia"/>
          <w:sz w:val="24"/>
          <w:szCs w:val="24"/>
          <w:u w:val="single"/>
        </w:rPr>
        <w:t>[8]裴卉宁,温志强,黄雪芹,等.融合视觉认知特征的虚拟博物馆界面布局美度评价方法[J].图学学报,2023,44(02):389-398.DOI:10.11996/JG.j.2095-302X.2023020389.</w:t>
      </w:r>
    </w:p>
    <w:p w14:paraId="1634D2B0" w14:textId="77777777" w:rsidR="004B1A28" w:rsidRDefault="000B4135">
      <w:pPr>
        <w:pStyle w:val="a4"/>
        <w:spacing w:line="276" w:lineRule="auto"/>
        <w:rPr>
          <w:sz w:val="24"/>
          <w:szCs w:val="24"/>
          <w:u w:val="single"/>
        </w:rPr>
      </w:pPr>
      <w:r>
        <w:rPr>
          <w:rFonts w:hint="eastAsia"/>
          <w:sz w:val="24"/>
          <w:szCs w:val="24"/>
          <w:u w:val="single"/>
        </w:rPr>
        <w:t>[9]王红,刘素仁.沉浸与叙事:新媒体影像技术下的博物馆文化沉浸式体验设计研究[J].艺术百家,2018,(04):161-169.</w:t>
      </w:r>
    </w:p>
    <w:p w14:paraId="038360B7" w14:textId="77777777" w:rsidR="004B1A28" w:rsidRDefault="000B4135">
      <w:pPr>
        <w:pStyle w:val="a4"/>
        <w:spacing w:line="276" w:lineRule="auto"/>
        <w:rPr>
          <w:sz w:val="24"/>
          <w:szCs w:val="24"/>
          <w:u w:val="single"/>
        </w:rPr>
      </w:pPr>
      <w:r>
        <w:rPr>
          <w:rFonts w:hint="eastAsia"/>
          <w:sz w:val="24"/>
          <w:szCs w:val="24"/>
          <w:u w:val="single"/>
        </w:rPr>
        <w:t>[10]李宣,舒安琦.交互叙事视角下智慧博物馆沉浸式体验设计研究[J].包装工程,2024,45(06):461-470.DOI:10.19554/j.cnki.1001-3563.2024.06.052.</w:t>
      </w:r>
    </w:p>
    <w:p w14:paraId="6221F77D" w14:textId="77777777" w:rsidR="004B1A28" w:rsidRDefault="000B4135">
      <w:pPr>
        <w:pStyle w:val="a4"/>
        <w:spacing w:line="276" w:lineRule="auto"/>
        <w:rPr>
          <w:sz w:val="24"/>
          <w:szCs w:val="24"/>
          <w:u w:val="single"/>
        </w:rPr>
      </w:pPr>
      <w:r>
        <w:rPr>
          <w:rFonts w:hint="eastAsia"/>
          <w:sz w:val="24"/>
          <w:szCs w:val="24"/>
          <w:u w:val="single"/>
        </w:rPr>
        <w:t>[11]范浩宇,蔡新元.智慧博物馆沉浸式体验空间营造研究[J].家具与室内装饰,2023,30(09):117-123.DOI:10.16771/j.cn43-1247/ts.2023.09.018.</w:t>
      </w:r>
    </w:p>
    <w:p w14:paraId="4C205A4A" w14:textId="77777777" w:rsidR="004B1A28" w:rsidRDefault="000B4135">
      <w:pPr>
        <w:pStyle w:val="a4"/>
        <w:spacing w:line="276" w:lineRule="auto"/>
        <w:rPr>
          <w:sz w:val="24"/>
          <w:szCs w:val="24"/>
          <w:u w:val="single"/>
        </w:rPr>
      </w:pPr>
      <w:r>
        <w:rPr>
          <w:rFonts w:hint="eastAsia"/>
          <w:sz w:val="24"/>
          <w:szCs w:val="24"/>
          <w:u w:val="single"/>
        </w:rPr>
        <w:t>[12]耿国华,高健,汤汶,等.文化遗产数字化保护与应用研究综述[J].西北大学学报(自然科学版),2025,55(01):1-22.DOI:10.16152/j.cnki.xdxbzr.2025-01-001.</w:t>
      </w:r>
    </w:p>
    <w:p w14:paraId="1034A798" w14:textId="77777777" w:rsidR="004B1A28" w:rsidRDefault="000B4135">
      <w:pPr>
        <w:pStyle w:val="a4"/>
        <w:spacing w:line="276" w:lineRule="auto"/>
        <w:rPr>
          <w:sz w:val="24"/>
          <w:szCs w:val="24"/>
          <w:u w:val="single"/>
        </w:rPr>
      </w:pPr>
      <w:r>
        <w:rPr>
          <w:rFonts w:hint="eastAsia"/>
          <w:sz w:val="24"/>
          <w:szCs w:val="24"/>
          <w:u w:val="single"/>
        </w:rPr>
        <w:lastRenderedPageBreak/>
        <w:t>[13]李洪亮,杨和平.曾侯乙编钟演奏与创编虚拟仿真实验设计与实现[J].实验室研究与探索,2022,41(10):199-205.DOI:10.19927/j.cnki.syyt.2022.10.040.</w:t>
      </w:r>
    </w:p>
    <w:p w14:paraId="4F0E3C79" w14:textId="77777777" w:rsidR="004B1A28" w:rsidRDefault="000B4135">
      <w:pPr>
        <w:pStyle w:val="a4"/>
        <w:spacing w:line="276" w:lineRule="auto"/>
        <w:rPr>
          <w:sz w:val="24"/>
          <w:szCs w:val="24"/>
          <w:u w:val="single"/>
        </w:rPr>
      </w:pPr>
      <w:r>
        <w:rPr>
          <w:rFonts w:hint="eastAsia"/>
          <w:sz w:val="24"/>
          <w:szCs w:val="24"/>
          <w:u w:val="single"/>
        </w:rPr>
        <w:t>[14]彭红,张薇.湖北省博物馆IP开发的问题和策略[J].包装工程,2019,40(18):254-258.DOI:10.19554/j.cnki.1001-3563.2019.18.042.</w:t>
      </w:r>
    </w:p>
    <w:p w14:paraId="7032C805" w14:textId="77777777" w:rsidR="004B1A28" w:rsidRDefault="000B4135">
      <w:pPr>
        <w:pStyle w:val="a4"/>
        <w:spacing w:line="276" w:lineRule="auto"/>
        <w:rPr>
          <w:sz w:val="24"/>
          <w:szCs w:val="24"/>
          <w:u w:val="single"/>
        </w:rPr>
      </w:pPr>
      <w:r>
        <w:rPr>
          <w:rFonts w:hint="eastAsia"/>
          <w:sz w:val="24"/>
          <w:szCs w:val="24"/>
          <w:u w:val="single"/>
        </w:rPr>
        <w:t>[15]Wojciechowski R,Walczak K,White M,et al.Building virtual and augmented reality museum exhibitions[C]//Proceedings of the Ninth International Conference on 3D Web Technology.New York:ACM,2004:135-144.DOI:10.1145/985040.985060.</w:t>
      </w:r>
    </w:p>
    <w:p w14:paraId="725FB7DB" w14:textId="77777777" w:rsidR="004B1A28" w:rsidRDefault="000B4135">
      <w:pPr>
        <w:pStyle w:val="a4"/>
        <w:spacing w:line="276" w:lineRule="auto"/>
        <w:rPr>
          <w:sz w:val="24"/>
          <w:szCs w:val="24"/>
          <w:u w:val="single"/>
        </w:rPr>
      </w:pPr>
      <w:r>
        <w:rPr>
          <w:rFonts w:hint="eastAsia"/>
          <w:sz w:val="24"/>
          <w:szCs w:val="24"/>
          <w:u w:val="single"/>
        </w:rPr>
        <w:t>[16]Sylaiou S,Mania K,Karoulis A,et al.Exploring the relationship between presence and enjoyment in a virtual museum[J].International Journal of Human-Computer Studies,2010,68(05):243-253.DOI:10.1016/j.ijhcs.2009.11.002.</w:t>
      </w:r>
    </w:p>
    <w:p w14:paraId="5D1D2EB7" w14:textId="77777777" w:rsidR="004B1A28" w:rsidRDefault="000B4135">
      <w:pPr>
        <w:pStyle w:val="a4"/>
        <w:spacing w:line="276" w:lineRule="auto"/>
        <w:rPr>
          <w:sz w:val="24"/>
          <w:szCs w:val="24"/>
          <w:u w:val="single"/>
        </w:rPr>
      </w:pPr>
      <w:r>
        <w:rPr>
          <w:rFonts w:hint="eastAsia"/>
          <w:sz w:val="24"/>
          <w:szCs w:val="24"/>
          <w:u w:val="single"/>
        </w:rPr>
        <w:t>[17]Bruno F,Bruno S,De Sensi G,et al.From 3D reconstruction to virtual reality:A complete methodology for digital archaeological exhibition[J].Journal of Cultural Heritage,2010,11(01):42-49.DOI:10.1016/j.culher.2009.02.006.</w:t>
      </w:r>
    </w:p>
    <w:p w14:paraId="2C9D91D1" w14:textId="77777777" w:rsidR="004B1A28" w:rsidRDefault="000B4135">
      <w:pPr>
        <w:pStyle w:val="a4"/>
        <w:numPr>
          <w:ilvl w:val="0"/>
          <w:numId w:val="1"/>
        </w:numPr>
        <w:spacing w:line="500" w:lineRule="exact"/>
        <w:rPr>
          <w:sz w:val="24"/>
        </w:rPr>
      </w:pPr>
      <w:r>
        <w:rPr>
          <w:rFonts w:hint="eastAsia"/>
          <w:b/>
          <w:bCs/>
          <w:sz w:val="28"/>
          <w:szCs w:val="28"/>
        </w:rPr>
        <w:t>毕业论文（设计）进度计划</w:t>
      </w:r>
    </w:p>
    <w:tbl>
      <w:tblPr>
        <w:tblpPr w:leftFromText="180" w:rightFromText="180" w:vertAnchor="text" w:horzAnchor="page" w:tblpX="1542" w:tblpY="111"/>
        <w:tblOverlap w:val="never"/>
        <w:tblW w:w="8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4"/>
      </w:tblGrid>
      <w:tr w:rsidR="004B1A28" w14:paraId="68A990D7" w14:textId="77777777">
        <w:trPr>
          <w:trHeight w:val="990"/>
        </w:trPr>
        <w:tc>
          <w:tcPr>
            <w:tcW w:w="8544" w:type="dxa"/>
            <w:shd w:val="clear" w:color="auto" w:fill="auto"/>
          </w:tcPr>
          <w:p w14:paraId="226BB3F3" w14:textId="77777777" w:rsidR="004B1A28" w:rsidRDefault="000B4135">
            <w:pPr>
              <w:pStyle w:val="a4"/>
              <w:spacing w:line="500" w:lineRule="exact"/>
              <w:rPr>
                <w:sz w:val="28"/>
                <w:szCs w:val="28"/>
              </w:rPr>
            </w:pPr>
            <w:r>
              <w:rPr>
                <w:rFonts w:hint="eastAsia"/>
                <w:sz w:val="24"/>
                <w:szCs w:val="24"/>
              </w:rPr>
              <w:t>1.2025.06.01-2025.09.10——确定毕业设计选题，然后按要求在指导老师的指导下开始毕业论文(设计)工作。</w:t>
            </w:r>
          </w:p>
          <w:p w14:paraId="67304E64" w14:textId="77777777" w:rsidR="004B1A28" w:rsidRDefault="000B4135">
            <w:pPr>
              <w:pStyle w:val="a4"/>
              <w:spacing w:line="500" w:lineRule="exact"/>
              <w:rPr>
                <w:sz w:val="28"/>
                <w:szCs w:val="28"/>
              </w:rPr>
            </w:pPr>
            <w:r>
              <w:rPr>
                <w:rFonts w:hint="eastAsia"/>
                <w:sz w:val="24"/>
                <w:szCs w:val="24"/>
              </w:rPr>
              <w:t>2.2025.09.11-2025.10.10——指导教师下发任务书，基于任务书，开始查阅论文相关文献资料和熟悉课题。</w:t>
            </w:r>
          </w:p>
          <w:p w14:paraId="433C45CB" w14:textId="77777777" w:rsidR="004B1A28" w:rsidRDefault="000B4135">
            <w:pPr>
              <w:pStyle w:val="a4"/>
              <w:spacing w:line="500" w:lineRule="exact"/>
              <w:rPr>
                <w:sz w:val="28"/>
                <w:szCs w:val="28"/>
              </w:rPr>
            </w:pPr>
            <w:r>
              <w:rPr>
                <w:rFonts w:hint="eastAsia"/>
                <w:sz w:val="24"/>
                <w:szCs w:val="24"/>
              </w:rPr>
              <w:t>3.2025.10.11-2025.10.28——拟定开题报告和文献综述等，并经过论文指导老师修订完成后报院专业审查小组认可，学院毕业论文工作委员会进行审定，参与开题报告会，确定开题。</w:t>
            </w:r>
          </w:p>
          <w:p w14:paraId="7A4E530F" w14:textId="77777777" w:rsidR="004B1A28" w:rsidRDefault="000B4135">
            <w:pPr>
              <w:pStyle w:val="a4"/>
              <w:spacing w:line="500" w:lineRule="exact"/>
              <w:rPr>
                <w:sz w:val="28"/>
                <w:szCs w:val="28"/>
              </w:rPr>
            </w:pPr>
            <w:r>
              <w:rPr>
                <w:rFonts w:hint="eastAsia"/>
                <w:sz w:val="24"/>
                <w:szCs w:val="24"/>
              </w:rPr>
              <w:t>4.2025.10.29-2025.12.31——在指导老师指导下，围绕湖北省博物馆馆藏资源与虚拟展厅设计开展调研，收集展厅平面资料、文物图像与同类虚拟展陈案例，完成课题调研部分。</w:t>
            </w:r>
          </w:p>
          <w:p w14:paraId="29D5703E" w14:textId="77777777" w:rsidR="004B1A28" w:rsidRDefault="000B4135">
            <w:pPr>
              <w:pStyle w:val="a4"/>
              <w:spacing w:line="500" w:lineRule="exact"/>
              <w:rPr>
                <w:sz w:val="28"/>
                <w:szCs w:val="28"/>
              </w:rPr>
            </w:pPr>
            <w:r>
              <w:rPr>
                <w:rFonts w:hint="eastAsia"/>
                <w:sz w:val="24"/>
                <w:szCs w:val="24"/>
              </w:rPr>
              <w:t>5.2026.1.1-2026.1.31——将资料整合，确定虚拟展厅的空间布局与视觉方案，完成主要展厅的设计与程序实现，在指导老师指导下完成论文初稿。</w:t>
            </w:r>
          </w:p>
          <w:p w14:paraId="7C3FD5DC" w14:textId="77777777" w:rsidR="004B1A28" w:rsidRDefault="000B4135">
            <w:pPr>
              <w:pStyle w:val="a4"/>
              <w:spacing w:line="500" w:lineRule="exact"/>
              <w:rPr>
                <w:sz w:val="28"/>
                <w:szCs w:val="28"/>
              </w:rPr>
            </w:pPr>
            <w:r>
              <w:rPr>
                <w:rFonts w:hint="eastAsia"/>
                <w:sz w:val="24"/>
                <w:szCs w:val="24"/>
              </w:rPr>
              <w:lastRenderedPageBreak/>
              <w:t>6.2026.2.1-2026.2.15——根据指导老师的修改意见，完善交互功能与展品细节，修改论文，撰写论文期中检查表。</w:t>
            </w:r>
          </w:p>
          <w:p w14:paraId="37FC42DF" w14:textId="77777777" w:rsidR="004B1A28" w:rsidRDefault="000B4135">
            <w:pPr>
              <w:pStyle w:val="a4"/>
              <w:spacing w:line="500" w:lineRule="exact"/>
              <w:rPr>
                <w:sz w:val="28"/>
                <w:szCs w:val="28"/>
              </w:rPr>
            </w:pPr>
            <w:r>
              <w:rPr>
                <w:rFonts w:hint="eastAsia"/>
                <w:sz w:val="24"/>
                <w:szCs w:val="24"/>
              </w:rPr>
              <w:t>7.2026.2.16-2026.3.20——根据老师的指导意见修改论文并按照湖北大学知行学院本科毕业论文文本规范修改论文格式，符合规范后，交给论文指导老师检查，基本确立论文全稿。</w:t>
            </w:r>
          </w:p>
          <w:p w14:paraId="639E38DB" w14:textId="77777777" w:rsidR="004B1A28" w:rsidRDefault="000B4135">
            <w:pPr>
              <w:pStyle w:val="a4"/>
              <w:spacing w:line="500" w:lineRule="exact"/>
              <w:rPr>
                <w:sz w:val="28"/>
                <w:szCs w:val="28"/>
              </w:rPr>
            </w:pPr>
            <w:r>
              <w:rPr>
                <w:rFonts w:hint="eastAsia"/>
                <w:sz w:val="24"/>
                <w:szCs w:val="24"/>
              </w:rPr>
              <w:t>8.2026.3.12-2026.03.31——完成论文定稿,自己在维普查重，文字重复率小于20%的论文可以参加答辩，并将所有与毕业论文有关的资料交给指导老师。</w:t>
            </w:r>
          </w:p>
        </w:tc>
      </w:tr>
    </w:tbl>
    <w:p w14:paraId="2A0FF01C" w14:textId="77777777" w:rsidR="004B1A28" w:rsidRDefault="004B1A28">
      <w:pPr>
        <w:pStyle w:val="a4"/>
        <w:spacing w:line="500" w:lineRule="exact"/>
        <w:rPr>
          <w:b/>
          <w:bCs/>
          <w:u w:val="single"/>
        </w:rPr>
      </w:pPr>
    </w:p>
    <w:p w14:paraId="24B09336" w14:textId="77777777" w:rsidR="004B1A28" w:rsidRDefault="004B1A28">
      <w:pPr>
        <w:jc w:val="left"/>
        <w:rPr>
          <w:rFonts w:asciiTheme="minorEastAsia" w:eastAsiaTheme="minorEastAsia" w:hAnsiTheme="minorEastAsia" w:cstheme="minorEastAsia"/>
          <w:kern w:val="0"/>
          <w:sz w:val="24"/>
          <w:lang w:bidi="ar"/>
        </w:rPr>
      </w:pPr>
    </w:p>
    <w:tbl>
      <w:tblPr>
        <w:tblStyle w:val="a8"/>
        <w:tblW w:w="0" w:type="auto"/>
        <w:tblLook w:val="04A0" w:firstRow="1" w:lastRow="0" w:firstColumn="1" w:lastColumn="0" w:noHBand="0" w:noVBand="1"/>
      </w:tblPr>
      <w:tblGrid>
        <w:gridCol w:w="4164"/>
        <w:gridCol w:w="4164"/>
      </w:tblGrid>
      <w:tr w:rsidR="004B1A28" w14:paraId="7DACA71D" w14:textId="77777777">
        <w:tc>
          <w:tcPr>
            <w:tcW w:w="4272" w:type="dxa"/>
            <w:tcBorders>
              <w:top w:val="nil"/>
              <w:left w:val="nil"/>
              <w:bottom w:val="nil"/>
              <w:right w:val="nil"/>
            </w:tcBorders>
          </w:tcPr>
          <w:p w14:paraId="328FAC1F" w14:textId="77777777" w:rsidR="004B1A28" w:rsidRDefault="000B4135">
            <w:pPr>
              <w:spacing w:line="360" w:lineRule="auto"/>
              <w:jc w:val="left"/>
              <w:rPr>
                <w:rFonts w:asciiTheme="minorEastAsia" w:eastAsiaTheme="minorEastAsia" w:hAnsiTheme="minorEastAsia" w:cstheme="minorEastAsia"/>
                <w:kern w:val="0"/>
                <w:sz w:val="24"/>
                <w:lang w:bidi="ar"/>
              </w:rPr>
            </w:pPr>
            <w:r>
              <w:rPr>
                <w:rFonts w:hint="eastAsia"/>
                <w:sz w:val="24"/>
              </w:rPr>
              <w:t>指导教师：</w:t>
            </w:r>
          </w:p>
        </w:tc>
        <w:tc>
          <w:tcPr>
            <w:tcW w:w="4272" w:type="dxa"/>
            <w:tcBorders>
              <w:top w:val="nil"/>
              <w:left w:val="nil"/>
              <w:bottom w:val="nil"/>
              <w:right w:val="nil"/>
            </w:tcBorders>
          </w:tcPr>
          <w:p w14:paraId="28B6683D" w14:textId="77777777" w:rsidR="004B1A28" w:rsidRDefault="000B4135">
            <w:pPr>
              <w:spacing w:line="360" w:lineRule="auto"/>
              <w:jc w:val="left"/>
              <w:rPr>
                <w:rFonts w:asciiTheme="minorEastAsia" w:eastAsiaTheme="minorEastAsia" w:hAnsiTheme="minorEastAsia" w:cstheme="minorEastAsia"/>
                <w:kern w:val="0"/>
                <w:sz w:val="24"/>
                <w:lang w:bidi="ar"/>
              </w:rPr>
            </w:pPr>
            <w:r>
              <w:rPr>
                <w:rFonts w:hint="eastAsia"/>
                <w:sz w:val="24"/>
              </w:rPr>
              <w:t>教研室主任：</w:t>
            </w:r>
          </w:p>
        </w:tc>
      </w:tr>
      <w:tr w:rsidR="004B1A28" w14:paraId="3A723F0E" w14:textId="77777777">
        <w:tc>
          <w:tcPr>
            <w:tcW w:w="4272" w:type="dxa"/>
            <w:tcBorders>
              <w:top w:val="nil"/>
              <w:left w:val="nil"/>
              <w:bottom w:val="nil"/>
              <w:right w:val="nil"/>
            </w:tcBorders>
          </w:tcPr>
          <w:p w14:paraId="5D0DE6FD" w14:textId="77777777" w:rsidR="004B1A28" w:rsidRDefault="000B4135">
            <w:pPr>
              <w:spacing w:line="360" w:lineRule="auto"/>
              <w:jc w:val="left"/>
              <w:rPr>
                <w:rFonts w:asciiTheme="minorEastAsia" w:eastAsiaTheme="minorEastAsia" w:hAnsiTheme="minorEastAsia" w:cstheme="minorEastAsia"/>
                <w:kern w:val="0"/>
                <w:sz w:val="24"/>
                <w:lang w:bidi="ar"/>
              </w:rPr>
            </w:pPr>
            <w:r>
              <w:rPr>
                <w:rFonts w:hAnsi="宋体" w:cs="宋体" w:hint="eastAsia"/>
                <w:kern w:val="0"/>
                <w:sz w:val="24"/>
                <w:lang w:bidi="ar"/>
              </w:rPr>
              <w:t>2026</w:t>
            </w:r>
            <w:r>
              <w:rPr>
                <w:rFonts w:hAnsi="宋体" w:cs="宋体" w:hint="eastAsia"/>
                <w:kern w:val="0"/>
                <w:sz w:val="24"/>
                <w:lang w:bidi="ar"/>
              </w:rPr>
              <w:t>年</w:t>
            </w:r>
            <w:r>
              <w:rPr>
                <w:rFonts w:hAnsi="宋体" w:cs="宋体" w:hint="eastAsia"/>
                <w:kern w:val="0"/>
                <w:sz w:val="24"/>
                <w:lang w:bidi="ar"/>
              </w:rPr>
              <w:t xml:space="preserve">  </w:t>
            </w:r>
            <w:r>
              <w:rPr>
                <w:rFonts w:hAnsi="宋体" w:cs="宋体" w:hint="eastAsia"/>
                <w:kern w:val="0"/>
                <w:sz w:val="24"/>
                <w:lang w:bidi="ar"/>
              </w:rPr>
              <w:t>月</w:t>
            </w:r>
            <w:r>
              <w:rPr>
                <w:rFonts w:hAnsi="宋体" w:cs="宋体" w:hint="eastAsia"/>
                <w:kern w:val="0"/>
                <w:sz w:val="24"/>
                <w:lang w:bidi="ar"/>
              </w:rPr>
              <w:t xml:space="preserve">  </w:t>
            </w:r>
            <w:r>
              <w:rPr>
                <w:rFonts w:hAnsi="宋体" w:cs="宋体" w:hint="eastAsia"/>
                <w:kern w:val="0"/>
                <w:sz w:val="24"/>
                <w:lang w:bidi="ar"/>
              </w:rPr>
              <w:t>日</w:t>
            </w:r>
          </w:p>
        </w:tc>
        <w:tc>
          <w:tcPr>
            <w:tcW w:w="4272" w:type="dxa"/>
            <w:tcBorders>
              <w:top w:val="nil"/>
              <w:left w:val="nil"/>
              <w:bottom w:val="nil"/>
              <w:right w:val="nil"/>
            </w:tcBorders>
          </w:tcPr>
          <w:p w14:paraId="79678E3C" w14:textId="77777777" w:rsidR="004B1A28" w:rsidRDefault="000B4135">
            <w:pPr>
              <w:spacing w:line="360" w:lineRule="auto"/>
              <w:jc w:val="left"/>
              <w:rPr>
                <w:rFonts w:asciiTheme="minorEastAsia" w:eastAsiaTheme="minorEastAsia" w:hAnsiTheme="minorEastAsia" w:cstheme="minorEastAsia"/>
                <w:kern w:val="0"/>
                <w:sz w:val="24"/>
                <w:lang w:bidi="ar"/>
              </w:rPr>
            </w:pPr>
            <w:r>
              <w:rPr>
                <w:rFonts w:hint="eastAsia"/>
                <w:sz w:val="24"/>
              </w:rPr>
              <w:t>2026</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6CEC6347" w14:textId="77777777" w:rsidR="004B1A28" w:rsidRDefault="000B4135">
      <w:pPr>
        <w:jc w:val="left"/>
        <w:rPr>
          <w:rFonts w:hAnsi="宋体" w:cs="宋体"/>
          <w:kern w:val="0"/>
          <w:sz w:val="24"/>
          <w:lang w:bidi="ar"/>
        </w:rPr>
      </w:pPr>
      <w:r>
        <w:rPr>
          <w:rFonts w:asciiTheme="minorEastAsia" w:eastAsiaTheme="minorEastAsia" w:hAnsiTheme="minorEastAsia" w:cstheme="minorEastAsia" w:hint="eastAsia"/>
          <w:kern w:val="0"/>
          <w:sz w:val="24"/>
          <w:lang w:bidi="ar"/>
        </w:rPr>
        <w:t xml:space="preserve">                </w:t>
      </w:r>
    </w:p>
    <w:sectPr w:rsidR="004B1A28">
      <w:headerReference w:type="even" r:id="rId8"/>
      <w:headerReference w:type="default" r:id="rId9"/>
      <w:footerReference w:type="even" r:id="rId10"/>
      <w:headerReference w:type="first" r:id="rId11"/>
      <w:footerReference w:type="first" r:id="rId12"/>
      <w:pgSz w:w="11164" w:h="15485"/>
      <w:pgMar w:top="1418" w:right="1418" w:bottom="1418" w:left="1418" w:header="851" w:footer="992" w:gutter="0"/>
      <w:pgNumType w:start="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9EB4CC" w14:textId="77777777" w:rsidR="0003463A" w:rsidRDefault="0003463A">
      <w:r>
        <w:separator/>
      </w:r>
    </w:p>
  </w:endnote>
  <w:endnote w:type="continuationSeparator" w:id="0">
    <w:p w14:paraId="479DEE60" w14:textId="77777777" w:rsidR="0003463A" w:rsidRDefault="00034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3521D" w14:textId="77777777" w:rsidR="004B1A28" w:rsidRDefault="004B1A28">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CD3FD" w14:textId="77777777" w:rsidR="004B1A28" w:rsidRDefault="004B1A28">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B91396" w14:textId="77777777" w:rsidR="0003463A" w:rsidRDefault="0003463A">
      <w:r>
        <w:separator/>
      </w:r>
    </w:p>
  </w:footnote>
  <w:footnote w:type="continuationSeparator" w:id="0">
    <w:p w14:paraId="3119CDE7" w14:textId="77777777" w:rsidR="0003463A" w:rsidRDefault="000346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5ADA8" w14:textId="77777777" w:rsidR="004B1A28" w:rsidRDefault="004B1A28">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C0E81" w14:textId="77777777" w:rsidR="004B1A28" w:rsidRDefault="004B1A28">
    <w:pPr>
      <w:pStyle w:val="a7"/>
      <w:pBdr>
        <w:bottom w:val="none" w:sz="0" w:space="1" w:color="auto"/>
      </w:pBd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C5D69" w14:textId="77777777" w:rsidR="004B1A28" w:rsidRDefault="0003463A">
    <w:pPr>
      <w:pStyle w:val="a7"/>
    </w:pPr>
    <w:r>
      <w:pict w14:anchorId="121FC0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8" type="#_x0000_t136" style="position:absolute;left:0;text-align:left;margin-left:0;margin-top:0;width:517.2pt;height:70.05pt;rotation:-45;z-index:-251658752;mso-position-horizontal:center;mso-position-horizontal-relative:margin;mso-position-vertical:center;mso-position-vertical-relative:margin;mso-width-relative:page;mso-height-relative:page" fillcolor="silver" stroked="f">
          <v:fill opacity=".5"/>
          <v:textpath style="font-family:&quot;幼圆&quot;" trim="t" fitpath="t" string="湖北大学知行学院"/>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2E6E2C"/>
    <w:multiLevelType w:val="singleLevel"/>
    <w:tmpl w:val="482E6E2C"/>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3079"/>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8C3"/>
    <w:rsid w:val="0003463A"/>
    <w:rsid w:val="0006192A"/>
    <w:rsid w:val="000A2279"/>
    <w:rsid w:val="000B3439"/>
    <w:rsid w:val="000B4135"/>
    <w:rsid w:val="000C3D54"/>
    <w:rsid w:val="000E0D1D"/>
    <w:rsid w:val="001669EB"/>
    <w:rsid w:val="00192725"/>
    <w:rsid w:val="0019285F"/>
    <w:rsid w:val="00250C9D"/>
    <w:rsid w:val="00331DD4"/>
    <w:rsid w:val="003F1964"/>
    <w:rsid w:val="00463F1F"/>
    <w:rsid w:val="00466F78"/>
    <w:rsid w:val="004834B4"/>
    <w:rsid w:val="004B1663"/>
    <w:rsid w:val="004B1A28"/>
    <w:rsid w:val="004C07F0"/>
    <w:rsid w:val="004C6C83"/>
    <w:rsid w:val="004E505F"/>
    <w:rsid w:val="004E52BE"/>
    <w:rsid w:val="0050523B"/>
    <w:rsid w:val="00506D16"/>
    <w:rsid w:val="00512447"/>
    <w:rsid w:val="00550837"/>
    <w:rsid w:val="00565676"/>
    <w:rsid w:val="005855F0"/>
    <w:rsid w:val="00597ED7"/>
    <w:rsid w:val="006138C3"/>
    <w:rsid w:val="00684DD1"/>
    <w:rsid w:val="006969A1"/>
    <w:rsid w:val="006A3C59"/>
    <w:rsid w:val="006D5748"/>
    <w:rsid w:val="00725C88"/>
    <w:rsid w:val="00786F2D"/>
    <w:rsid w:val="008438D3"/>
    <w:rsid w:val="008465C5"/>
    <w:rsid w:val="008A2513"/>
    <w:rsid w:val="008A35BE"/>
    <w:rsid w:val="008A45F6"/>
    <w:rsid w:val="008B38EA"/>
    <w:rsid w:val="008D0C22"/>
    <w:rsid w:val="008F615D"/>
    <w:rsid w:val="00907883"/>
    <w:rsid w:val="00922A66"/>
    <w:rsid w:val="00964095"/>
    <w:rsid w:val="009956AA"/>
    <w:rsid w:val="00AE6F3E"/>
    <w:rsid w:val="00B10B08"/>
    <w:rsid w:val="00B47FCD"/>
    <w:rsid w:val="00BE658B"/>
    <w:rsid w:val="00BF5B4A"/>
    <w:rsid w:val="00BF66EE"/>
    <w:rsid w:val="00C03590"/>
    <w:rsid w:val="00C07067"/>
    <w:rsid w:val="00C54F55"/>
    <w:rsid w:val="00C72510"/>
    <w:rsid w:val="00C73C98"/>
    <w:rsid w:val="00CA3588"/>
    <w:rsid w:val="00CA530A"/>
    <w:rsid w:val="00CB5F5B"/>
    <w:rsid w:val="00CD3BBE"/>
    <w:rsid w:val="00D441DC"/>
    <w:rsid w:val="00E26607"/>
    <w:rsid w:val="00E3405A"/>
    <w:rsid w:val="00E4459E"/>
    <w:rsid w:val="00EB60B2"/>
    <w:rsid w:val="00EE0A6F"/>
    <w:rsid w:val="00EF4665"/>
    <w:rsid w:val="00F215EB"/>
    <w:rsid w:val="00F40273"/>
    <w:rsid w:val="00F6438C"/>
    <w:rsid w:val="00F835AF"/>
    <w:rsid w:val="00F85640"/>
    <w:rsid w:val="00F95285"/>
    <w:rsid w:val="00FE17BD"/>
    <w:rsid w:val="03EF4E10"/>
    <w:rsid w:val="060C68AF"/>
    <w:rsid w:val="061A5470"/>
    <w:rsid w:val="06F3181D"/>
    <w:rsid w:val="07E15B19"/>
    <w:rsid w:val="089112ED"/>
    <w:rsid w:val="09022D63"/>
    <w:rsid w:val="0AD35BED"/>
    <w:rsid w:val="0C1D53EF"/>
    <w:rsid w:val="0C8E2713"/>
    <w:rsid w:val="0D58062B"/>
    <w:rsid w:val="0DDC300B"/>
    <w:rsid w:val="0E083E00"/>
    <w:rsid w:val="0E217479"/>
    <w:rsid w:val="0E370B89"/>
    <w:rsid w:val="0E3E2DD7"/>
    <w:rsid w:val="0F784FB5"/>
    <w:rsid w:val="12687563"/>
    <w:rsid w:val="15B556F5"/>
    <w:rsid w:val="17494A75"/>
    <w:rsid w:val="18B43502"/>
    <w:rsid w:val="1B2F4F14"/>
    <w:rsid w:val="1D4B5AB7"/>
    <w:rsid w:val="1E6C3F37"/>
    <w:rsid w:val="1F15637C"/>
    <w:rsid w:val="204131A1"/>
    <w:rsid w:val="22422E41"/>
    <w:rsid w:val="26B75F6B"/>
    <w:rsid w:val="26C50688"/>
    <w:rsid w:val="2AAF6413"/>
    <w:rsid w:val="2B2636BF"/>
    <w:rsid w:val="2EB01C1E"/>
    <w:rsid w:val="30330D58"/>
    <w:rsid w:val="31C003CA"/>
    <w:rsid w:val="32645ABA"/>
    <w:rsid w:val="333205D2"/>
    <w:rsid w:val="33751688"/>
    <w:rsid w:val="3489363D"/>
    <w:rsid w:val="35FB6AB3"/>
    <w:rsid w:val="36BD5820"/>
    <w:rsid w:val="3A8328DC"/>
    <w:rsid w:val="3ACD1DA9"/>
    <w:rsid w:val="3B250F34"/>
    <w:rsid w:val="3BB371F1"/>
    <w:rsid w:val="3CE477F3"/>
    <w:rsid w:val="3D9B1CEB"/>
    <w:rsid w:val="3DF84269"/>
    <w:rsid w:val="3EC86B10"/>
    <w:rsid w:val="3EDC6A5F"/>
    <w:rsid w:val="41320BB8"/>
    <w:rsid w:val="41911D83"/>
    <w:rsid w:val="429F227D"/>
    <w:rsid w:val="43AC742C"/>
    <w:rsid w:val="44FC39B7"/>
    <w:rsid w:val="465774CF"/>
    <w:rsid w:val="49C24296"/>
    <w:rsid w:val="49EC224C"/>
    <w:rsid w:val="4D061ED0"/>
    <w:rsid w:val="4D573E80"/>
    <w:rsid w:val="543842E0"/>
    <w:rsid w:val="544467E1"/>
    <w:rsid w:val="58355FB7"/>
    <w:rsid w:val="58A81A34"/>
    <w:rsid w:val="593257A1"/>
    <w:rsid w:val="5C3F26AF"/>
    <w:rsid w:val="5D9F2CDA"/>
    <w:rsid w:val="5E1E4546"/>
    <w:rsid w:val="5F903222"/>
    <w:rsid w:val="60C82547"/>
    <w:rsid w:val="611E2432"/>
    <w:rsid w:val="63B21A2C"/>
    <w:rsid w:val="640729C0"/>
    <w:rsid w:val="65C805BA"/>
    <w:rsid w:val="6A013E46"/>
    <w:rsid w:val="6A7E0847"/>
    <w:rsid w:val="6B013226"/>
    <w:rsid w:val="6B96571C"/>
    <w:rsid w:val="6EDD4201"/>
    <w:rsid w:val="6EE3511C"/>
    <w:rsid w:val="6F7F4719"/>
    <w:rsid w:val="704A4D27"/>
    <w:rsid w:val="731A30D6"/>
    <w:rsid w:val="733F0D8F"/>
    <w:rsid w:val="76EC2FDC"/>
    <w:rsid w:val="78877A28"/>
    <w:rsid w:val="79AB2CDA"/>
    <w:rsid w:val="79C36276"/>
    <w:rsid w:val="79FC7092"/>
    <w:rsid w:val="7B116B6D"/>
    <w:rsid w:val="7BBF4EF0"/>
    <w:rsid w:val="7C246D74"/>
    <w:rsid w:val="7C8B6DF3"/>
    <w:rsid w:val="7CA56520"/>
    <w:rsid w:val="7D221505"/>
    <w:rsid w:val="7D2D3A06"/>
    <w:rsid w:val="7E376053"/>
    <w:rsid w:val="7E5A082B"/>
    <w:rsid w:val="7F4E2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9"/>
    <o:shapelayout v:ext="edit">
      <o:idmap v:ext="edit" data="1"/>
    </o:shapelayout>
  </w:shapeDefaults>
  <w:decimalSymbol w:val="."/>
  <w:listSeparator w:val=","/>
  <w14:docId w14:val="73E28F16"/>
  <w15:docId w15:val="{ECEA81A1-0785-43D2-B46F-DED7661E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pacing w:before="152" w:after="160"/>
    </w:pPr>
    <w:rPr>
      <w:rFonts w:ascii="Arial" w:eastAsia="黑体" w:hAnsi="Arial" w:cs="Arial"/>
      <w:sz w:val="20"/>
      <w:szCs w:val="20"/>
    </w:rPr>
  </w:style>
  <w:style w:type="paragraph" w:styleId="a4">
    <w:name w:val="Plain Text"/>
    <w:basedOn w:val="a"/>
    <w:qFormat/>
    <w:rPr>
      <w:rFonts w:ascii="宋体" w:hAnsi="Courier New" w:cs="Courier New"/>
      <w:szCs w:val="21"/>
    </w:rPr>
  </w:style>
  <w:style w:type="paragraph" w:styleId="a5">
    <w:name w:val="Balloon Text"/>
    <w:basedOn w:val="a"/>
    <w:semiHidden/>
    <w:qFormat/>
    <w:rPr>
      <w:sz w:val="18"/>
      <w:szCs w:val="18"/>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10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615</Words>
  <Characters>3507</Characters>
  <Application>Microsoft Office Word</Application>
  <DocSecurity>0</DocSecurity>
  <Lines>29</Lines>
  <Paragraphs>8</Paragraphs>
  <ScaleCrop>false</ScaleCrop>
  <Company>微软中国</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 江 学 院</dc:title>
  <dc:creator>微软用户</dc:creator>
  <cp:lastModifiedBy>A</cp:lastModifiedBy>
  <cp:revision>6</cp:revision>
  <cp:lastPrinted>2009-11-12T05:52:00Z</cp:lastPrinted>
  <dcterms:created xsi:type="dcterms:W3CDTF">2025-04-27T14:45:00Z</dcterms:created>
  <dcterms:modified xsi:type="dcterms:W3CDTF">2026-09-27T03:25:00Z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eyJoZGlkIjoiNTRiNjM3MTZhMGE0YjVhMWE0ZDZjMmM1M2IxYzEzOTAiLCJ1c2VySWQiOiIzODAwNzQwMDkifQ==</vt:lpwstr>
  </property>
  <property fmtid="{D5CDD505-2E9C-101B-9397-08002B2CF9AE}" pid="4" name="ICV">
    <vt:lpwstr>B4049443FB8F40C2B851359D6878AEE9_13</vt:lpwstr>
  </property>
</Properties>
</file>