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2268"/>
        <w:gridCol w:w="2835"/>
        <w:gridCol w:w="1985"/>
        <w:gridCol w:w="1843"/>
        <w:gridCol w:w="1134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检验项目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检验方法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防护要求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严重度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4"/>
        </w:rPr>
      </w:pPr>
      <w:r>
        <w:rPr>
          <w:rFonts w:hint="eastAsia" w:ascii="Times New Roman" w:hAnsi="Times New Roman" w:eastAsia="SimSun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2"/>
        </w:rPr>
      </w:pPr>
      <w:r>
        <w:rPr>
          <w:rFonts w:hint="eastAsia" w:ascii="Times New Roman" w:hAnsi="Times New Roman" w:eastAsia="SimSun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</w:tbl>
    <w:p>
      <w:pPr>
        <w:tabs>
          <w:tab w:val="left" w:pos="12738"/>
        </w:tabs>
        <w:spacing w:beforeLines="0" w:afterLines="0"/>
        <w:rPr>
          <w:rFonts w:hint="default" w:ascii="Times New Roman" w:hAnsi="Times New Roman" w:eastAsia="SimSun"/>
          <w:sz w:val="21"/>
          <w:szCs w:val="22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SimHei" w:hAnsi="SimHei" w:eastAsia="SimHei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SimHei" w:hAnsi="SimHei" w:eastAsia="SimHei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bookmarkStart w:id="0" w:name="_GoBack"/>
          <w:bookmarkEnd w:id="0"/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{{物料列表}}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2BBD5D04"/>
    <w:rsid w:val="2DA34490"/>
    <w:rsid w:val="32A66A3A"/>
    <w:rsid w:val="390037A2"/>
    <w:rsid w:val="5B220A79"/>
    <w:rsid w:val="639A3F95"/>
    <w:rsid w:val="68E70D33"/>
    <w:rsid w:val="718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uiPriority w:val="0"/>
    <w:rPr>
      <w:rFonts w:ascii="SimSun" w:hAnsi="SimSun" w:eastAsia="SimSun" w:cs="SimSun"/>
      <w:color w:val="000000"/>
      <w:sz w:val="21"/>
      <w:szCs w:val="21"/>
      <w:u w:val="none"/>
    </w:rPr>
  </w:style>
  <w:style w:type="character" w:customStyle="1" w:styleId="10">
    <w:name w:val="font0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2023-04-24T01:06:44Z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FFA891B45AF1464CAF68272216CF3E58_12</vt:lpwstr>
  </property>
</Properties>
</file>