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4"/>
        <w:gridCol w:w="1798"/>
        <w:gridCol w:w="4687"/>
        <w:gridCol w:w="2514"/>
        <w:gridCol w:w="1867"/>
        <w:gridCol w:w="1658"/>
        <w:gridCol w:w="1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2" w:hRule="atLeast"/>
          <w:tblHeader/>
          <w:jc w:val="center"/>
        </w:trPr>
        <w:tc>
          <w:tcPr>
            <w:tcW w:w="20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序号</w:t>
            </w:r>
          </w:p>
          <w:p>
            <w:pPr>
              <w:spacing w:beforeLines="0" w:afterLines="0"/>
              <w:ind w:right="-107" w:rightChars="-51"/>
              <w:jc w:val="center"/>
              <w:rPr>
                <w:rFonts w:hint="default"/>
                <w:b/>
                <w:sz w:val="21"/>
                <w:szCs w:val="21"/>
              </w:rPr>
            </w:pPr>
            <w:r>
              <w:rPr>
                <w:rFonts w:hint="default"/>
                <w:b/>
                <w:sz w:val="21"/>
                <w:szCs w:val="21"/>
              </w:rPr>
              <w:t>No</w:t>
            </w:r>
          </w:p>
        </w:tc>
        <w:tc>
          <w:tcPr>
            <w:tcW w:w="603"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项目</w:t>
            </w:r>
          </w:p>
          <w:p>
            <w:pPr>
              <w:spacing w:beforeLines="0" w:afterLines="0"/>
              <w:ind w:right="-107" w:rightChars="-51"/>
              <w:jc w:val="center"/>
              <w:rPr>
                <w:rFonts w:hint="default"/>
                <w:b/>
                <w:sz w:val="21"/>
                <w:szCs w:val="21"/>
              </w:rPr>
            </w:pPr>
            <w:r>
              <w:rPr>
                <w:rFonts w:hint="default"/>
                <w:b/>
                <w:sz w:val="21"/>
                <w:szCs w:val="21"/>
              </w:rPr>
              <w:t>Item</w:t>
            </w:r>
          </w:p>
        </w:tc>
        <w:tc>
          <w:tcPr>
            <w:tcW w:w="1572"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接受标准</w:t>
            </w:r>
          </w:p>
          <w:p>
            <w:pPr>
              <w:spacing w:beforeLines="0" w:afterLines="0"/>
              <w:jc w:val="center"/>
              <w:rPr>
                <w:rFonts w:hint="default"/>
                <w:b/>
                <w:sz w:val="21"/>
                <w:szCs w:val="21"/>
              </w:rPr>
            </w:pPr>
            <w:r>
              <w:rPr>
                <w:rFonts w:hint="default"/>
                <w:b/>
                <w:sz w:val="21"/>
                <w:szCs w:val="21"/>
              </w:rPr>
              <w:t>Acceptance Criteria</w:t>
            </w:r>
          </w:p>
        </w:tc>
        <w:tc>
          <w:tcPr>
            <w:tcW w:w="843"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检测器具和设备</w:t>
            </w:r>
          </w:p>
          <w:p>
            <w:pPr>
              <w:spacing w:beforeLines="0" w:afterLines="0"/>
              <w:jc w:val="center"/>
              <w:rPr>
                <w:rFonts w:hint="default"/>
                <w:b/>
                <w:sz w:val="21"/>
                <w:szCs w:val="21"/>
              </w:rPr>
            </w:pPr>
            <w:r>
              <w:rPr>
                <w:rFonts w:hint="default"/>
                <w:b/>
                <w:sz w:val="21"/>
                <w:szCs w:val="21"/>
              </w:rPr>
              <w:t>Test Apparatus and Equipment</w:t>
            </w:r>
          </w:p>
        </w:tc>
        <w:tc>
          <w:tcPr>
            <w:tcW w:w="62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检测方法</w:t>
            </w:r>
          </w:p>
          <w:p>
            <w:pPr>
              <w:spacing w:beforeLines="0" w:afterLines="0"/>
              <w:jc w:val="center"/>
              <w:rPr>
                <w:rFonts w:hint="default"/>
                <w:b/>
                <w:sz w:val="21"/>
                <w:szCs w:val="21"/>
              </w:rPr>
            </w:pPr>
            <w:r>
              <w:rPr>
                <w:rFonts w:hint="default"/>
                <w:b/>
                <w:sz w:val="21"/>
                <w:szCs w:val="21"/>
              </w:rPr>
              <w:t>Test Method</w:t>
            </w:r>
          </w:p>
        </w:tc>
        <w:tc>
          <w:tcPr>
            <w:tcW w:w="55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严重度</w:t>
            </w:r>
          </w:p>
          <w:p>
            <w:pPr>
              <w:spacing w:beforeLines="0" w:afterLines="0"/>
              <w:jc w:val="center"/>
              <w:rPr>
                <w:rFonts w:hint="default"/>
                <w:b/>
                <w:sz w:val="21"/>
                <w:szCs w:val="21"/>
              </w:rPr>
            </w:pPr>
            <w:r>
              <w:rPr>
                <w:rFonts w:hint="default"/>
                <w:b/>
                <w:sz w:val="21"/>
                <w:szCs w:val="21"/>
              </w:rPr>
              <w:t>Severity</w:t>
            </w:r>
          </w:p>
        </w:tc>
        <w:tc>
          <w:tcPr>
            <w:tcW w:w="591"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抽样方案</w:t>
            </w:r>
          </w:p>
          <w:p>
            <w:pPr>
              <w:spacing w:beforeLines="0" w:afterLines="0"/>
              <w:jc w:val="center"/>
              <w:rPr>
                <w:rFonts w:hint="default"/>
                <w:b/>
                <w:sz w:val="21"/>
                <w:szCs w:val="21"/>
              </w:rPr>
            </w:pPr>
            <w:r>
              <w:rPr>
                <w:rFonts w:hint="default"/>
                <w:b/>
                <w:sz w:val="21"/>
                <w:szCs w:val="21"/>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0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1</w:t>
            </w:r>
          </w:p>
        </w:tc>
        <w:tc>
          <w:tcPr>
            <w:tcW w:w="603"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外观</w:t>
            </w:r>
          </w:p>
        </w:tc>
        <w:tc>
          <w:tcPr>
            <w:tcW w:w="1572"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default"/>
                <w:sz w:val="21"/>
                <w:szCs w:val="21"/>
              </w:rPr>
            </w:pPr>
            <w:r>
              <w:rPr>
                <w:rFonts w:hint="eastAsia"/>
                <w:sz w:val="21"/>
                <w:szCs w:val="21"/>
              </w:rPr>
              <w:t>外观无明显划伤，不能有锡渣锡珠等残留物。</w:t>
            </w:r>
          </w:p>
          <w:p>
            <w:pPr>
              <w:pStyle w:val="7"/>
              <w:numPr>
                <w:ilvl w:val="0"/>
                <w:numId w:val="2"/>
              </w:numPr>
              <w:adjustRightInd w:val="0"/>
              <w:snapToGrid w:val="0"/>
              <w:spacing w:beforeLines="0" w:afterLines="0"/>
              <w:ind w:firstLineChars="0"/>
              <w:rPr>
                <w:rFonts w:hint="default"/>
                <w:sz w:val="21"/>
                <w:szCs w:val="21"/>
              </w:rPr>
            </w:pPr>
            <w:r>
              <w:rPr>
                <w:rFonts w:hint="eastAsia"/>
                <w:sz w:val="21"/>
                <w:szCs w:val="21"/>
              </w:rPr>
              <w:t>没有短路，多锡，错件、撞件、冷焊、空焊等焊接问题</w:t>
            </w:r>
          </w:p>
          <w:p>
            <w:pPr>
              <w:pStyle w:val="7"/>
              <w:numPr>
                <w:ilvl w:val="0"/>
                <w:numId w:val="2"/>
              </w:numPr>
              <w:adjustRightInd w:val="0"/>
              <w:snapToGrid w:val="0"/>
              <w:spacing w:beforeLines="0" w:afterLines="0"/>
              <w:ind w:firstLineChars="0"/>
              <w:rPr>
                <w:rFonts w:hint="default"/>
                <w:sz w:val="21"/>
                <w:szCs w:val="21"/>
              </w:rPr>
            </w:pPr>
            <w:r>
              <w:rPr>
                <w:rFonts w:hint="eastAsia"/>
                <w:sz w:val="21"/>
                <w:szCs w:val="21"/>
              </w:rPr>
              <w:t>插件引脚长度符合要求</w:t>
            </w:r>
          </w:p>
          <w:p>
            <w:pPr>
              <w:pStyle w:val="7"/>
              <w:numPr>
                <w:ilvl w:val="0"/>
                <w:numId w:val="2"/>
              </w:numPr>
              <w:adjustRightInd w:val="0"/>
              <w:snapToGrid w:val="0"/>
              <w:spacing w:beforeLines="0" w:afterLines="0"/>
              <w:ind w:firstLineChars="0"/>
              <w:rPr>
                <w:rFonts w:hint="default"/>
                <w:sz w:val="21"/>
                <w:szCs w:val="21"/>
              </w:rPr>
            </w:pPr>
            <w:r>
              <w:rPr>
                <w:rFonts w:hint="eastAsia"/>
                <w:sz w:val="21"/>
                <w:szCs w:val="21"/>
              </w:rPr>
              <w:t>丝印标签正确清晰</w:t>
            </w:r>
          </w:p>
        </w:tc>
        <w:tc>
          <w:tcPr>
            <w:tcW w:w="843"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目视</w:t>
            </w:r>
          </w:p>
        </w:tc>
        <w:tc>
          <w:tcPr>
            <w:tcW w:w="62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1"/>
              </w:rPr>
            </w:pPr>
            <w:r>
              <w:rPr>
                <w:rFonts w:hint="eastAsia"/>
                <w:sz w:val="21"/>
                <w:szCs w:val="21"/>
              </w:rPr>
              <w:t>目视检查产品外观</w:t>
            </w:r>
          </w:p>
        </w:tc>
        <w:tc>
          <w:tcPr>
            <w:tcW w:w="5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59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highlight w:val="yellow"/>
              </w:rPr>
            </w:pPr>
            <w:r>
              <w:rPr>
                <w:rFonts w:hint="eastAsia"/>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0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w:t>
            </w:r>
          </w:p>
        </w:tc>
        <w:tc>
          <w:tcPr>
            <w:tcW w:w="603"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spacing w:beforeLines="0" w:afterLines="0"/>
              <w:ind w:firstLine="0" w:firstLineChars="0"/>
              <w:jc w:val="center"/>
              <w:rPr>
                <w:rFonts w:hint="default"/>
                <w:sz w:val="21"/>
                <w:szCs w:val="21"/>
              </w:rPr>
            </w:pPr>
            <w:r>
              <w:rPr>
                <w:rFonts w:hint="eastAsia"/>
                <w:sz w:val="21"/>
                <w:szCs w:val="21"/>
              </w:rPr>
              <w:t>功能</w:t>
            </w:r>
          </w:p>
        </w:tc>
        <w:tc>
          <w:tcPr>
            <w:tcW w:w="1572"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default"/>
                <w:sz w:val="21"/>
                <w:szCs w:val="21"/>
              </w:rPr>
            </w:pPr>
            <w:r>
              <w:rPr>
                <w:rFonts w:hint="eastAsia"/>
                <w:sz w:val="21"/>
                <w:szCs w:val="21"/>
              </w:rPr>
              <w:t>电源输入输出功能</w:t>
            </w:r>
          </w:p>
          <w:p>
            <w:pPr>
              <w:pStyle w:val="7"/>
              <w:numPr>
                <w:ilvl w:val="0"/>
                <w:numId w:val="2"/>
              </w:numPr>
              <w:adjustRightInd w:val="0"/>
              <w:snapToGrid w:val="0"/>
              <w:spacing w:beforeLines="0" w:afterLines="0"/>
              <w:ind w:firstLineChars="0"/>
              <w:rPr>
                <w:rFonts w:hint="default"/>
                <w:sz w:val="21"/>
                <w:szCs w:val="21"/>
              </w:rPr>
            </w:pPr>
            <w:r>
              <w:rPr>
                <w:rFonts w:hint="default"/>
                <w:sz w:val="21"/>
                <w:szCs w:val="21"/>
              </w:rPr>
              <w:t>RS422</w:t>
            </w:r>
            <w:r>
              <w:rPr>
                <w:rFonts w:hint="eastAsia"/>
                <w:sz w:val="21"/>
                <w:szCs w:val="21"/>
              </w:rPr>
              <w:t>、</w:t>
            </w:r>
            <w:r>
              <w:rPr>
                <w:rFonts w:hint="default"/>
                <w:sz w:val="21"/>
                <w:szCs w:val="21"/>
              </w:rPr>
              <w:t>RS232</w:t>
            </w:r>
            <w:r>
              <w:rPr>
                <w:rFonts w:hint="eastAsia"/>
                <w:sz w:val="21"/>
                <w:szCs w:val="21"/>
              </w:rPr>
              <w:t>通讯功能</w:t>
            </w:r>
          </w:p>
          <w:p>
            <w:pPr>
              <w:pStyle w:val="7"/>
              <w:numPr>
                <w:ilvl w:val="0"/>
                <w:numId w:val="2"/>
              </w:numPr>
              <w:adjustRightInd w:val="0"/>
              <w:snapToGrid w:val="0"/>
              <w:spacing w:beforeLines="0" w:afterLines="0"/>
              <w:ind w:firstLineChars="0"/>
              <w:rPr>
                <w:rFonts w:hint="default"/>
                <w:sz w:val="21"/>
                <w:szCs w:val="21"/>
              </w:rPr>
            </w:pPr>
            <w:r>
              <w:rPr>
                <w:rFonts w:hint="eastAsia"/>
                <w:sz w:val="21"/>
                <w:szCs w:val="21"/>
              </w:rPr>
              <w:t>外部按键输入功能</w:t>
            </w:r>
          </w:p>
          <w:p>
            <w:pPr>
              <w:pStyle w:val="7"/>
              <w:numPr>
                <w:ilvl w:val="0"/>
                <w:numId w:val="3"/>
              </w:numPr>
              <w:adjustRightInd w:val="0"/>
              <w:snapToGrid w:val="0"/>
              <w:spacing w:beforeLines="0" w:afterLines="0"/>
              <w:ind w:firstLineChars="0"/>
              <w:rPr>
                <w:rFonts w:hint="default"/>
                <w:sz w:val="21"/>
                <w:szCs w:val="21"/>
              </w:rPr>
            </w:pPr>
            <w:r>
              <w:rPr>
                <w:rFonts w:hint="eastAsia"/>
                <w:sz w:val="21"/>
                <w:szCs w:val="21"/>
              </w:rPr>
              <w:t>模拟信号输入输出功能</w:t>
            </w:r>
          </w:p>
        </w:tc>
        <w:tc>
          <w:tcPr>
            <w:tcW w:w="843"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电路板测试工装</w:t>
            </w:r>
          </w:p>
        </w:tc>
        <w:tc>
          <w:tcPr>
            <w:tcW w:w="62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1"/>
              </w:rPr>
            </w:pPr>
            <w:r>
              <w:rPr>
                <w:rFonts w:hint="eastAsia"/>
                <w:sz w:val="21"/>
                <w:szCs w:val="21"/>
              </w:rPr>
              <w:t>根据电路板测试工装进行测试</w:t>
            </w:r>
          </w:p>
        </w:tc>
        <w:tc>
          <w:tcPr>
            <w:tcW w:w="5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59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0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3</w:t>
            </w:r>
          </w:p>
        </w:tc>
        <w:tc>
          <w:tcPr>
            <w:tcW w:w="603"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产品描述</w:t>
            </w:r>
          </w:p>
        </w:tc>
        <w:tc>
          <w:tcPr>
            <w:tcW w:w="1572"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default"/>
                <w:sz w:val="21"/>
                <w:szCs w:val="21"/>
              </w:rPr>
            </w:pPr>
            <w:r>
              <w:rPr>
                <w:rFonts w:hint="eastAsia"/>
                <w:sz w:val="21"/>
                <w:szCs w:val="21"/>
              </w:rPr>
              <w:t>规格型号：</w:t>
            </w:r>
            <w:r>
              <w:rPr>
                <w:rFonts w:hint="default"/>
                <w:sz w:val="21"/>
                <w:szCs w:val="21"/>
              </w:rPr>
              <w:t>AGA-10200361-01-V1.1</w:t>
            </w:r>
          </w:p>
        </w:tc>
        <w:tc>
          <w:tcPr>
            <w:tcW w:w="843"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目视</w:t>
            </w:r>
          </w:p>
        </w:tc>
        <w:tc>
          <w:tcPr>
            <w:tcW w:w="62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1"/>
              </w:rPr>
            </w:pPr>
            <w:r>
              <w:rPr>
                <w:rFonts w:hint="eastAsia"/>
                <w:sz w:val="21"/>
                <w:szCs w:val="21"/>
              </w:rPr>
              <w:t>目视检查产品外观丝印</w:t>
            </w:r>
          </w:p>
        </w:tc>
        <w:tc>
          <w:tcPr>
            <w:tcW w:w="5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B</w:t>
            </w:r>
          </w:p>
        </w:tc>
        <w:tc>
          <w:tcPr>
            <w:tcW w:w="59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0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4</w:t>
            </w:r>
          </w:p>
        </w:tc>
        <w:tc>
          <w:tcPr>
            <w:tcW w:w="603"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产品包装</w:t>
            </w:r>
          </w:p>
        </w:tc>
        <w:tc>
          <w:tcPr>
            <w:tcW w:w="1572"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5"/>
              </w:numPr>
              <w:adjustRightInd w:val="0"/>
              <w:snapToGrid w:val="0"/>
              <w:spacing w:beforeLines="0" w:afterLines="0"/>
              <w:ind w:firstLineChars="0"/>
              <w:rPr>
                <w:rFonts w:hint="default"/>
                <w:sz w:val="21"/>
                <w:szCs w:val="21"/>
              </w:rPr>
            </w:pPr>
            <w:r>
              <w:rPr>
                <w:rFonts w:hint="eastAsia"/>
                <w:sz w:val="21"/>
                <w:szCs w:val="21"/>
              </w:rPr>
              <w:t>在每</w:t>
            </w:r>
            <w:r>
              <w:rPr>
                <w:rFonts w:hint="default"/>
                <w:sz w:val="21"/>
                <w:szCs w:val="21"/>
              </w:rPr>
              <w:t>PCS</w:t>
            </w:r>
            <w:r>
              <w:rPr>
                <w:rFonts w:hint="eastAsia"/>
                <w:sz w:val="21"/>
                <w:szCs w:val="21"/>
              </w:rPr>
              <w:t>产品外增加静电袋保护</w:t>
            </w:r>
          </w:p>
        </w:tc>
        <w:tc>
          <w:tcPr>
            <w:tcW w:w="843"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目视</w:t>
            </w:r>
          </w:p>
        </w:tc>
        <w:tc>
          <w:tcPr>
            <w:tcW w:w="62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1"/>
              </w:rPr>
            </w:pPr>
            <w:r>
              <w:rPr>
                <w:rFonts w:hint="eastAsia"/>
                <w:sz w:val="21"/>
                <w:szCs w:val="21"/>
              </w:rPr>
              <w:t>目视检查产品包装是否满足要求</w:t>
            </w:r>
          </w:p>
        </w:tc>
        <w:tc>
          <w:tcPr>
            <w:tcW w:w="5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B</w:t>
            </w:r>
          </w:p>
        </w:tc>
        <w:tc>
          <w:tcPr>
            <w:tcW w:w="59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每批检验一次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0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5</w:t>
            </w:r>
          </w:p>
        </w:tc>
        <w:tc>
          <w:tcPr>
            <w:tcW w:w="603"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单证资料</w:t>
            </w:r>
          </w:p>
        </w:tc>
        <w:tc>
          <w:tcPr>
            <w:tcW w:w="1572"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6"/>
              </w:numPr>
              <w:adjustRightInd w:val="0"/>
              <w:snapToGrid w:val="0"/>
              <w:spacing w:beforeLines="0" w:afterLines="0"/>
              <w:ind w:firstLineChars="0"/>
              <w:rPr>
                <w:rFonts w:hint="default"/>
                <w:sz w:val="24"/>
                <w:szCs w:val="24"/>
              </w:rPr>
            </w:pPr>
            <w:r>
              <w:rPr>
                <w:rFonts w:hint="eastAsia"/>
                <w:sz w:val="21"/>
                <w:szCs w:val="21"/>
              </w:rPr>
              <w:t>每批次产品需提供生产厂家出厂检验表格</w:t>
            </w:r>
          </w:p>
        </w:tc>
        <w:tc>
          <w:tcPr>
            <w:tcW w:w="843"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目视</w:t>
            </w:r>
          </w:p>
        </w:tc>
        <w:tc>
          <w:tcPr>
            <w:tcW w:w="62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1"/>
              </w:rPr>
            </w:pPr>
            <w:r>
              <w:rPr>
                <w:rFonts w:hint="eastAsia"/>
                <w:sz w:val="21"/>
                <w:szCs w:val="21"/>
              </w:rPr>
              <w:t>目视检查产品包装内是否有出厂检验表</w:t>
            </w:r>
          </w:p>
        </w:tc>
        <w:tc>
          <w:tcPr>
            <w:tcW w:w="5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B</w:t>
            </w:r>
          </w:p>
        </w:tc>
        <w:tc>
          <w:tcPr>
            <w:tcW w:w="591"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每批检验一次</w:t>
            </w:r>
          </w:p>
        </w:tc>
      </w:tr>
    </w:tbl>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spacing w:beforeLines="0" w:afterLines="0" w:line="360" w:lineRule="auto"/>
        <w:ind w:firstLine="480" w:firstLineChars="200"/>
        <w:rPr>
          <w:rFonts w:hint="default"/>
          <w:color w:val="000000"/>
          <w:sz w:val="24"/>
          <w:szCs w:val="24"/>
        </w:rPr>
      </w:pPr>
      <w:r>
        <w:rPr>
          <w:rFonts w:hint="eastAsia"/>
          <w:color w:val="000000"/>
          <w:sz w:val="24"/>
          <w:szCs w:val="24"/>
        </w:rPr>
        <w:t>出厂检验表</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lang w:val="fr-FR"/>
        </w:rPr>
      </w:pPr>
      <w:r>
        <w:rPr>
          <w:rFonts w:hint="eastAsia"/>
          <w:color w:val="000000"/>
          <w:sz w:val="24"/>
          <w:szCs w:val="24"/>
          <w:lang w:val="fr-FR"/>
        </w:rPr>
        <w:t>无</w:t>
      </w:r>
    </w:p>
    <w:p>
      <w:pPr>
        <w:spacing w:beforeLines="0" w:afterLines="0" w:line="360" w:lineRule="auto"/>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HYPERLINK "javascript:;"</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color w:val="000000"/>
          <w:sz w:val="24"/>
          <w:szCs w:val="24"/>
          <w:lang w:val="fr-FR"/>
        </w:rPr>
      </w:pPr>
      <w:r>
        <w:rPr>
          <w:rFonts w:hint="eastAsia"/>
          <w:color w:val="000000"/>
          <w:sz w:val="24"/>
          <w:szCs w:val="24"/>
          <w:lang w:val="fr-FR"/>
        </w:rPr>
        <w:t>无</w:t>
      </w:r>
    </w:p>
    <w:p>
      <w:pPr>
        <w:spacing w:beforeLines="0" w:afterLines="0" w:line="360" w:lineRule="auto"/>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40" w:firstLineChars="200"/>
        <w:rPr>
          <w:rFonts w:hint="default"/>
          <w:sz w:val="22"/>
          <w:szCs w:val="28"/>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spacing w:beforeLines="0" w:afterLines="0"/>
        <w:ind w:right="-153" w:rightChars="-73"/>
        <w:rPr>
          <w:rFonts w:hint="default"/>
          <w:sz w:val="24"/>
          <w:szCs w:val="24"/>
          <w:lang w:val="fr-FR"/>
        </w:rPr>
      </w:pPr>
      <w:r>
        <w:rPr>
          <w:rFonts w:hint="eastAsia"/>
          <w:sz w:val="24"/>
          <w:szCs w:val="24"/>
          <w:lang w:val="fr-FR"/>
        </w:rPr>
        <w:t>附图：</w:t>
      </w:r>
    </w:p>
    <w:p>
      <w:pPr>
        <w:spacing w:beforeLines="0" w:afterLines="0" w:line="360" w:lineRule="auto"/>
        <w:ind w:firstLine="420" w:firstLineChars="200"/>
        <w:jc w:val="center"/>
        <w:rPr>
          <w:rFonts w:hint="default"/>
          <w:sz w:val="21"/>
          <w:szCs w:val="24"/>
        </w:rPr>
      </w:pPr>
    </w:p>
    <w:p>
      <w:pPr>
        <w:spacing w:beforeLines="0" w:afterLines="0" w:line="360" w:lineRule="auto"/>
        <w:ind w:firstLine="420" w:firstLineChars="200"/>
        <w:jc w:val="center"/>
        <w:rPr>
          <w:rFonts w:hint="default"/>
          <w:sz w:val="21"/>
          <w:szCs w:val="24"/>
        </w:rPr>
      </w:pPr>
      <w:r>
        <w:rPr>
          <w:rFonts w:hint="default"/>
          <w:sz w:val="21"/>
          <w:szCs w:val="24"/>
          <w:lang/>
        </w:rPr>
        <w:drawing>
          <wp:inline distT="0" distB="0" distL="114300" distR="114300">
            <wp:extent cx="3848735" cy="2888615"/>
            <wp:effectExtent l="0" t="0" r="6985" b="6985"/>
            <wp:docPr id="1" name="图片 2" descr="4e24a894377926e4645ccbe20f5f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4e24a894377926e4645ccbe20f5fe25"/>
                    <pic:cNvPicPr>
                      <a:picLocks noChangeAspect="1"/>
                    </pic:cNvPicPr>
                  </pic:nvPicPr>
                  <pic:blipFill>
                    <a:blip r:embed="rId8"/>
                    <a:stretch>
                      <a:fillRect/>
                    </a:stretch>
                  </pic:blipFill>
                  <pic:spPr>
                    <a:xfrm>
                      <a:off x="0" y="0"/>
                      <a:ext cx="3848735" cy="2888615"/>
                    </a:xfrm>
                    <a:prstGeom prst="rect">
                      <a:avLst/>
                    </a:prstGeom>
                    <a:noFill/>
                    <a:ln>
                      <a:noFill/>
                    </a:ln>
                  </pic:spPr>
                </pic:pic>
              </a:graphicData>
            </a:graphic>
          </wp:inline>
        </w:drawing>
      </w:r>
      <w:r>
        <w:rPr>
          <w:rFonts w:hint="default"/>
          <w:sz w:val="21"/>
          <w:szCs w:val="24"/>
        </w:rPr>
        <w:t xml:space="preserve">       </w:t>
      </w:r>
      <w:r>
        <w:rPr>
          <w:rFonts w:hint="default"/>
          <w:sz w:val="21"/>
          <w:szCs w:val="24"/>
          <w:lang/>
        </w:rPr>
        <w:drawing>
          <wp:inline distT="0" distB="0" distL="114300" distR="114300">
            <wp:extent cx="3832225" cy="2872105"/>
            <wp:effectExtent l="0" t="0" r="8255" b="8255"/>
            <wp:docPr id="4" name="图片 3" descr="7c69617eab7ab51e2c922c737584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7c69617eab7ab51e2c922c73758412c"/>
                    <pic:cNvPicPr>
                      <a:picLocks noChangeAspect="1"/>
                    </pic:cNvPicPr>
                  </pic:nvPicPr>
                  <pic:blipFill>
                    <a:blip r:embed="rId9"/>
                    <a:stretch>
                      <a:fillRect/>
                    </a:stretch>
                  </pic:blipFill>
                  <pic:spPr>
                    <a:xfrm>
                      <a:off x="0" y="0"/>
                      <a:ext cx="3832225" cy="2872105"/>
                    </a:xfrm>
                    <a:prstGeom prst="rect">
                      <a:avLst/>
                    </a:prstGeom>
                    <a:noFill/>
                    <a:ln>
                      <a:noFill/>
                    </a:ln>
                  </pic:spPr>
                </pic:pic>
              </a:graphicData>
            </a:graphic>
          </wp:inline>
        </w:drawing>
      </w:r>
    </w:p>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outlineLvl w:val="0"/>
        <w:rPr>
          <w:rFonts w:hint="default" w:ascii="Arial" w:hAnsi="Arial" w:eastAsia="SimHei" w:cs="Arial"/>
          <w:b/>
          <w:sz w:val="24"/>
          <w:szCs w:val="24"/>
        </w:rPr>
      </w:pPr>
    </w:p>
    <w:p>
      <w:pPr>
        <w:spacing w:beforeLines="0" w:afterLines="0" w:line="360" w:lineRule="auto"/>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outlineLvl w:val="0"/>
        <w:rPr>
          <w:rFonts w:hint="default" w:ascii="Arial" w:hAnsi="Arial" w:eastAsia="SimHei" w:cs="Arial"/>
          <w:b/>
          <w:sz w:val="24"/>
          <w:szCs w:val="24"/>
        </w:rPr>
      </w:pPr>
    </w:p>
    <w:p>
      <w:pPr>
        <w:spacing w:beforeLines="0" w:afterLines="0" w:line="360" w:lineRule="auto"/>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HYPERLINK "javascript:;"</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color w:val="FF0000"/>
                <w:sz w:val="21"/>
                <w:szCs w:val="21"/>
              </w:rPr>
              <w:t xml:space="preserve"> </w:t>
            </w:r>
            <w:r>
              <w:rPr>
                <w:rFonts w:hint="default"/>
                <w:color w:val="000000"/>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color w:val="000000"/>
                <w:sz w:val="21"/>
                <w:szCs w:val="21"/>
              </w:rPr>
              <w:t>2023-03-10</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tabs>
                <w:tab w:val="left" w:pos="454"/>
              </w:tabs>
              <w:spacing w:beforeLines="0" w:afterLines="0"/>
              <w:jc w:val="left"/>
              <w:rPr>
                <w:rFonts w:hint="default"/>
                <w:sz w:val="21"/>
                <w:szCs w:val="21"/>
              </w:rPr>
            </w:pPr>
            <w:r>
              <w:rPr>
                <w:rFonts w:hint="default"/>
                <w:sz w:val="21"/>
                <w:szCs w:val="21"/>
              </w:rPr>
              <w:tab/>
            </w:r>
            <w:r>
              <w:rPr>
                <w:rFonts w:hint="eastAsia"/>
                <w:sz w:val="21"/>
                <w:szCs w:val="21"/>
              </w:rPr>
              <w:t>王垒</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建立新文件。</w:t>
            </w:r>
          </w:p>
        </w:tc>
      </w:tr>
    </w:tbl>
    <w:p>
      <w:pPr>
        <w:spacing w:beforeLines="0" w:afterLines="0" w:line="360" w:lineRule="auto"/>
        <w:rPr>
          <w:rFonts w:hint="default"/>
          <w:color w:val="FF0000"/>
          <w:sz w:val="24"/>
          <w:szCs w:val="24"/>
          <w:lang w:val="fr-FR"/>
        </w:rPr>
      </w:pPr>
    </w:p>
    <w:p>
      <w:bookmarkStart w:id="0" w:name="_GoBack"/>
      <w:bookmarkEnd w:id="0"/>
    </w:p>
    <w:sectPr>
      <w:headerReference r:id="rId5" w:type="first"/>
      <w:headerReference r:id="rId4" w:type="default"/>
      <w:footerReference r:id="rId6" w:type="default"/>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Times">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1"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qKbWfM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tuEV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Kim1nzCAQAAeAMAAA4AAAAAAAAAAQAgAAAAJAEAAGRycy9lMm9Eb2Mu&#10;eG1sUEsFBgAAAAAGAAYAWQEAAFgFA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21"/>
      <w:gridCol w:w="2622"/>
      <w:gridCol w:w="4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7721"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Arial" w:hAnsi="Arial" w:eastAsia="SimHei" w:cs="Arial"/>
              <w:sz w:val="28"/>
              <w:szCs w:val="28"/>
            </w:rPr>
          </w:pPr>
          <w:r>
            <w:rPr>
              <w:rFonts w:hint="eastAsia" w:ascii="Arial" w:hAnsi="Arial" w:eastAsia="SimHei" w:cs="Arial"/>
              <w:sz w:val="28"/>
              <w:szCs w:val="28"/>
            </w:rPr>
            <w:t>主控板</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0000"/>
              <w:sz w:val="21"/>
              <w:szCs w:val="21"/>
            </w:rPr>
          </w:pPr>
          <w:r>
            <w:rPr>
              <w:rFonts w:hint="default"/>
              <w:sz w:val="21"/>
              <w:szCs w:val="21"/>
            </w:rPr>
            <w:t>AGA-MAT-011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7721"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页码</w:t>
          </w:r>
          <w:r>
            <w:rPr>
              <w:rFonts w:hint="default"/>
              <w:sz w:val="21"/>
              <w:szCs w:val="21"/>
            </w:rPr>
            <w:t>Page</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13</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7721"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7721"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sz w:val="21"/>
              <w:szCs w:val="21"/>
            </w:rPr>
            <w:t>物资重要度</w:t>
          </w:r>
          <w:r>
            <w:rPr>
              <w:rFonts w:hint="default"/>
              <w:sz w:val="21"/>
              <w:szCs w:val="21"/>
            </w:rPr>
            <w:t>Part Severity</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7721"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2622"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331"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10200361</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3"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kuqChMMBAAB4AwAADgAAAGRycy9lMm9Eb2MueG1srVPNjtMw&#10;EL4j8Q6W7zRpqoXdqukeqMoFwUrLPoDrOIkl/zHjNunTIHHjIXgcxGswdkIXlsseyCGZ8cx8M983&#10;zuZ2tIadFKD2rubLRcmZctI32nU1f/i0f3XNGUbhGmG8UzU/K+S325cvNkNYq8r33jQKGIE4XA+h&#10;5n2MYV0UKHtlBS58UI6CrQcrIrnQFQ2IgdCtKaqyfF0MHpoAXipEOt1NQT4jwnMAfdtqqXZeHq1y&#10;cUIFZUQkStjrgHybp21bJePHtkUVmak5MY35TU3IPqR3sd2IdQci9FrOI4jnjPCEkxXaUdML1E5E&#10;wY6g/4GyWoJH38aF9LaYiGRFiMWyfKLNfS+CylxIagwX0fH/wcoPpztguqn5ijMnLC3855dvP75/&#10;ZVdJmyHgmlLuwx3MHpKZiI4t2PQlCmzMep4veqoxMkmHN6tlVb254kxSrLopr1dZ8OKxOgDGd8pb&#10;loyaA+0ryyhO7zFSR0r9nZKaoTe62WtjsgPd4a0BdhK0231+0shU8leacSnZ+VQ2hdNJkZhNXJIV&#10;x8M4Ezz45kySDHQnao6fjwIUZ8cAuutpwmVukUpoIbnZfHnSxv/0c4vHH2b7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CS6oKEwwEAAHgDAAAOAAAAAAAAAAEAIAAAACQBAABkcnMvZTJvRG9j&#10;LnhtbFBLBQYAAAAABgAGAFkBAABZBQ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9"/>
      <w:gridCol w:w="2925"/>
      <w:gridCol w:w="4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4324F"/>
    <w:multiLevelType w:val="multilevel"/>
    <w:tmpl w:val="01A4324F"/>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1">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2">
    <w:nsid w:val="25641903"/>
    <w:multiLevelType w:val="multilevel"/>
    <w:tmpl w:val="25641903"/>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389608A6"/>
    <w:multiLevelType w:val="multilevel"/>
    <w:tmpl w:val="389608A6"/>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4">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5">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250D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2023-04-23T03:14:08Z</dcterms:created>
  <dc:creator>xx</dc:creator>
  <cp:lastModifiedBy>朱国臣</cp:lastModifiedBy>
  <dcterms:modified xsi:type="dcterms:W3CDTF">2023-04-23T03:14:14Z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68F1A5F1379C44AFAF110559CDADE6FA_12</vt:lpwstr>
  </property>
</Properties>
</file>