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7"/>
        <w:gridCol w:w="1438"/>
        <w:gridCol w:w="3364"/>
        <w:gridCol w:w="2707"/>
        <w:gridCol w:w="3084"/>
        <w:gridCol w:w="1463"/>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63"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6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81"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7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91" w:type="pct"/>
            <w:vAlign w:val="center"/>
          </w:tcPr>
          <w:p>
            <w:pPr>
              <w:jc w:val="center"/>
              <w:rPr>
                <w:sz w:val="24"/>
              </w:rPr>
            </w:pPr>
            <w:r>
              <w:rPr>
                <w:sz w:val="24"/>
              </w:rPr>
              <w:t>检测方法</w:t>
            </w:r>
          </w:p>
          <w:p>
            <w:pPr>
              <w:jc w:val="center"/>
              <w:rPr>
                <w:sz w:val="24"/>
              </w:rPr>
            </w:pPr>
            <w:r>
              <w:rPr>
                <w:sz w:val="24"/>
              </w:rPr>
              <w:t>Test Method</w:t>
            </w:r>
          </w:p>
        </w:tc>
        <w:tc>
          <w:tcPr>
            <w:tcW w:w="470" w:type="pct"/>
            <w:vAlign w:val="center"/>
          </w:tcPr>
          <w:p>
            <w:pPr>
              <w:jc w:val="center"/>
              <w:rPr>
                <w:sz w:val="24"/>
              </w:rPr>
            </w:pPr>
            <w:r>
              <w:rPr>
                <w:rFonts w:hint="eastAsia"/>
                <w:sz w:val="24"/>
              </w:rPr>
              <w:t>严重度</w:t>
            </w:r>
          </w:p>
          <w:p>
            <w:pPr>
              <w:jc w:val="center"/>
              <w:rPr>
                <w:sz w:val="24"/>
              </w:rPr>
            </w:pPr>
            <w:r>
              <w:rPr>
                <w:sz w:val="24"/>
              </w:rPr>
              <w:t>Severity</w:t>
            </w:r>
          </w:p>
        </w:tc>
        <w:tc>
          <w:tcPr>
            <w:tcW w:w="960"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63" w:type="pct"/>
            <w:vAlign w:val="center"/>
          </w:tcPr>
          <w:p>
            <w:pPr>
              <w:jc w:val="center"/>
              <w:rPr>
                <w:rFonts w:hint="eastAsia" w:eastAsia="宋体"/>
                <w:color w:val="auto"/>
                <w:sz w:val="24"/>
                <w:lang w:val="en-US" w:eastAsia="zh-CN"/>
              </w:rPr>
            </w:pPr>
            <w:bookmarkStart w:id="0" w:name="OLE_LINK2" w:colFirst="2" w:colLast="6"/>
            <w:r>
              <w:rPr>
                <w:rFonts w:hint="eastAsia"/>
                <w:color w:val="auto"/>
                <w:sz w:val="24"/>
                <w:highlight w:val="none"/>
                <w:lang w:val="en-US" w:eastAsia="zh-CN"/>
              </w:rPr>
              <w:t>1</w:t>
            </w:r>
          </w:p>
        </w:tc>
        <w:tc>
          <w:tcPr>
            <w:tcW w:w="462"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81"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6061-T6</w:t>
            </w:r>
          </w:p>
        </w:tc>
        <w:tc>
          <w:tcPr>
            <w:tcW w:w="870"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991" w:type="pct"/>
            <w:vAlign w:val="center"/>
          </w:tcPr>
          <w:p>
            <w:pPr>
              <w:jc w:val="center"/>
              <w:rPr>
                <w:rFonts w:hint="default" w:eastAsia="宋体"/>
                <w:color w:val="auto"/>
                <w:sz w:val="24"/>
                <w:lang w:val="en-US" w:eastAsia="zh-CN"/>
              </w:rPr>
            </w:pPr>
            <w:r>
              <w:rPr>
                <w:rFonts w:hint="eastAsia"/>
                <w:color w:val="auto"/>
                <w:sz w:val="24"/>
                <w:lang w:val="en-US" w:eastAsia="zh-CN"/>
              </w:rPr>
              <w:t>对照材质证明</w:t>
            </w:r>
          </w:p>
        </w:tc>
        <w:tc>
          <w:tcPr>
            <w:tcW w:w="470" w:type="pct"/>
          </w:tcPr>
          <w:p>
            <w:pPr>
              <w:spacing w:line="240" w:lineRule="auto"/>
              <w:jc w:val="center"/>
              <w:rPr>
                <w:rFonts w:hint="default" w:eastAsia="宋体"/>
                <w:color w:val="auto"/>
                <w:sz w:val="24"/>
                <w:lang w:val="en-US" w:eastAsia="zh-CN"/>
              </w:rPr>
            </w:pPr>
            <w:r>
              <w:rPr>
                <w:rFonts w:hint="eastAsia"/>
                <w:color w:val="auto"/>
                <w:sz w:val="24"/>
                <w:lang w:val="en-US" w:eastAsia="zh-CN"/>
              </w:rPr>
              <w:t>B</w:t>
            </w:r>
          </w:p>
        </w:tc>
        <w:tc>
          <w:tcPr>
            <w:tcW w:w="960" w:type="pct"/>
            <w:vAlign w:val="center"/>
          </w:tcPr>
          <w:p>
            <w:pPr>
              <w:jc w:val="center"/>
              <w:rPr>
                <w:rFonts w:hint="default" w:eastAsia="宋体"/>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63"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62"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81" w:type="pct"/>
            <w:vAlign w:val="center"/>
          </w:tcPr>
          <w:p>
            <w:pPr>
              <w:pStyle w:val="18"/>
              <w:numPr>
                <w:ilvl w:val="0"/>
                <w:numId w:val="0"/>
              </w:numPr>
              <w:adjustRightInd w:val="0"/>
              <w:snapToGrid w:val="0"/>
              <w:ind w:leftChars="0"/>
              <w:jc w:val="center"/>
              <w:rPr>
                <w:rFonts w:hint="default" w:eastAsia="宋体"/>
                <w:color w:val="auto"/>
                <w:sz w:val="24"/>
                <w:lang w:val="en-US" w:eastAsia="zh-CN"/>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70"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991" w:type="pct"/>
            <w:vAlign w:val="center"/>
          </w:tcPr>
          <w:p>
            <w:pPr>
              <w:jc w:val="center"/>
              <w:rPr>
                <w:rFonts w:hint="default" w:eastAsia="宋体"/>
                <w:color w:val="auto"/>
                <w:sz w:val="24"/>
                <w:lang w:val="en-US" w:eastAsia="zh-CN"/>
              </w:rPr>
            </w:pPr>
            <w:r>
              <w:rPr>
                <w:rFonts w:hint="eastAsia"/>
                <w:sz w:val="24"/>
              </w:rPr>
              <w:t>正常或矫正视力目视</w:t>
            </w:r>
          </w:p>
        </w:tc>
        <w:tc>
          <w:tcPr>
            <w:tcW w:w="470" w:type="pct"/>
          </w:tcPr>
          <w:p>
            <w:pPr>
              <w:jc w:val="center"/>
              <w:rPr>
                <w:rFonts w:hint="eastAsia" w:eastAsia="宋体"/>
                <w:color w:val="auto"/>
                <w:sz w:val="24"/>
                <w:lang w:val="en-US" w:eastAsia="zh-CN"/>
              </w:rPr>
            </w:pPr>
            <w:r>
              <w:rPr>
                <w:rFonts w:hint="eastAsia"/>
                <w:color w:val="auto"/>
                <w:sz w:val="24"/>
                <w:lang w:val="en-US" w:eastAsia="zh-CN"/>
              </w:rPr>
              <w:t>B</w:t>
            </w:r>
          </w:p>
        </w:tc>
        <w:tc>
          <w:tcPr>
            <w:tcW w:w="960" w:type="pct"/>
            <w:vAlign w:val="center"/>
          </w:tcPr>
          <w:p>
            <w:pPr>
              <w:jc w:val="center"/>
              <w:rPr>
                <w:rFonts w:hint="default"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3"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62"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81"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870"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9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70" w:type="pct"/>
          </w:tcPr>
          <w:p>
            <w:pPr>
              <w:jc w:val="center"/>
              <w:rPr>
                <w:rFonts w:hint="eastAsia" w:eastAsia="宋体"/>
                <w:color w:val="auto"/>
                <w:sz w:val="24"/>
                <w:lang w:val="en-US" w:eastAsia="zh-CN"/>
              </w:rPr>
            </w:pPr>
            <w:r>
              <w:rPr>
                <w:rFonts w:hint="eastAsia"/>
                <w:color w:val="auto"/>
                <w:sz w:val="24"/>
                <w:lang w:val="en-US" w:eastAsia="zh-CN"/>
              </w:rPr>
              <w:t>B</w:t>
            </w:r>
          </w:p>
        </w:tc>
        <w:tc>
          <w:tcPr>
            <w:tcW w:w="960" w:type="pct"/>
            <w:vAlign w:val="center"/>
          </w:tcPr>
          <w:p>
            <w:pPr>
              <w:jc w:val="center"/>
              <w:rPr>
                <w:rFonts w:hint="eastAsia" w:eastAsia="宋体"/>
                <w:color w:val="auto"/>
                <w:sz w:val="24"/>
                <w:lang w:val="en-US" w:eastAsia="zh-CN"/>
              </w:rPr>
            </w:pPr>
            <w:r>
              <w:rPr>
                <w:rFonts w:hint="eastAsia"/>
                <w:color w:val="auto"/>
                <w:sz w:val="24"/>
                <w:lang w:val="en-US" w:eastAsia="zh-CN"/>
              </w:rPr>
              <w:t>采用GB/T2828.1-2012抽样方案或自定义</w:t>
            </w:r>
          </w:p>
        </w:tc>
      </w:tr>
      <w:bookmarkEnd w:id="0"/>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Material certification documents (</w:t>
      </w:r>
      <w:bookmarkStart w:id="1" w:name="OLE_LINK1"/>
      <w:r>
        <w:rPr>
          <w:sz w:val="24"/>
        </w:rPr>
        <w:t xml:space="preserve">provided in </w:t>
      </w:r>
      <w:r>
        <w:rPr>
          <w:rFonts w:hint="eastAsia"/>
          <w:sz w:val="24"/>
          <w:lang w:val="en-US" w:eastAsia="zh-CN"/>
        </w:rPr>
        <w:t xml:space="preserve">first </w:t>
      </w:r>
      <w:r>
        <w:rPr>
          <w:sz w:val="24"/>
        </w:rPr>
        <w:t>batch</w:t>
      </w:r>
      <w:bookmarkEnd w:id="1"/>
      <w:r>
        <w:rPr>
          <w:sz w:val="24"/>
        </w:rPr>
        <w:t>),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tabs>
          <w:tab w:val="left" w:pos="1058"/>
          <w:tab w:val="left" w:pos="1260"/>
        </w:tabs>
        <w:ind w:firstLine="720" w:firstLineChars="300"/>
        <w:rPr>
          <w:sz w:val="24"/>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firstLine="720" w:firstLineChars="300"/>
        <w:jc w:val="left"/>
        <w:rPr>
          <w:rFonts w:hint="eastAsia" w:ascii="宋体" w:hAnsi="宋体"/>
          <w:sz w:val="24"/>
          <w:lang w:val="en-US" w:eastAsia="zh-CN"/>
        </w:rPr>
      </w:pPr>
      <w:r>
        <w:rPr>
          <w:rFonts w:hint="eastAsia" w:ascii="宋体" w:hAnsi="宋体"/>
          <w:sz w:val="24"/>
          <w:lang w:val="en-US" w:eastAsia="zh-CN"/>
        </w:rPr>
        <w:t>AAA-10100173-10</w:t>
      </w:r>
    </w:p>
    <w:p>
      <w:pPr>
        <w:ind w:right="-153" w:rightChars="-73" w:firstLine="720" w:firstLineChars="300"/>
        <w:jc w:val="left"/>
        <w:rPr>
          <w:rFonts w:hint="default" w:ascii="宋体" w:hAnsi="宋体"/>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21" w:rightChars="10"/>
        <w:rPr>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rPr>
          <w:rFonts w:hint="eastAsia"/>
          <w:sz w:val="24"/>
          <w:highlight w:val="none"/>
          <w:lang w:val="en-US" w:eastAsia="zh-CN"/>
        </w:rPr>
      </w:pPr>
      <w:r>
        <w:rPr>
          <w:rFonts w:hint="eastAsia"/>
          <w:sz w:val="24"/>
          <w:highlight w:val="none"/>
          <w:lang w:val="en-US" w:eastAsia="zh-CN"/>
        </w:rPr>
        <w:t>无。</w:t>
      </w:r>
    </w:p>
    <w:p>
      <w:pPr>
        <w:ind w:right="132" w:rightChars="63" w:firstLine="480" w:firstLineChars="200"/>
        <w:rPr>
          <w:rFonts w:hint="default"/>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eastAsia="zh-CN"/>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r>
        <w:rPr>
          <w:rFonts w:hint="eastAsia"/>
          <w:sz w:val="24"/>
          <w:lang w:val="fr-FR" w:eastAsia="zh-CN"/>
        </w:rPr>
        <w:tab/>
      </w:r>
    </w:p>
    <w:p>
      <w:pPr>
        <w:ind w:firstLine="480" w:firstLineChars="200"/>
        <w:jc w:val="left"/>
        <w:rPr>
          <w:rFonts w:hint="eastAsia"/>
          <w:sz w:val="24"/>
          <w:lang w:val="fr-FR" w:eastAsia="zh-CN"/>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eastAsia"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6"/>
        <w:gridCol w:w="3923"/>
        <w:gridCol w:w="3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exact"/>
          <w:jc w:val="center"/>
        </w:trPr>
        <w:tc>
          <w:tcPr>
            <w:tcW w:w="1249" w:type="pct"/>
            <w:shd w:val="clear" w:color="auto" w:fill="auto"/>
            <w:vAlign w:val="center"/>
          </w:tcPr>
          <w:p>
            <w:pPr>
              <w:ind w:right="-153" w:rightChars="-73"/>
              <w:jc w:val="center"/>
              <w:rPr>
                <w:rFonts w:hint="default" w:ascii="Times New Roman" w:hAnsi="Times New Roman" w:eastAsia="宋体" w:cs="Times New Roman"/>
                <w:kern w:val="2"/>
                <w:sz w:val="24"/>
                <w:szCs w:val="24"/>
                <w:lang w:val="fr-FR" w:eastAsia="zh-CN" w:bidi="ar-SA"/>
              </w:rPr>
            </w:pPr>
          </w:p>
        </w:tc>
        <w:tc>
          <w:tcPr>
            <w:tcW w:w="1297" w:type="pct"/>
            <w:shd w:val="clear" w:color="auto" w:fill="auto"/>
            <w:vAlign w:val="center"/>
          </w:tcPr>
          <w:p>
            <w:pPr>
              <w:ind w:right="-153" w:rightChars="-73"/>
              <w:jc w:val="center"/>
              <w:rPr>
                <w:rFonts w:hint="eastAsia" w:ascii="Times New Roman" w:hAnsi="Times New Roman" w:eastAsia="宋体" w:cs="Times New Roman"/>
                <w:kern w:val="2"/>
                <w:sz w:val="24"/>
                <w:szCs w:val="24"/>
                <w:lang w:val="fr-FR" w:eastAsia="zh-CN" w:bidi="ar-SA"/>
              </w:rPr>
            </w:pPr>
          </w:p>
        </w:tc>
        <w:tc>
          <w:tcPr>
            <w:tcW w:w="1296" w:type="pct"/>
            <w:shd w:val="clear" w:color="auto" w:fill="auto"/>
            <w:vAlign w:val="center"/>
          </w:tcPr>
          <w:p>
            <w:pPr>
              <w:ind w:right="-153" w:rightChars="-73"/>
              <w:jc w:val="center"/>
              <w:rPr>
                <w:rFonts w:hint="eastAsia" w:ascii="Times New Roman" w:hAnsi="Times New Roman" w:eastAsia="宋体" w:cs="Times New Roman"/>
                <w:kern w:val="2"/>
                <w:sz w:val="24"/>
                <w:szCs w:val="24"/>
                <w:lang w:val="fr-FR" w:eastAsia="zh-CN" w:bidi="ar-SA"/>
              </w:rPr>
            </w:pPr>
          </w:p>
        </w:tc>
        <w:tc>
          <w:tcPr>
            <w:tcW w:w="1156" w:type="pct"/>
            <w:shd w:val="clear" w:color="auto" w:fill="auto"/>
            <w:vAlign w:val="center"/>
          </w:tcPr>
          <w:p>
            <w:pPr>
              <w:ind w:right="-153" w:rightChars="-73"/>
              <w:jc w:val="center"/>
              <w:rPr>
                <w:rFonts w:hint="default" w:ascii="Times New Roman" w:hAnsi="Times New Roman" w:eastAsia="宋体" w:cs="Times New Roman"/>
                <w:kern w:val="2"/>
                <w:sz w:val="24"/>
                <w:szCs w:val="24"/>
                <w:lang w:val="fr-FR" w:eastAsia="zh-CN" w:bidi="ar-SA"/>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eastAsia="宋体"/>
                <w:sz w:val="24"/>
                <w:lang w:eastAsia="zh-CN"/>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2022-11-16</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adjustRightInd w:val="0"/>
            <w:snapToGrid w:val="0"/>
            <w:jc w:val="center"/>
            <w:rPr>
              <w:color w:val="FF0000"/>
              <w:sz w:val="24"/>
            </w:rPr>
          </w:pPr>
          <w:r>
            <w:rPr>
              <w:rFonts w:hint="eastAsia" w:ascii="黑体" w:hAnsi="黑体" w:eastAsia="黑体"/>
              <w:sz w:val="36"/>
              <w:szCs w:val="30"/>
              <w:lang w:val="en-US" w:eastAsia="zh-CN"/>
            </w:rPr>
            <w:t>俯仰制动器固定盘</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sz w:val="24"/>
            </w:rPr>
          </w:pPr>
          <w:r>
            <w:rPr>
              <w:rFonts w:hint="eastAsia"/>
              <w:color w:val="auto"/>
              <w:lang w:val="en-US" w:eastAsia="zh-CN"/>
            </w:rPr>
            <w:t>AAA-MAT-014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 w:val="24"/>
              <w:lang w:val="en-US" w:eastAsia="zh-CN"/>
            </w:rPr>
            <w:t>10100173</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adjustRightInd w:val="0"/>
            <w:snapToGrid w:val="0"/>
            <w:jc w:val="center"/>
            <w:rPr>
              <w:color w:val="FF0000"/>
              <w:sz w:val="24"/>
            </w:rPr>
          </w:pPr>
          <w:r>
            <w:rPr>
              <w:rFonts w:hint="eastAsia" w:ascii="黑体" w:hAnsi="黑体" w:eastAsia="黑体"/>
              <w:sz w:val="36"/>
              <w:szCs w:val="30"/>
              <w:lang w:val="en-US" w:eastAsia="zh-CN"/>
            </w:rPr>
            <w:t>俯仰制动器固定盘</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color w:val="00B0F0"/>
            </w:rPr>
          </w:pPr>
          <w:r>
            <w:rPr>
              <w:rFonts w:hint="eastAsia"/>
              <w:color w:val="auto"/>
              <w:lang w:val="en-US" w:eastAsia="zh-CN"/>
            </w:rPr>
            <w:t>AAA-MAT-014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10100173</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02D2"/>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595FE8"/>
    <w:rsid w:val="04343AEF"/>
    <w:rsid w:val="044518AC"/>
    <w:rsid w:val="05280385"/>
    <w:rsid w:val="05CC610A"/>
    <w:rsid w:val="06A93A70"/>
    <w:rsid w:val="06BC14B2"/>
    <w:rsid w:val="077B268B"/>
    <w:rsid w:val="07A04291"/>
    <w:rsid w:val="08786F5E"/>
    <w:rsid w:val="09513978"/>
    <w:rsid w:val="09EE1557"/>
    <w:rsid w:val="0A295AA5"/>
    <w:rsid w:val="0B684538"/>
    <w:rsid w:val="0B7B582E"/>
    <w:rsid w:val="0BC51D03"/>
    <w:rsid w:val="0C2448DD"/>
    <w:rsid w:val="0C255D6D"/>
    <w:rsid w:val="0C304C60"/>
    <w:rsid w:val="0DDC549C"/>
    <w:rsid w:val="10273ED8"/>
    <w:rsid w:val="11493EB8"/>
    <w:rsid w:val="11E62704"/>
    <w:rsid w:val="1321056C"/>
    <w:rsid w:val="175F759B"/>
    <w:rsid w:val="1906629D"/>
    <w:rsid w:val="19A31EA5"/>
    <w:rsid w:val="19CA28B1"/>
    <w:rsid w:val="1A1D3736"/>
    <w:rsid w:val="1A5A5E6C"/>
    <w:rsid w:val="1C233405"/>
    <w:rsid w:val="1C73723E"/>
    <w:rsid w:val="1CED5883"/>
    <w:rsid w:val="1D0667AD"/>
    <w:rsid w:val="1D4F7EA6"/>
    <w:rsid w:val="1DEA1774"/>
    <w:rsid w:val="1EA3376C"/>
    <w:rsid w:val="1FBB6672"/>
    <w:rsid w:val="1FDD5F55"/>
    <w:rsid w:val="1FFA7A84"/>
    <w:rsid w:val="20970C07"/>
    <w:rsid w:val="209F2735"/>
    <w:rsid w:val="211E4363"/>
    <w:rsid w:val="273F35F4"/>
    <w:rsid w:val="279871A5"/>
    <w:rsid w:val="29C81999"/>
    <w:rsid w:val="29E31C2B"/>
    <w:rsid w:val="2ADA0AF4"/>
    <w:rsid w:val="2AF26DA0"/>
    <w:rsid w:val="2BA95732"/>
    <w:rsid w:val="2BE8794E"/>
    <w:rsid w:val="2F9D1335"/>
    <w:rsid w:val="314F17F5"/>
    <w:rsid w:val="320262BB"/>
    <w:rsid w:val="32777E7D"/>
    <w:rsid w:val="34237336"/>
    <w:rsid w:val="343A5259"/>
    <w:rsid w:val="34926D03"/>
    <w:rsid w:val="34AF4725"/>
    <w:rsid w:val="35065B5B"/>
    <w:rsid w:val="35FB61A9"/>
    <w:rsid w:val="36F70DBC"/>
    <w:rsid w:val="380D00E1"/>
    <w:rsid w:val="38504871"/>
    <w:rsid w:val="38DF0C5D"/>
    <w:rsid w:val="3DB6722B"/>
    <w:rsid w:val="3F9E2EE0"/>
    <w:rsid w:val="3FA12510"/>
    <w:rsid w:val="40175FA1"/>
    <w:rsid w:val="43CB285D"/>
    <w:rsid w:val="43FB17D0"/>
    <w:rsid w:val="44B949BC"/>
    <w:rsid w:val="44BE535F"/>
    <w:rsid w:val="455822AD"/>
    <w:rsid w:val="46614287"/>
    <w:rsid w:val="46972374"/>
    <w:rsid w:val="46DC16B9"/>
    <w:rsid w:val="46E87CF4"/>
    <w:rsid w:val="48AC119B"/>
    <w:rsid w:val="48E26758"/>
    <w:rsid w:val="49681E49"/>
    <w:rsid w:val="4A8D365A"/>
    <w:rsid w:val="4B0B12D8"/>
    <w:rsid w:val="4C0374B7"/>
    <w:rsid w:val="4D2E0FA6"/>
    <w:rsid w:val="4D4A5378"/>
    <w:rsid w:val="4DC537A4"/>
    <w:rsid w:val="4E683099"/>
    <w:rsid w:val="4EED2450"/>
    <w:rsid w:val="504E35F6"/>
    <w:rsid w:val="528A4122"/>
    <w:rsid w:val="530D1EB1"/>
    <w:rsid w:val="53153B88"/>
    <w:rsid w:val="54B8783D"/>
    <w:rsid w:val="561F3E52"/>
    <w:rsid w:val="56E9354C"/>
    <w:rsid w:val="5825082B"/>
    <w:rsid w:val="58563B5A"/>
    <w:rsid w:val="58E37964"/>
    <w:rsid w:val="59CA6C37"/>
    <w:rsid w:val="5A3D0E9A"/>
    <w:rsid w:val="5AAD49D1"/>
    <w:rsid w:val="5B7A7F99"/>
    <w:rsid w:val="5BC763AF"/>
    <w:rsid w:val="5CE87D82"/>
    <w:rsid w:val="5D6F7B1D"/>
    <w:rsid w:val="5E5B095A"/>
    <w:rsid w:val="5E7C1C5B"/>
    <w:rsid w:val="5F1B42DC"/>
    <w:rsid w:val="5F9D517D"/>
    <w:rsid w:val="63350FE9"/>
    <w:rsid w:val="63582B1E"/>
    <w:rsid w:val="640B4066"/>
    <w:rsid w:val="64740A1C"/>
    <w:rsid w:val="650B3FD7"/>
    <w:rsid w:val="65B03081"/>
    <w:rsid w:val="66E2035A"/>
    <w:rsid w:val="67872D4E"/>
    <w:rsid w:val="682573D2"/>
    <w:rsid w:val="6844291F"/>
    <w:rsid w:val="68EB2162"/>
    <w:rsid w:val="6938470E"/>
    <w:rsid w:val="693A0C4B"/>
    <w:rsid w:val="69583E95"/>
    <w:rsid w:val="69BC3852"/>
    <w:rsid w:val="6A865F51"/>
    <w:rsid w:val="6AF32194"/>
    <w:rsid w:val="6B9625A1"/>
    <w:rsid w:val="6C1808E6"/>
    <w:rsid w:val="6ECF42D7"/>
    <w:rsid w:val="6EE67780"/>
    <w:rsid w:val="6F36202D"/>
    <w:rsid w:val="7234583A"/>
    <w:rsid w:val="74524843"/>
    <w:rsid w:val="74DF584C"/>
    <w:rsid w:val="759D6F04"/>
    <w:rsid w:val="75AF5D58"/>
    <w:rsid w:val="784E3ABE"/>
    <w:rsid w:val="7A392094"/>
    <w:rsid w:val="7B0C50FC"/>
    <w:rsid w:val="7B362A78"/>
    <w:rsid w:val="7D66524B"/>
    <w:rsid w:val="7EB2066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5</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2022-12-08T02:04:18Z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