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1"/>
        <w:gridCol w:w="1581"/>
        <w:gridCol w:w="3046"/>
        <w:gridCol w:w="2856"/>
        <w:gridCol w:w="2788"/>
        <w:gridCol w:w="1935"/>
        <w:gridCol w:w="2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77"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08"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979"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918"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896" w:type="pct"/>
            <w:vAlign w:val="center"/>
          </w:tcPr>
          <w:p>
            <w:pPr>
              <w:jc w:val="center"/>
              <w:rPr>
                <w:sz w:val="24"/>
              </w:rPr>
            </w:pPr>
            <w:r>
              <w:rPr>
                <w:sz w:val="24"/>
              </w:rPr>
              <w:t>检测方法</w:t>
            </w:r>
          </w:p>
          <w:p>
            <w:pPr>
              <w:jc w:val="center"/>
              <w:rPr>
                <w:sz w:val="24"/>
              </w:rPr>
            </w:pPr>
            <w:r>
              <w:rPr>
                <w:sz w:val="24"/>
              </w:rPr>
              <w:t>Test Method</w:t>
            </w:r>
          </w:p>
        </w:tc>
        <w:tc>
          <w:tcPr>
            <w:tcW w:w="622" w:type="pct"/>
            <w:vAlign w:val="center"/>
          </w:tcPr>
          <w:p>
            <w:pPr>
              <w:jc w:val="center"/>
              <w:rPr>
                <w:sz w:val="24"/>
              </w:rPr>
            </w:pPr>
            <w:r>
              <w:rPr>
                <w:rFonts w:hint="eastAsia"/>
                <w:sz w:val="24"/>
              </w:rPr>
              <w:t>严重度</w:t>
            </w:r>
          </w:p>
          <w:p>
            <w:pPr>
              <w:jc w:val="center"/>
              <w:rPr>
                <w:sz w:val="24"/>
              </w:rPr>
            </w:pPr>
            <w:r>
              <w:rPr>
                <w:sz w:val="24"/>
              </w:rPr>
              <w:t>Severity</w:t>
            </w:r>
          </w:p>
        </w:tc>
        <w:tc>
          <w:tcPr>
            <w:tcW w:w="898"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77"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08"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979" w:type="pct"/>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6061-T6</w:t>
            </w:r>
          </w:p>
        </w:tc>
        <w:tc>
          <w:tcPr>
            <w:tcW w:w="918" w:type="pct"/>
            <w:vAlign w:val="center"/>
          </w:tcPr>
          <w:p>
            <w:pPr>
              <w:jc w:val="center"/>
              <w:rPr>
                <w:rFonts w:hint="default" w:eastAsia="宋体"/>
                <w:color w:val="auto"/>
                <w:sz w:val="24"/>
                <w:lang w:val="en-US" w:eastAsia="zh-CN"/>
              </w:rPr>
            </w:pPr>
            <w:r>
              <w:rPr>
                <w:rFonts w:hint="eastAsia"/>
                <w:color w:val="auto"/>
                <w:sz w:val="24"/>
                <w:lang w:val="en-US" w:eastAsia="zh-CN"/>
              </w:rPr>
              <w:t>/</w:t>
            </w:r>
          </w:p>
        </w:tc>
        <w:tc>
          <w:tcPr>
            <w:tcW w:w="896" w:type="pct"/>
            <w:vAlign w:val="center"/>
          </w:tcPr>
          <w:p>
            <w:pPr>
              <w:jc w:val="center"/>
              <w:rPr>
                <w:rFonts w:hint="default" w:eastAsia="宋体"/>
                <w:color w:val="auto"/>
                <w:sz w:val="24"/>
                <w:lang w:val="en-US" w:eastAsia="zh-CN"/>
              </w:rPr>
            </w:pPr>
            <w:r>
              <w:rPr>
                <w:rFonts w:hint="eastAsia"/>
                <w:color w:val="auto"/>
                <w:sz w:val="24"/>
                <w:lang w:val="en-US" w:eastAsia="zh-CN"/>
              </w:rPr>
              <w:t>对照材质证明</w:t>
            </w:r>
          </w:p>
        </w:tc>
        <w:tc>
          <w:tcPr>
            <w:tcW w:w="622" w:type="pct"/>
            <w:vAlign w:val="top"/>
          </w:tcPr>
          <w:p>
            <w:pPr>
              <w:jc w:val="center"/>
              <w:rPr>
                <w:color w:val="auto"/>
                <w:sz w:val="24"/>
              </w:rPr>
            </w:pPr>
            <w:r>
              <w:rPr>
                <w:rFonts w:hint="eastAsia"/>
                <w:color w:val="auto"/>
                <w:sz w:val="24"/>
                <w:lang w:val="en-US" w:eastAsia="zh-CN"/>
              </w:rPr>
              <w:t>B</w:t>
            </w:r>
          </w:p>
        </w:tc>
        <w:tc>
          <w:tcPr>
            <w:tcW w:w="898" w:type="pct"/>
            <w:vAlign w:val="center"/>
          </w:tcPr>
          <w:p>
            <w:pPr>
              <w:jc w:val="center"/>
              <w:rPr>
                <w:rFonts w:hint="default" w:eastAsia="宋体"/>
                <w:b w:val="0"/>
                <w:bCs w:val="0"/>
                <w:color w:val="auto"/>
                <w:sz w:val="24"/>
                <w:lang w:val="en-US" w:eastAsia="zh-CN"/>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77"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08"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979" w:type="pct"/>
            <w:vAlign w:val="center"/>
          </w:tcPr>
          <w:p>
            <w:pPr>
              <w:pStyle w:val="18"/>
              <w:numPr>
                <w:ilvl w:val="0"/>
                <w:numId w:val="0"/>
              </w:numPr>
              <w:adjustRightInd w:val="0"/>
              <w:snapToGrid w:val="0"/>
              <w:ind w:left="0" w:leftChars="0" w:firstLine="0" w:firstLineChars="0"/>
              <w:jc w:val="center"/>
              <w:rPr>
                <w:rFonts w:hint="default" w:eastAsia="宋体"/>
                <w:color w:val="auto"/>
                <w:sz w:val="24"/>
                <w:lang w:val="en-US" w:eastAsia="zh-CN"/>
              </w:rPr>
            </w:pPr>
            <w:r>
              <w:rPr>
                <w:rFonts w:hint="eastAsia"/>
                <w:sz w:val="24"/>
                <w:lang w:val="en-US" w:eastAsia="zh-CN"/>
              </w:rPr>
              <w:t>本色阳极氧化；</w:t>
            </w: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918" w:type="pct"/>
            <w:vAlign w:val="center"/>
          </w:tcPr>
          <w:p>
            <w:pPr>
              <w:jc w:val="center"/>
              <w:rPr>
                <w:rFonts w:hint="eastAsia" w:eastAsia="宋体"/>
                <w:color w:val="auto"/>
                <w:sz w:val="24"/>
                <w:lang w:val="en-US" w:eastAsia="zh-CN"/>
              </w:rPr>
            </w:pPr>
            <w:r>
              <w:rPr>
                <w:rFonts w:hint="eastAsia"/>
                <w:color w:val="auto"/>
                <w:sz w:val="24"/>
                <w:lang w:val="en-US" w:eastAsia="zh-CN"/>
              </w:rPr>
              <w:t>/</w:t>
            </w:r>
          </w:p>
        </w:tc>
        <w:tc>
          <w:tcPr>
            <w:tcW w:w="896" w:type="pct"/>
            <w:vAlign w:val="center"/>
          </w:tcPr>
          <w:p>
            <w:pPr>
              <w:jc w:val="center"/>
              <w:rPr>
                <w:rFonts w:hint="default" w:eastAsia="宋体"/>
                <w:color w:val="auto"/>
                <w:sz w:val="24"/>
                <w:lang w:val="en-US" w:eastAsia="zh-CN"/>
              </w:rPr>
            </w:pPr>
            <w:bookmarkStart w:id="0" w:name="OLE_LINK1"/>
            <w:r>
              <w:rPr>
                <w:rFonts w:hint="eastAsia"/>
                <w:sz w:val="24"/>
              </w:rPr>
              <w:t>正常或矫正视力目视</w:t>
            </w:r>
            <w:bookmarkEnd w:id="0"/>
          </w:p>
        </w:tc>
        <w:tc>
          <w:tcPr>
            <w:tcW w:w="622" w:type="pct"/>
            <w:vAlign w:val="top"/>
          </w:tcPr>
          <w:p>
            <w:pPr>
              <w:jc w:val="center"/>
              <w:rPr>
                <w:color w:val="auto"/>
                <w:sz w:val="24"/>
              </w:rPr>
            </w:pPr>
            <w:r>
              <w:rPr>
                <w:rFonts w:hint="eastAsia"/>
                <w:color w:val="auto"/>
                <w:sz w:val="24"/>
                <w:lang w:val="en-US" w:eastAsia="zh-CN"/>
              </w:rPr>
              <w:t>B</w:t>
            </w:r>
          </w:p>
        </w:tc>
        <w:tc>
          <w:tcPr>
            <w:tcW w:w="898" w:type="pct"/>
            <w:vAlign w:val="center"/>
          </w:tcPr>
          <w:p>
            <w:pPr>
              <w:jc w:val="center"/>
              <w:rPr>
                <w:rFonts w:hint="eastAsia" w:eastAsia="宋体"/>
                <w:b w:val="0"/>
                <w:bCs w:val="0"/>
                <w:color w:val="auto"/>
                <w:sz w:val="24"/>
                <w:highlight w:val="yellow"/>
                <w:lang w:val="en-US" w:eastAsia="zh-CN"/>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77"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08"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979" w:type="pct"/>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见图纸</w:t>
            </w:r>
          </w:p>
        </w:tc>
        <w:tc>
          <w:tcPr>
            <w:tcW w:w="918" w:type="pct"/>
            <w:vAlign w:val="center"/>
          </w:tcPr>
          <w:p>
            <w:pPr>
              <w:jc w:val="center"/>
              <w:rPr>
                <w:rFonts w:hint="default" w:eastAsia="宋体"/>
                <w:color w:val="auto"/>
                <w:sz w:val="24"/>
                <w:lang w:val="en-US" w:eastAsia="zh-CN"/>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896" w:type="pct"/>
            <w:vAlign w:val="center"/>
          </w:tcPr>
          <w:p>
            <w:pPr>
              <w:jc w:val="center"/>
              <w:rPr>
                <w:rFonts w:hint="default" w:eastAsia="宋体"/>
                <w:color w:val="auto"/>
                <w:sz w:val="24"/>
                <w:lang w:val="en-US" w:eastAsia="zh-CN"/>
              </w:rPr>
            </w:pPr>
            <w:r>
              <w:rPr>
                <w:rFonts w:hint="eastAsia"/>
                <w:sz w:val="24"/>
              </w:rPr>
              <w:t>根据尺寸特点及量具选择定义检测方法</w:t>
            </w:r>
          </w:p>
        </w:tc>
        <w:tc>
          <w:tcPr>
            <w:tcW w:w="622" w:type="pct"/>
            <w:vAlign w:val="top"/>
          </w:tcPr>
          <w:p>
            <w:pPr>
              <w:jc w:val="center"/>
              <w:rPr>
                <w:color w:val="auto"/>
                <w:sz w:val="24"/>
              </w:rPr>
            </w:pPr>
            <w:r>
              <w:rPr>
                <w:rFonts w:hint="eastAsia"/>
                <w:color w:val="auto"/>
                <w:sz w:val="24"/>
                <w:lang w:val="en-US" w:eastAsia="zh-CN"/>
              </w:rPr>
              <w:t>B</w:t>
            </w:r>
          </w:p>
        </w:tc>
        <w:tc>
          <w:tcPr>
            <w:tcW w:w="898" w:type="pct"/>
            <w:vAlign w:val="center"/>
          </w:tcPr>
          <w:p>
            <w:pPr>
              <w:jc w:val="center"/>
              <w:rPr>
                <w:rFonts w:hint="eastAsia" w:eastAsia="宋体"/>
                <w:b w:val="0"/>
                <w:bCs w:val="0"/>
                <w:color w:val="auto"/>
                <w:sz w:val="24"/>
                <w:lang w:val="en-US" w:eastAsia="zh-CN"/>
              </w:rPr>
            </w:pPr>
            <w:r>
              <w:rPr>
                <w:rFonts w:hint="eastAsia"/>
                <w:color w:val="auto"/>
                <w:sz w:val="24"/>
                <w:lang w:val="en-US" w:eastAsia="zh-CN"/>
              </w:rPr>
              <w:t>采用GB/T2828.1-2012抽样方案或自定义</w:t>
            </w:r>
          </w:p>
        </w:tc>
      </w:tr>
    </w:tbl>
    <w:p>
      <w:pPr>
        <w:ind w:right="21" w:rightChars="10"/>
        <w:rPr>
          <w:rFonts w:hint="eastAsia" w:ascii="黑体" w:hAnsi="黑体" w:eastAsia="黑体"/>
          <w:sz w:val="24"/>
          <w:lang w:val="fr-FR"/>
        </w:rPr>
      </w:pPr>
    </w:p>
    <w:p>
      <w:pPr>
        <w:ind w:right="21" w:rightChars="10"/>
        <w:rPr>
          <w:sz w:val="24"/>
          <w:lang w:val="fr-FR"/>
        </w:rPr>
      </w:pP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AAA-10100174-10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p>
      <w:pPr>
        <w:ind w:right="21" w:rightChars="10"/>
        <w:rPr>
          <w:sz w:val="24"/>
          <w:lang w:val="fr-FR"/>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sz w:val="24"/>
          <w:highlight w:val="none"/>
          <w:lang w:val="en-US" w:eastAsia="zh-CN"/>
        </w:rPr>
      </w:pPr>
      <w:r>
        <w:rPr>
          <w:rFonts w:hint="eastAsia"/>
          <w:sz w:val="24"/>
          <w:highlight w:val="none"/>
          <w:lang w:val="en-US" w:eastAsia="zh-CN"/>
        </w:rPr>
        <w:t>无。</w:t>
      </w:r>
    </w:p>
    <w:p>
      <w:pPr>
        <w:ind w:right="132" w:rightChars="63" w:firstLine="480" w:firstLineChars="200"/>
        <w:jc w:val="left"/>
        <w:rPr>
          <w:rFonts w:hint="eastAsia"/>
          <w:sz w:val="24"/>
          <w:highlight w:val="none"/>
          <w:lang w:val="en-US" w:eastAsia="zh-CN"/>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eastAsia="zh-CN"/>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r>
        <w:rPr>
          <w:rFonts w:hint="eastAsia"/>
          <w:sz w:val="24"/>
          <w:lang w:val="fr-FR" w:eastAsia="zh-CN"/>
        </w:rPr>
        <w:tab/>
      </w:r>
    </w:p>
    <w:p>
      <w:pPr>
        <w:ind w:firstLine="480" w:firstLineChars="200"/>
        <w:jc w:val="left"/>
        <w:rPr>
          <w:rFonts w:hint="eastAsia"/>
          <w:sz w:val="24"/>
          <w:lang w:val="fr-FR" w:eastAsia="zh-CN"/>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2022-11-16</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bookmarkStart w:id="1" w:name="_GoBack"/>
            <w:bookmarkEnd w:id="1"/>
            <w:r>
              <w:rPr>
                <w:sz w:val="24"/>
              </w:rPr>
              <w:t>。</w:t>
            </w:r>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adjustRightInd w:val="0"/>
            <w:snapToGrid w:val="0"/>
            <w:jc w:val="center"/>
            <w:rPr>
              <w:rFonts w:hint="default"/>
              <w:color w:val="FF0000"/>
              <w:sz w:val="24"/>
              <w:lang w:val="en-US"/>
            </w:rPr>
          </w:pPr>
          <w:r>
            <w:rPr>
              <w:rFonts w:hint="eastAsia" w:ascii="黑体" w:hAnsi="黑体" w:eastAsia="黑体"/>
              <w:sz w:val="36"/>
              <w:szCs w:val="30"/>
              <w:lang w:val="en-US" w:eastAsia="zh-CN"/>
            </w:rPr>
            <w:t>悬臂升降底座</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sz w:val="24"/>
            </w:rPr>
          </w:pPr>
          <w:r>
            <w:rPr>
              <w:rFonts w:hint="eastAsia"/>
              <w:color w:val="auto"/>
              <w:lang w:val="en-US" w:eastAsia="zh-CN"/>
            </w:rPr>
            <w:t>AAA-MAT-015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sz w:val="24"/>
            </w:rPr>
          </w:pPr>
          <w:r>
            <w:rPr>
              <w:rFonts w:hint="eastAsia"/>
              <w:sz w:val="24"/>
              <w:lang w:val="en-US" w:eastAsia="zh-CN"/>
            </w:rPr>
            <w:t>10100174</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70" w:hRule="atLeast"/>
        <w:jc w:val="center"/>
      </w:trPr>
      <w:tc>
        <w:tcPr>
          <w:tcW w:w="8039" w:type="dxa"/>
          <w:vMerge w:val="restart"/>
          <w:vAlign w:val="center"/>
        </w:tcPr>
        <w:p>
          <w:pPr>
            <w:adjustRightInd w:val="0"/>
            <w:snapToGrid w:val="0"/>
            <w:jc w:val="center"/>
            <w:rPr>
              <w:rFonts w:hint="default"/>
              <w:color w:val="FF0000"/>
              <w:sz w:val="24"/>
              <w:lang w:val="en-US"/>
            </w:rPr>
          </w:pPr>
          <w:r>
            <w:rPr>
              <w:rFonts w:hint="eastAsia" w:ascii="黑体" w:hAnsi="黑体" w:eastAsia="黑体"/>
              <w:sz w:val="36"/>
              <w:szCs w:val="30"/>
              <w:lang w:val="en-US" w:eastAsia="zh-CN"/>
            </w:rPr>
            <w:t>悬臂升降底座</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10100174</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234F"/>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2DE3CC3"/>
    <w:rsid w:val="03B26BD2"/>
    <w:rsid w:val="053B6C38"/>
    <w:rsid w:val="05CC610A"/>
    <w:rsid w:val="06A93A70"/>
    <w:rsid w:val="0A6D3B99"/>
    <w:rsid w:val="0C304C60"/>
    <w:rsid w:val="0CDA3B32"/>
    <w:rsid w:val="0D8A6527"/>
    <w:rsid w:val="0DDC549C"/>
    <w:rsid w:val="10273ED8"/>
    <w:rsid w:val="11D9483A"/>
    <w:rsid w:val="11E62704"/>
    <w:rsid w:val="12A17992"/>
    <w:rsid w:val="15211C4B"/>
    <w:rsid w:val="154E2121"/>
    <w:rsid w:val="157F1C29"/>
    <w:rsid w:val="175F759B"/>
    <w:rsid w:val="183C0DD2"/>
    <w:rsid w:val="185F2DBE"/>
    <w:rsid w:val="1A545A6F"/>
    <w:rsid w:val="1A7B38FD"/>
    <w:rsid w:val="1AF94866"/>
    <w:rsid w:val="1CC677EE"/>
    <w:rsid w:val="1E4A684B"/>
    <w:rsid w:val="1EA3376C"/>
    <w:rsid w:val="1FBB6672"/>
    <w:rsid w:val="21BC73B1"/>
    <w:rsid w:val="2219440B"/>
    <w:rsid w:val="23BF27C3"/>
    <w:rsid w:val="24AA2E7B"/>
    <w:rsid w:val="289D3530"/>
    <w:rsid w:val="295910FF"/>
    <w:rsid w:val="29E37FC4"/>
    <w:rsid w:val="2A4A03A5"/>
    <w:rsid w:val="2A524DC0"/>
    <w:rsid w:val="2AA75DDE"/>
    <w:rsid w:val="2ADA0AF4"/>
    <w:rsid w:val="2B0E422E"/>
    <w:rsid w:val="2BCD0DE9"/>
    <w:rsid w:val="2F8A5B16"/>
    <w:rsid w:val="32777E7D"/>
    <w:rsid w:val="3374535A"/>
    <w:rsid w:val="35FB61A9"/>
    <w:rsid w:val="36F70DBC"/>
    <w:rsid w:val="370340F8"/>
    <w:rsid w:val="37A1033E"/>
    <w:rsid w:val="39F060E0"/>
    <w:rsid w:val="3D0E6439"/>
    <w:rsid w:val="3D320741"/>
    <w:rsid w:val="3DE00F54"/>
    <w:rsid w:val="3EBE1D14"/>
    <w:rsid w:val="3EDF47EF"/>
    <w:rsid w:val="42B9203D"/>
    <w:rsid w:val="430D367A"/>
    <w:rsid w:val="4590717F"/>
    <w:rsid w:val="46972374"/>
    <w:rsid w:val="46DC16B9"/>
    <w:rsid w:val="46DF043E"/>
    <w:rsid w:val="47051E4D"/>
    <w:rsid w:val="474B7389"/>
    <w:rsid w:val="47B36AA1"/>
    <w:rsid w:val="491B4D4A"/>
    <w:rsid w:val="4B0B12D8"/>
    <w:rsid w:val="4B785D5F"/>
    <w:rsid w:val="4D446D1F"/>
    <w:rsid w:val="4D4A5378"/>
    <w:rsid w:val="50207FA9"/>
    <w:rsid w:val="504E35F6"/>
    <w:rsid w:val="52132340"/>
    <w:rsid w:val="52753014"/>
    <w:rsid w:val="530D1EB1"/>
    <w:rsid w:val="53AF28DA"/>
    <w:rsid w:val="54FF47F5"/>
    <w:rsid w:val="554769B4"/>
    <w:rsid w:val="571C0DD6"/>
    <w:rsid w:val="57815511"/>
    <w:rsid w:val="579A514F"/>
    <w:rsid w:val="5C0B0191"/>
    <w:rsid w:val="5C343553"/>
    <w:rsid w:val="5DD20F4D"/>
    <w:rsid w:val="5F8B4880"/>
    <w:rsid w:val="61954725"/>
    <w:rsid w:val="63582B1E"/>
    <w:rsid w:val="64B5126A"/>
    <w:rsid w:val="65B03081"/>
    <w:rsid w:val="66060E4D"/>
    <w:rsid w:val="66A717F9"/>
    <w:rsid w:val="69EB1372"/>
    <w:rsid w:val="6DCD7D1E"/>
    <w:rsid w:val="6F36202D"/>
    <w:rsid w:val="70EE23BE"/>
    <w:rsid w:val="71192CE2"/>
    <w:rsid w:val="715130D5"/>
    <w:rsid w:val="77245A86"/>
    <w:rsid w:val="775E5A5C"/>
    <w:rsid w:val="77675F0E"/>
    <w:rsid w:val="783D222D"/>
    <w:rsid w:val="79A01DE7"/>
    <w:rsid w:val="79D165E9"/>
    <w:rsid w:val="7B0C50FC"/>
    <w:rsid w:val="7C024774"/>
    <w:rsid w:val="7C4518F1"/>
    <w:rsid w:val="7D1A0391"/>
    <w:rsid w:val="7D66524B"/>
    <w:rsid w:val="7DE54BAB"/>
    <w:rsid w:val="7EFC4D6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1011</Words>
  <Characters>2521</Characters>
  <Lines>21</Lines>
  <Paragraphs>10</Paragraphs>
  <TotalTime>0</TotalTime>
  <ScaleCrop>false</ScaleCrop>
  <LinksUpToDate>false</LinksUpToDate>
  <CharactersWithSpaces>2771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2022-12-08T02:04:58Z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