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0"/>
        <w:gridCol w:w="1609"/>
        <w:gridCol w:w="2864"/>
        <w:gridCol w:w="3041"/>
        <w:gridCol w:w="2789"/>
        <w:gridCol w:w="1827"/>
        <w:gridCol w:w="2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67"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17"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920"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977"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896" w:type="pct"/>
            <w:vAlign w:val="center"/>
          </w:tcPr>
          <w:p>
            <w:pPr>
              <w:jc w:val="center"/>
              <w:rPr>
                <w:sz w:val="24"/>
              </w:rPr>
            </w:pPr>
            <w:r>
              <w:rPr>
                <w:sz w:val="24"/>
              </w:rPr>
              <w:t>检测方法</w:t>
            </w:r>
          </w:p>
          <w:p>
            <w:pPr>
              <w:jc w:val="center"/>
              <w:rPr>
                <w:sz w:val="24"/>
              </w:rPr>
            </w:pPr>
            <w:r>
              <w:rPr>
                <w:sz w:val="24"/>
              </w:rPr>
              <w:t>Test Method</w:t>
            </w:r>
          </w:p>
        </w:tc>
        <w:tc>
          <w:tcPr>
            <w:tcW w:w="587" w:type="pct"/>
            <w:vAlign w:val="center"/>
          </w:tcPr>
          <w:p>
            <w:pPr>
              <w:jc w:val="center"/>
              <w:rPr>
                <w:sz w:val="24"/>
              </w:rPr>
            </w:pPr>
            <w:r>
              <w:rPr>
                <w:rFonts w:hint="eastAsia"/>
                <w:sz w:val="24"/>
              </w:rPr>
              <w:t>严重度</w:t>
            </w:r>
          </w:p>
          <w:p>
            <w:pPr>
              <w:jc w:val="center"/>
              <w:rPr>
                <w:sz w:val="24"/>
              </w:rPr>
            </w:pPr>
            <w:r>
              <w:rPr>
                <w:sz w:val="24"/>
              </w:rPr>
              <w:t>Severity</w:t>
            </w:r>
          </w:p>
        </w:tc>
        <w:tc>
          <w:tcPr>
            <w:tcW w:w="932"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67"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517"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920" w:type="pct"/>
            <w:vAlign w:val="center"/>
          </w:tcPr>
          <w:p>
            <w:pPr>
              <w:adjustRightInd w:val="0"/>
              <w:snapToGrid w:val="0"/>
              <w:jc w:val="center"/>
              <w:rPr>
                <w:rFonts w:hint="default" w:eastAsia="宋体"/>
                <w:color w:val="auto"/>
                <w:sz w:val="24"/>
                <w:lang w:val="en-US" w:eastAsia="zh-CN"/>
              </w:rPr>
            </w:pPr>
            <w:r>
              <w:rPr>
                <w:rFonts w:hint="eastAsia"/>
                <w:color w:val="auto"/>
                <w:sz w:val="24"/>
                <w:lang w:val="en-US" w:eastAsia="zh-CN"/>
              </w:rPr>
              <w:t>6061-T6</w:t>
            </w:r>
          </w:p>
        </w:tc>
        <w:tc>
          <w:tcPr>
            <w:tcW w:w="977" w:type="pct"/>
            <w:vAlign w:val="center"/>
          </w:tcPr>
          <w:p>
            <w:pPr>
              <w:jc w:val="center"/>
              <w:rPr>
                <w:rFonts w:hint="default" w:eastAsia="宋体"/>
                <w:color w:val="auto"/>
                <w:sz w:val="24"/>
                <w:lang w:val="en-US" w:eastAsia="zh-CN"/>
              </w:rPr>
            </w:pPr>
            <w:r>
              <w:rPr>
                <w:rFonts w:hint="eastAsia"/>
                <w:color w:val="auto"/>
                <w:sz w:val="24"/>
                <w:lang w:val="en-US" w:eastAsia="zh-CN"/>
              </w:rPr>
              <w:t>/</w:t>
            </w:r>
          </w:p>
        </w:tc>
        <w:tc>
          <w:tcPr>
            <w:tcW w:w="896" w:type="pct"/>
            <w:vAlign w:val="center"/>
          </w:tcPr>
          <w:p>
            <w:pPr>
              <w:jc w:val="center"/>
              <w:rPr>
                <w:rFonts w:hint="default" w:eastAsia="宋体"/>
                <w:color w:val="auto"/>
                <w:sz w:val="24"/>
                <w:lang w:val="en-US" w:eastAsia="zh-CN"/>
              </w:rPr>
            </w:pPr>
            <w:r>
              <w:rPr>
                <w:rFonts w:hint="eastAsia"/>
                <w:color w:val="auto"/>
                <w:sz w:val="24"/>
                <w:lang w:val="en-US" w:eastAsia="zh-CN"/>
              </w:rPr>
              <w:t>对照材质证明</w:t>
            </w:r>
          </w:p>
        </w:tc>
        <w:tc>
          <w:tcPr>
            <w:tcW w:w="587" w:type="pct"/>
            <w:vAlign w:val="top"/>
          </w:tcPr>
          <w:p>
            <w:pPr>
              <w:jc w:val="center"/>
              <w:rPr>
                <w:color w:val="auto"/>
                <w:sz w:val="24"/>
              </w:rPr>
            </w:pPr>
            <w:r>
              <w:rPr>
                <w:rFonts w:hint="eastAsia"/>
                <w:color w:val="auto"/>
                <w:sz w:val="24"/>
                <w:lang w:val="en-US" w:eastAsia="zh-CN"/>
              </w:rPr>
              <w:t>B</w:t>
            </w:r>
          </w:p>
        </w:tc>
        <w:tc>
          <w:tcPr>
            <w:tcW w:w="932" w:type="pct"/>
            <w:vAlign w:val="center"/>
          </w:tcPr>
          <w:p>
            <w:pPr>
              <w:jc w:val="center"/>
              <w:rPr>
                <w:rFonts w:hint="default" w:eastAsia="宋体"/>
                <w:color w:val="auto"/>
                <w:sz w:val="24"/>
                <w:lang w:val="en-US" w:eastAsia="zh-CN"/>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67"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17"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920" w:type="pct"/>
            <w:vAlign w:val="center"/>
          </w:tcPr>
          <w:p>
            <w:pPr>
              <w:pStyle w:val="18"/>
              <w:numPr>
                <w:ilvl w:val="0"/>
                <w:numId w:val="0"/>
              </w:numPr>
              <w:adjustRightInd w:val="0"/>
              <w:snapToGrid w:val="0"/>
              <w:ind w:leftChars="0"/>
              <w:jc w:val="center"/>
              <w:rPr>
                <w:rFonts w:hint="default" w:eastAsia="宋体"/>
                <w:color w:val="auto"/>
                <w:sz w:val="24"/>
                <w:lang w:val="en-US" w:eastAsia="zh-CN"/>
              </w:rPr>
            </w:pPr>
            <w:r>
              <w:rPr>
                <w:rFonts w:hint="eastAsia"/>
                <w:sz w:val="24"/>
                <w:lang w:val="en-US" w:eastAsia="zh-CN"/>
              </w:rPr>
              <w:t>本色阳极氧化；</w:t>
            </w: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977" w:type="pct"/>
            <w:vAlign w:val="center"/>
          </w:tcPr>
          <w:p>
            <w:pPr>
              <w:jc w:val="center"/>
              <w:rPr>
                <w:rFonts w:hint="eastAsia" w:eastAsia="宋体"/>
                <w:color w:val="auto"/>
                <w:sz w:val="24"/>
                <w:lang w:val="en-US" w:eastAsia="zh-CN"/>
              </w:rPr>
            </w:pPr>
            <w:r>
              <w:rPr>
                <w:rFonts w:hint="eastAsia"/>
                <w:color w:val="auto"/>
                <w:sz w:val="24"/>
                <w:lang w:val="en-US" w:eastAsia="zh-CN"/>
              </w:rPr>
              <w:t>/</w:t>
            </w:r>
          </w:p>
        </w:tc>
        <w:tc>
          <w:tcPr>
            <w:tcW w:w="896" w:type="pct"/>
            <w:vAlign w:val="center"/>
          </w:tcPr>
          <w:p>
            <w:pPr>
              <w:jc w:val="center"/>
              <w:rPr>
                <w:rFonts w:hint="default" w:eastAsia="宋体"/>
                <w:color w:val="auto"/>
                <w:sz w:val="24"/>
                <w:lang w:val="en-US" w:eastAsia="zh-CN"/>
              </w:rPr>
            </w:pPr>
            <w:r>
              <w:rPr>
                <w:rFonts w:hint="eastAsia"/>
                <w:sz w:val="24"/>
              </w:rPr>
              <w:t>正常或矫正视力目视</w:t>
            </w:r>
          </w:p>
        </w:tc>
        <w:tc>
          <w:tcPr>
            <w:tcW w:w="587" w:type="pct"/>
            <w:vAlign w:val="top"/>
          </w:tcPr>
          <w:p>
            <w:pPr>
              <w:jc w:val="center"/>
              <w:rPr>
                <w:color w:val="auto"/>
                <w:sz w:val="24"/>
              </w:rPr>
            </w:pPr>
            <w:r>
              <w:rPr>
                <w:rFonts w:hint="eastAsia"/>
                <w:color w:val="auto"/>
                <w:sz w:val="24"/>
                <w:lang w:val="en-US" w:eastAsia="zh-CN"/>
              </w:rPr>
              <w:t>B</w:t>
            </w:r>
          </w:p>
        </w:tc>
        <w:tc>
          <w:tcPr>
            <w:tcW w:w="932" w:type="pct"/>
            <w:vAlign w:val="center"/>
          </w:tcPr>
          <w:p>
            <w:pPr>
              <w:jc w:val="center"/>
              <w:rPr>
                <w:rFonts w:hint="eastAsia" w:eastAsia="宋体"/>
                <w:color w:val="auto"/>
                <w:sz w:val="24"/>
                <w:highlight w:val="yellow"/>
                <w:lang w:val="en-US" w:eastAsia="zh-CN"/>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67"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517"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920" w:type="pct"/>
            <w:vAlign w:val="center"/>
          </w:tcPr>
          <w:p>
            <w:pPr>
              <w:adjustRightInd w:val="0"/>
              <w:snapToGrid w:val="0"/>
              <w:jc w:val="center"/>
              <w:rPr>
                <w:rFonts w:hint="default" w:eastAsia="宋体"/>
                <w:color w:val="auto"/>
                <w:sz w:val="24"/>
                <w:lang w:val="en-US" w:eastAsia="zh-CN"/>
              </w:rPr>
            </w:pPr>
            <w:r>
              <w:rPr>
                <w:rFonts w:hint="eastAsia"/>
                <w:color w:val="auto"/>
                <w:sz w:val="24"/>
                <w:lang w:val="en-US" w:eastAsia="zh-CN"/>
              </w:rPr>
              <w:t>见图纸</w:t>
            </w:r>
          </w:p>
        </w:tc>
        <w:tc>
          <w:tcPr>
            <w:tcW w:w="977" w:type="pct"/>
            <w:vAlign w:val="center"/>
          </w:tcPr>
          <w:p>
            <w:pPr>
              <w:jc w:val="center"/>
              <w:rPr>
                <w:rFonts w:hint="default" w:eastAsia="宋体"/>
                <w:color w:val="auto"/>
                <w:sz w:val="24"/>
                <w:lang w:val="en-US" w:eastAsia="zh-CN"/>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896" w:type="pct"/>
            <w:vAlign w:val="center"/>
          </w:tcPr>
          <w:p>
            <w:pPr>
              <w:jc w:val="center"/>
              <w:rPr>
                <w:rFonts w:hint="default" w:eastAsia="宋体"/>
                <w:color w:val="auto"/>
                <w:sz w:val="24"/>
                <w:lang w:val="en-US" w:eastAsia="zh-CN"/>
              </w:rPr>
            </w:pPr>
            <w:r>
              <w:rPr>
                <w:rFonts w:hint="eastAsia"/>
                <w:sz w:val="24"/>
              </w:rPr>
              <w:t>根据尺寸特点及量具选择定义检测方法</w:t>
            </w:r>
          </w:p>
        </w:tc>
        <w:tc>
          <w:tcPr>
            <w:tcW w:w="587" w:type="pct"/>
            <w:vAlign w:val="top"/>
          </w:tcPr>
          <w:p>
            <w:pPr>
              <w:jc w:val="center"/>
              <w:rPr>
                <w:color w:val="auto"/>
                <w:sz w:val="24"/>
              </w:rPr>
            </w:pPr>
            <w:r>
              <w:rPr>
                <w:rFonts w:hint="eastAsia"/>
                <w:color w:val="auto"/>
                <w:sz w:val="24"/>
                <w:lang w:val="en-US" w:eastAsia="zh-CN"/>
              </w:rPr>
              <w:t>B</w:t>
            </w:r>
          </w:p>
        </w:tc>
        <w:tc>
          <w:tcPr>
            <w:tcW w:w="932" w:type="pct"/>
            <w:vAlign w:val="center"/>
          </w:tcPr>
          <w:p>
            <w:pPr>
              <w:jc w:val="center"/>
              <w:rPr>
                <w:rFonts w:hint="eastAsia" w:eastAsia="宋体"/>
                <w:color w:val="auto"/>
                <w:sz w:val="24"/>
                <w:lang w:val="en-US" w:eastAsia="zh-CN"/>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AAA-10100175-10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p>
      <w:pPr>
        <w:ind w:right="21" w:rightChars="10"/>
        <w:rPr>
          <w:sz w:val="24"/>
          <w:lang w:val="fr-FR"/>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sz w:val="24"/>
          <w:highlight w:val="none"/>
          <w:lang w:val="en-US" w:eastAsia="zh-CN"/>
        </w:rPr>
      </w:pPr>
      <w:r>
        <w:rPr>
          <w:rFonts w:hint="eastAsia"/>
          <w:sz w:val="24"/>
          <w:highlight w:val="none"/>
          <w:lang w:val="en-US" w:eastAsia="zh-CN"/>
        </w:rPr>
        <w:t>无。</w:t>
      </w:r>
    </w:p>
    <w:p>
      <w:pPr>
        <w:ind w:right="132" w:rightChars="63" w:firstLine="480" w:firstLineChars="200"/>
        <w:jc w:val="left"/>
        <w:rPr>
          <w:rFonts w:hint="default"/>
          <w:sz w:val="24"/>
          <w:highlight w:val="none"/>
          <w:lang w:val="en-US" w:eastAsia="zh-CN"/>
        </w:rPr>
      </w:pP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503"/>
        <w:gridCol w:w="2201"/>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2" w:hRule="atLeast"/>
          <w:jc w:val="center"/>
        </w:trPr>
        <w:tc>
          <w:tcPr>
            <w:tcW w:w="818"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5"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4"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518" w:type="dxa"/>
            <w:vAlign w:val="center"/>
          </w:tcPr>
          <w:p>
            <w:pPr>
              <w:jc w:val="center"/>
              <w:rPr>
                <w:sz w:val="24"/>
              </w:rPr>
            </w:pPr>
            <w:r>
              <w:rPr>
                <w:rFonts w:hint="eastAsia"/>
                <w:sz w:val="24"/>
              </w:rPr>
              <w:t>A</w:t>
            </w:r>
          </w:p>
        </w:tc>
        <w:tc>
          <w:tcPr>
            <w:tcW w:w="2503" w:type="dxa"/>
            <w:vAlign w:val="center"/>
          </w:tcPr>
          <w:p>
            <w:pPr>
              <w:jc w:val="center"/>
              <w:rPr>
                <w:rFonts w:hint="default" w:eastAsia="宋体"/>
                <w:sz w:val="24"/>
                <w:lang w:val="en-US" w:eastAsia="zh-CN"/>
              </w:rPr>
            </w:pPr>
            <w:r>
              <w:rPr>
                <w:rFonts w:hint="eastAsia"/>
                <w:sz w:val="24"/>
                <w:lang w:val="en-US" w:eastAsia="zh-CN"/>
              </w:rPr>
              <w:t>2022-02-14</w:t>
            </w:r>
          </w:p>
        </w:tc>
        <w:tc>
          <w:tcPr>
            <w:tcW w:w="2201" w:type="dxa"/>
            <w:vAlign w:val="center"/>
          </w:tcPr>
          <w:p>
            <w:pPr>
              <w:jc w:val="center"/>
              <w:rPr>
                <w:rFonts w:hint="eastAsia" w:eastAsia="宋体"/>
                <w:sz w:val="24"/>
                <w:lang w:val="en-US" w:eastAsia="zh-CN"/>
              </w:rPr>
            </w:pPr>
            <w:r>
              <w:rPr>
                <w:rFonts w:hint="eastAsia"/>
                <w:sz w:val="24"/>
                <w:lang w:val="en-US" w:eastAsia="zh-CN"/>
              </w:rPr>
              <w:t>王德倡</w:t>
            </w:r>
          </w:p>
        </w:tc>
        <w:tc>
          <w:tcPr>
            <w:tcW w:w="8170" w:type="dxa"/>
            <w:shd w:val="clear" w:color="auto" w:fill="auto"/>
            <w:vAlign w:val="center"/>
          </w:tcPr>
          <w:p>
            <w:pPr>
              <w:jc w:val="center"/>
              <w:rPr>
                <w:sz w:val="24"/>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518" w:type="dxa"/>
            <w:vAlign w:val="center"/>
          </w:tcPr>
          <w:p>
            <w:pPr>
              <w:jc w:val="center"/>
              <w:rPr>
                <w:rFonts w:hint="eastAsia"/>
                <w:sz w:val="24"/>
                <w:lang w:val="en-US" w:eastAsia="zh-CN"/>
              </w:rPr>
            </w:pPr>
            <w:r>
              <w:rPr>
                <w:rFonts w:hint="eastAsia"/>
                <w:sz w:val="24"/>
                <w:lang w:val="en-US" w:eastAsia="zh-CN"/>
              </w:rPr>
              <w:t>B</w:t>
            </w:r>
          </w:p>
        </w:tc>
        <w:tc>
          <w:tcPr>
            <w:tcW w:w="2503" w:type="dxa"/>
            <w:vAlign w:val="center"/>
          </w:tcPr>
          <w:p>
            <w:pPr>
              <w:jc w:val="center"/>
              <w:rPr>
                <w:rFonts w:hint="eastAsia"/>
                <w:sz w:val="24"/>
                <w:lang w:val="en-US" w:eastAsia="zh-CN"/>
              </w:rPr>
            </w:pPr>
            <w:r>
              <w:rPr>
                <w:rFonts w:hint="eastAsia"/>
                <w:sz w:val="24"/>
                <w:lang w:val="en-US" w:eastAsia="zh-CN"/>
              </w:rPr>
              <w:t>2022-11-16</w:t>
            </w:r>
          </w:p>
        </w:tc>
        <w:tc>
          <w:tcPr>
            <w:tcW w:w="2201" w:type="dxa"/>
            <w:vAlign w:val="center"/>
          </w:tcPr>
          <w:p>
            <w:pPr>
              <w:jc w:val="center"/>
              <w:rPr>
                <w:rFonts w:hint="eastAsia"/>
                <w:sz w:val="24"/>
                <w:lang w:val="en-US" w:eastAsia="zh-CN"/>
              </w:rPr>
            </w:pPr>
            <w:r>
              <w:rPr>
                <w:rFonts w:hint="eastAsia"/>
                <w:sz w:val="24"/>
                <w:lang w:val="en-US" w:eastAsia="zh-CN"/>
              </w:rPr>
              <w:t>王德倡</w:t>
            </w:r>
          </w:p>
        </w:tc>
        <w:tc>
          <w:tcPr>
            <w:tcW w:w="8170" w:type="dxa"/>
            <w:shd w:val="clear" w:color="auto" w:fill="auto"/>
            <w:vAlign w:val="center"/>
          </w:tcPr>
          <w:p>
            <w:pPr>
              <w:jc w:val="center"/>
              <w:rPr>
                <w:rFonts w:hint="eastAsia"/>
                <w:sz w:val="24"/>
                <w:lang w:val="en-US" w:eastAsia="zh-CN"/>
              </w:rPr>
            </w:pPr>
            <w:r>
              <w:rPr>
                <w:rFonts w:hint="eastAsia"/>
                <w:sz w:val="24"/>
                <w:lang w:val="en-US" w:eastAsia="zh-CN"/>
              </w:rPr>
              <w:t>材料抽样方案由全检改为首批检验一次，外观与尺寸抽样方案由全检改为采用GB/T2828.1-2012抽样方案或自定义</w:t>
            </w:r>
            <w:r>
              <w:rPr>
                <w:sz w:val="24"/>
              </w:rPr>
              <w:t>。</w:t>
            </w:r>
            <w:bookmarkStart w:id="0" w:name="_GoBack"/>
            <w:bookmarkEnd w:id="0"/>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adjustRightInd w:val="0"/>
            <w:snapToGrid w:val="0"/>
            <w:jc w:val="center"/>
            <w:rPr>
              <w:rFonts w:hint="default"/>
              <w:color w:val="FF0000"/>
              <w:sz w:val="24"/>
              <w:lang w:val="en-US"/>
            </w:rPr>
          </w:pPr>
          <w:r>
            <w:rPr>
              <w:rFonts w:hint="eastAsia" w:ascii="黑体" w:hAnsi="黑体" w:eastAsia="黑体"/>
              <w:sz w:val="36"/>
              <w:szCs w:val="30"/>
              <w:lang w:val="en-US" w:eastAsia="zh-CN"/>
            </w:rPr>
            <w:t>悬臂外壳二</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sz w:val="24"/>
            </w:rPr>
          </w:pPr>
          <w:r>
            <w:rPr>
              <w:rFonts w:hint="eastAsia"/>
              <w:color w:val="auto"/>
              <w:lang w:val="en-US" w:eastAsia="zh-CN"/>
            </w:rPr>
            <w:t>AAA-MAT-016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sz w:val="24"/>
            </w:rPr>
          </w:pPr>
          <w:r>
            <w:rPr>
              <w:rFonts w:hint="eastAsia"/>
              <w:sz w:val="24"/>
              <w:lang w:val="en-US" w:eastAsia="zh-CN"/>
            </w:rPr>
            <w:t>10100175</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adjustRightInd w:val="0"/>
            <w:snapToGrid w:val="0"/>
            <w:jc w:val="center"/>
            <w:rPr>
              <w:rFonts w:hint="default"/>
              <w:color w:val="FF0000"/>
              <w:sz w:val="24"/>
              <w:lang w:val="en-US"/>
            </w:rPr>
          </w:pPr>
          <w:r>
            <w:rPr>
              <w:rFonts w:hint="eastAsia" w:ascii="黑体" w:hAnsi="黑体" w:eastAsia="黑体"/>
              <w:sz w:val="36"/>
              <w:szCs w:val="30"/>
              <w:lang w:val="en-US" w:eastAsia="zh-CN"/>
            </w:rPr>
            <w:t>悬臂外壳二</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10100175</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5CC610A"/>
    <w:rsid w:val="061B0C12"/>
    <w:rsid w:val="06A93A70"/>
    <w:rsid w:val="072A1487"/>
    <w:rsid w:val="090D1C4B"/>
    <w:rsid w:val="09BD0976"/>
    <w:rsid w:val="0A6D3B99"/>
    <w:rsid w:val="0A891FB9"/>
    <w:rsid w:val="0C304C60"/>
    <w:rsid w:val="0DDC549C"/>
    <w:rsid w:val="0FB5685B"/>
    <w:rsid w:val="10273ED8"/>
    <w:rsid w:val="11E62704"/>
    <w:rsid w:val="12A17992"/>
    <w:rsid w:val="12E0571B"/>
    <w:rsid w:val="161426C7"/>
    <w:rsid w:val="175F759B"/>
    <w:rsid w:val="183C0DD2"/>
    <w:rsid w:val="1A545A6F"/>
    <w:rsid w:val="1C2B7D43"/>
    <w:rsid w:val="1D4E55A7"/>
    <w:rsid w:val="1DF45142"/>
    <w:rsid w:val="1E946DAF"/>
    <w:rsid w:val="1EA3376C"/>
    <w:rsid w:val="1FBB6672"/>
    <w:rsid w:val="203E5286"/>
    <w:rsid w:val="20502A11"/>
    <w:rsid w:val="2219440B"/>
    <w:rsid w:val="23BF27C3"/>
    <w:rsid w:val="25F567D7"/>
    <w:rsid w:val="27752F81"/>
    <w:rsid w:val="29E37FC4"/>
    <w:rsid w:val="2A524DC0"/>
    <w:rsid w:val="2AA75DDE"/>
    <w:rsid w:val="2ADA0AF4"/>
    <w:rsid w:val="2CA02CA8"/>
    <w:rsid w:val="2F8A5B16"/>
    <w:rsid w:val="30311134"/>
    <w:rsid w:val="31594303"/>
    <w:rsid w:val="31FB190E"/>
    <w:rsid w:val="32132805"/>
    <w:rsid w:val="32777E7D"/>
    <w:rsid w:val="32A30E22"/>
    <w:rsid w:val="33981E3D"/>
    <w:rsid w:val="35FB61A9"/>
    <w:rsid w:val="36F70DBC"/>
    <w:rsid w:val="37F176D1"/>
    <w:rsid w:val="38584A9D"/>
    <w:rsid w:val="3D320741"/>
    <w:rsid w:val="3DE00F54"/>
    <w:rsid w:val="3E787C09"/>
    <w:rsid w:val="3ED12AB6"/>
    <w:rsid w:val="3EDF47EF"/>
    <w:rsid w:val="3FEB4909"/>
    <w:rsid w:val="430D367A"/>
    <w:rsid w:val="4590717F"/>
    <w:rsid w:val="46972374"/>
    <w:rsid w:val="46DC16B9"/>
    <w:rsid w:val="46DF043E"/>
    <w:rsid w:val="46E946F7"/>
    <w:rsid w:val="47051E4D"/>
    <w:rsid w:val="47B36AA1"/>
    <w:rsid w:val="491B4D4A"/>
    <w:rsid w:val="4B0B12D8"/>
    <w:rsid w:val="4D4A5378"/>
    <w:rsid w:val="504E35F6"/>
    <w:rsid w:val="51F8511E"/>
    <w:rsid w:val="52132340"/>
    <w:rsid w:val="52753014"/>
    <w:rsid w:val="530D1EB1"/>
    <w:rsid w:val="571C0DD6"/>
    <w:rsid w:val="57815511"/>
    <w:rsid w:val="5AF77E50"/>
    <w:rsid w:val="5CBC2839"/>
    <w:rsid w:val="5D7D3AA0"/>
    <w:rsid w:val="5DD20F4D"/>
    <w:rsid w:val="5F8B4880"/>
    <w:rsid w:val="61EE62B8"/>
    <w:rsid w:val="624547C2"/>
    <w:rsid w:val="63582B1E"/>
    <w:rsid w:val="64A27E2A"/>
    <w:rsid w:val="65B03081"/>
    <w:rsid w:val="66060E4D"/>
    <w:rsid w:val="69B30239"/>
    <w:rsid w:val="6BFB5490"/>
    <w:rsid w:val="6F36202D"/>
    <w:rsid w:val="712E418D"/>
    <w:rsid w:val="715130D5"/>
    <w:rsid w:val="71DA1FFB"/>
    <w:rsid w:val="747A00A6"/>
    <w:rsid w:val="797A39DC"/>
    <w:rsid w:val="79A16344"/>
    <w:rsid w:val="79D165E9"/>
    <w:rsid w:val="7A6300D6"/>
    <w:rsid w:val="7B0C50FC"/>
    <w:rsid w:val="7D66524B"/>
    <w:rsid w:val="7EE07A9C"/>
    <w:rsid w:val="7EFC4D6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971</Words>
  <Characters>2467</Characters>
  <Lines>21</Lines>
  <Paragraphs>10</Paragraphs>
  <TotalTime>0</TotalTime>
  <ScaleCrop>false</ScaleCrop>
  <LinksUpToDate>false</LinksUpToDate>
  <CharactersWithSpaces>2716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2022-12-08T02:05:36Z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