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1" w:rightChars="10"/>
        <w:rPr>
          <w:sz w:val="24"/>
        </w:rPr>
      </w:pPr>
      <w:r>
        <w:rPr>
          <w:rFonts w:hint="eastAsia" w:ascii="黑体" w:hAnsi="黑体" w:eastAsia="黑体"/>
          <w:sz w:val="24"/>
        </w:rPr>
        <w:t>1.质量标准</w:t>
      </w:r>
      <w:r>
        <w:rPr>
          <w:sz w:val="24"/>
        </w:rPr>
        <w:t>Quality</w:t>
      </w:r>
      <w:r>
        <w:rPr>
          <w:rFonts w:hint="eastAsia"/>
          <w:sz w:val="24"/>
        </w:rPr>
        <w:t xml:space="preserve"> Standard</w:t>
      </w:r>
    </w:p>
    <w:tbl>
      <w:tblPr>
        <w:tblStyle w:val="10"/>
        <w:tblpPr w:leftFromText="180" w:rightFromText="180" w:vertAnchor="text" w:tblpXSpec="center" w:tblpY="1"/>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6"/>
        <w:gridCol w:w="1435"/>
        <w:gridCol w:w="3199"/>
        <w:gridCol w:w="2396"/>
        <w:gridCol w:w="2773"/>
        <w:gridCol w:w="1596"/>
        <w:gridCol w:w="3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blHeader/>
        </w:trPr>
        <w:tc>
          <w:tcPr>
            <w:tcW w:w="185" w:type="pct"/>
            <w:vAlign w:val="center"/>
          </w:tcPr>
          <w:p>
            <w:pPr>
              <w:ind w:right="-107" w:rightChars="-51"/>
              <w:jc w:val="center"/>
              <w:rPr>
                <w:sz w:val="24"/>
              </w:rPr>
            </w:pPr>
            <w:r>
              <w:rPr>
                <w:sz w:val="24"/>
              </w:rPr>
              <w:t>序号</w:t>
            </w:r>
          </w:p>
          <w:p>
            <w:pPr>
              <w:ind w:right="-107" w:rightChars="-51"/>
              <w:jc w:val="center"/>
              <w:rPr>
                <w:sz w:val="24"/>
              </w:rPr>
            </w:pPr>
            <w:r>
              <w:rPr>
                <w:sz w:val="24"/>
              </w:rPr>
              <w:t>No</w:t>
            </w:r>
          </w:p>
        </w:tc>
        <w:tc>
          <w:tcPr>
            <w:tcW w:w="461" w:type="pct"/>
            <w:vAlign w:val="center"/>
          </w:tcPr>
          <w:p>
            <w:pPr>
              <w:ind w:right="-107" w:rightChars="-51"/>
              <w:jc w:val="center"/>
              <w:rPr>
                <w:sz w:val="24"/>
              </w:rPr>
            </w:pPr>
            <w:r>
              <w:rPr>
                <w:sz w:val="24"/>
              </w:rPr>
              <w:t>项目</w:t>
            </w:r>
          </w:p>
          <w:p>
            <w:pPr>
              <w:ind w:right="-107" w:rightChars="-51"/>
              <w:jc w:val="center"/>
              <w:rPr>
                <w:sz w:val="24"/>
              </w:rPr>
            </w:pPr>
            <w:r>
              <w:rPr>
                <w:sz w:val="24"/>
              </w:rPr>
              <w:t>Item</w:t>
            </w:r>
          </w:p>
        </w:tc>
        <w:tc>
          <w:tcPr>
            <w:tcW w:w="1028" w:type="pct"/>
            <w:vAlign w:val="center"/>
          </w:tcPr>
          <w:p>
            <w:pPr>
              <w:jc w:val="center"/>
              <w:rPr>
                <w:sz w:val="24"/>
              </w:rPr>
            </w:pPr>
            <w:r>
              <w:rPr>
                <w:rFonts w:hint="eastAsia"/>
                <w:sz w:val="24"/>
              </w:rPr>
              <w:t>接受标准</w:t>
            </w:r>
          </w:p>
          <w:p>
            <w:pPr>
              <w:jc w:val="center"/>
              <w:rPr>
                <w:sz w:val="24"/>
              </w:rPr>
            </w:pPr>
            <w:r>
              <w:rPr>
                <w:rFonts w:hint="eastAsia"/>
                <w:sz w:val="24"/>
              </w:rPr>
              <w:t>Acceptance Criteria</w:t>
            </w:r>
          </w:p>
        </w:tc>
        <w:tc>
          <w:tcPr>
            <w:tcW w:w="770" w:type="pct"/>
            <w:vAlign w:val="center"/>
          </w:tcPr>
          <w:p>
            <w:pPr>
              <w:jc w:val="center"/>
              <w:rPr>
                <w:sz w:val="24"/>
              </w:rPr>
            </w:pPr>
            <w:r>
              <w:rPr>
                <w:sz w:val="24"/>
              </w:rPr>
              <w:t>检测</w:t>
            </w:r>
            <w:r>
              <w:rPr>
                <w:rFonts w:hint="eastAsia"/>
                <w:sz w:val="24"/>
              </w:rPr>
              <w:t>器具和设备</w:t>
            </w:r>
          </w:p>
          <w:p>
            <w:pPr>
              <w:jc w:val="center"/>
              <w:rPr>
                <w:sz w:val="24"/>
              </w:rPr>
            </w:pPr>
            <w:r>
              <w:rPr>
                <w:sz w:val="24"/>
              </w:rPr>
              <w:t xml:space="preserve">Test </w:t>
            </w:r>
            <w:r>
              <w:rPr>
                <w:rFonts w:hint="eastAsia"/>
                <w:sz w:val="24"/>
              </w:rPr>
              <w:t>Apparatus and Equipment</w:t>
            </w:r>
          </w:p>
        </w:tc>
        <w:tc>
          <w:tcPr>
            <w:tcW w:w="891" w:type="pct"/>
            <w:vAlign w:val="center"/>
          </w:tcPr>
          <w:p>
            <w:pPr>
              <w:jc w:val="center"/>
              <w:rPr>
                <w:sz w:val="24"/>
              </w:rPr>
            </w:pPr>
            <w:r>
              <w:rPr>
                <w:sz w:val="24"/>
              </w:rPr>
              <w:t>检测方法</w:t>
            </w:r>
          </w:p>
          <w:p>
            <w:pPr>
              <w:jc w:val="center"/>
              <w:rPr>
                <w:sz w:val="24"/>
              </w:rPr>
            </w:pPr>
            <w:r>
              <w:rPr>
                <w:sz w:val="24"/>
              </w:rPr>
              <w:t>Test Method</w:t>
            </w:r>
          </w:p>
        </w:tc>
        <w:tc>
          <w:tcPr>
            <w:tcW w:w="513" w:type="pct"/>
            <w:vAlign w:val="center"/>
          </w:tcPr>
          <w:p>
            <w:pPr>
              <w:jc w:val="center"/>
              <w:rPr>
                <w:sz w:val="24"/>
              </w:rPr>
            </w:pPr>
            <w:r>
              <w:rPr>
                <w:rFonts w:hint="eastAsia"/>
                <w:sz w:val="24"/>
              </w:rPr>
              <w:t>严重度</w:t>
            </w:r>
          </w:p>
          <w:p>
            <w:pPr>
              <w:jc w:val="center"/>
              <w:rPr>
                <w:sz w:val="24"/>
              </w:rPr>
            </w:pPr>
            <w:r>
              <w:rPr>
                <w:sz w:val="24"/>
              </w:rPr>
              <w:t>Severity</w:t>
            </w:r>
          </w:p>
        </w:tc>
        <w:tc>
          <w:tcPr>
            <w:tcW w:w="1149" w:type="pct"/>
            <w:vAlign w:val="center"/>
          </w:tcPr>
          <w:p>
            <w:pPr>
              <w:jc w:val="center"/>
              <w:rPr>
                <w:sz w:val="24"/>
              </w:rPr>
            </w:pPr>
            <w:r>
              <w:rPr>
                <w:rFonts w:hint="eastAsia"/>
                <w:sz w:val="24"/>
              </w:rPr>
              <w:t>抽样方案</w:t>
            </w:r>
          </w:p>
          <w:p>
            <w:pPr>
              <w:jc w:val="center"/>
              <w:rPr>
                <w:sz w:val="24"/>
              </w:rPr>
            </w:pPr>
            <w:r>
              <w:rPr>
                <w:rFonts w:hint="eastAsia"/>
                <w:sz w:val="24"/>
                <w:lang w:val="fr-FR"/>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85" w:type="pct"/>
            <w:vAlign w:val="center"/>
          </w:tcPr>
          <w:p>
            <w:pPr>
              <w:jc w:val="center"/>
              <w:rPr>
                <w:rFonts w:hint="eastAsia" w:eastAsia="宋体"/>
                <w:color w:val="auto"/>
                <w:sz w:val="24"/>
                <w:lang w:val="en-US" w:eastAsia="zh-CN"/>
              </w:rPr>
            </w:pPr>
            <w:bookmarkStart w:id="0" w:name="OLE_LINK3" w:colFirst="4" w:colLast="6"/>
            <w:r>
              <w:rPr>
                <w:rFonts w:hint="eastAsia"/>
                <w:color w:val="auto"/>
                <w:sz w:val="24"/>
                <w:highlight w:val="none"/>
                <w:lang w:val="en-US" w:eastAsia="zh-CN"/>
              </w:rPr>
              <w:t>1</w:t>
            </w:r>
          </w:p>
        </w:tc>
        <w:tc>
          <w:tcPr>
            <w:tcW w:w="461" w:type="pct"/>
            <w:vAlign w:val="center"/>
          </w:tcPr>
          <w:p>
            <w:pPr>
              <w:pStyle w:val="18"/>
              <w:ind w:left="0" w:leftChars="0" w:firstLine="0" w:firstLineChars="0"/>
              <w:jc w:val="center"/>
              <w:rPr>
                <w:rFonts w:hint="eastAsia" w:eastAsia="宋体"/>
                <w:color w:val="auto"/>
                <w:sz w:val="24"/>
                <w:lang w:val="en-US" w:eastAsia="zh-CN"/>
              </w:rPr>
            </w:pPr>
            <w:r>
              <w:rPr>
                <w:rFonts w:hint="eastAsia"/>
                <w:color w:val="auto"/>
                <w:sz w:val="24"/>
                <w:lang w:val="en-US" w:eastAsia="zh-CN"/>
              </w:rPr>
              <w:t>材料</w:t>
            </w:r>
          </w:p>
        </w:tc>
        <w:tc>
          <w:tcPr>
            <w:tcW w:w="1028" w:type="pct"/>
            <w:vAlign w:val="center"/>
          </w:tcPr>
          <w:p>
            <w:pPr>
              <w:adjustRightInd w:val="0"/>
              <w:snapToGrid w:val="0"/>
              <w:jc w:val="center"/>
              <w:rPr>
                <w:rFonts w:hint="default" w:eastAsia="宋体"/>
                <w:color w:val="auto"/>
                <w:sz w:val="24"/>
                <w:lang w:val="en-US" w:eastAsia="zh-CN"/>
              </w:rPr>
            </w:pPr>
            <w:r>
              <w:rPr>
                <w:rFonts w:hint="eastAsia"/>
                <w:color w:val="auto"/>
                <w:sz w:val="24"/>
                <w:lang w:val="en-US" w:eastAsia="zh-CN"/>
              </w:rPr>
              <w:t>硅胶</w:t>
            </w:r>
          </w:p>
        </w:tc>
        <w:tc>
          <w:tcPr>
            <w:tcW w:w="770" w:type="pct"/>
            <w:vAlign w:val="center"/>
          </w:tcPr>
          <w:p>
            <w:pPr>
              <w:jc w:val="center"/>
              <w:rPr>
                <w:rFonts w:hint="default" w:eastAsia="宋体"/>
                <w:color w:val="auto"/>
                <w:sz w:val="24"/>
                <w:lang w:val="en-US" w:eastAsia="zh-CN"/>
              </w:rPr>
            </w:pPr>
            <w:r>
              <w:rPr>
                <w:rFonts w:hint="eastAsia"/>
                <w:color w:val="auto"/>
                <w:sz w:val="24"/>
                <w:lang w:val="en-US" w:eastAsia="zh-CN"/>
              </w:rPr>
              <w:t>/</w:t>
            </w:r>
          </w:p>
        </w:tc>
        <w:tc>
          <w:tcPr>
            <w:tcW w:w="891" w:type="pct"/>
            <w:vAlign w:val="center"/>
          </w:tcPr>
          <w:p>
            <w:pPr>
              <w:jc w:val="center"/>
              <w:rPr>
                <w:rFonts w:hint="eastAsia" w:eastAsia="宋体"/>
                <w:color w:val="auto"/>
                <w:sz w:val="24"/>
                <w:lang w:val="en-US" w:eastAsia="zh-CN"/>
              </w:rPr>
            </w:pPr>
            <w:r>
              <w:rPr>
                <w:rFonts w:hint="eastAsia"/>
                <w:color w:val="auto"/>
                <w:sz w:val="24"/>
                <w:lang w:val="en-US" w:eastAsia="zh-CN"/>
              </w:rPr>
              <w:t>对照材质证明</w:t>
            </w:r>
          </w:p>
        </w:tc>
        <w:tc>
          <w:tcPr>
            <w:tcW w:w="513" w:type="pct"/>
            <w:vAlign w:val="top"/>
          </w:tcPr>
          <w:p>
            <w:pPr>
              <w:jc w:val="center"/>
              <w:rPr>
                <w:color w:val="auto"/>
                <w:sz w:val="24"/>
              </w:rPr>
            </w:pPr>
            <w:r>
              <w:rPr>
                <w:rFonts w:hint="eastAsia"/>
                <w:color w:val="auto"/>
                <w:sz w:val="24"/>
                <w:lang w:val="en-US" w:eastAsia="zh-CN"/>
              </w:rPr>
              <w:t>B</w:t>
            </w:r>
          </w:p>
        </w:tc>
        <w:tc>
          <w:tcPr>
            <w:tcW w:w="1149" w:type="pct"/>
            <w:vAlign w:val="center"/>
          </w:tcPr>
          <w:p>
            <w:pPr>
              <w:jc w:val="center"/>
              <w:rPr>
                <w:rFonts w:hint="default" w:eastAsia="宋体"/>
                <w:color w:val="auto"/>
                <w:sz w:val="24"/>
                <w:lang w:val="en-US" w:eastAsia="zh-CN"/>
              </w:rPr>
            </w:pPr>
            <w:r>
              <w:rPr>
                <w:rFonts w:hint="eastAsia"/>
                <w:color w:val="auto"/>
                <w:sz w:val="24"/>
                <w:lang w:val="en-US" w:eastAsia="zh-CN"/>
              </w:rPr>
              <w:t>首批检验一次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5" w:type="pct"/>
            <w:vAlign w:val="center"/>
          </w:tcPr>
          <w:p>
            <w:pPr>
              <w:jc w:val="center"/>
              <w:rPr>
                <w:rFonts w:hint="eastAsia" w:eastAsia="宋体"/>
                <w:color w:val="auto"/>
                <w:sz w:val="24"/>
                <w:lang w:val="en-US" w:eastAsia="zh-CN"/>
              </w:rPr>
            </w:pPr>
            <w:r>
              <w:rPr>
                <w:rFonts w:hint="eastAsia"/>
                <w:color w:val="auto"/>
                <w:sz w:val="24"/>
                <w:lang w:val="en-US" w:eastAsia="zh-CN"/>
              </w:rPr>
              <w:t>2</w:t>
            </w:r>
          </w:p>
        </w:tc>
        <w:tc>
          <w:tcPr>
            <w:tcW w:w="461" w:type="pct"/>
            <w:vAlign w:val="center"/>
          </w:tcPr>
          <w:p>
            <w:pPr>
              <w:jc w:val="center"/>
              <w:rPr>
                <w:rFonts w:hint="eastAsia"/>
                <w:color w:val="auto"/>
                <w:sz w:val="24"/>
                <w:lang w:val="en-US" w:eastAsia="zh-CN"/>
              </w:rPr>
            </w:pPr>
            <w:r>
              <w:rPr>
                <w:rFonts w:hint="eastAsia"/>
                <w:color w:val="auto"/>
                <w:sz w:val="24"/>
                <w:lang w:val="en-US" w:eastAsia="zh-CN"/>
              </w:rPr>
              <w:t>外观</w:t>
            </w:r>
          </w:p>
        </w:tc>
        <w:tc>
          <w:tcPr>
            <w:tcW w:w="1028" w:type="pct"/>
            <w:vAlign w:val="center"/>
          </w:tcPr>
          <w:p>
            <w:pPr>
              <w:pStyle w:val="18"/>
              <w:numPr>
                <w:ilvl w:val="0"/>
                <w:numId w:val="0"/>
              </w:numPr>
              <w:adjustRightInd w:val="0"/>
              <w:snapToGrid w:val="0"/>
              <w:ind w:leftChars="0"/>
              <w:jc w:val="center"/>
              <w:rPr>
                <w:rFonts w:hint="eastAsia" w:eastAsia="宋体"/>
                <w:color w:val="auto"/>
                <w:sz w:val="24"/>
                <w:lang w:val="en-US" w:eastAsia="zh-CN"/>
              </w:rPr>
            </w:pPr>
            <w:r>
              <w:rPr>
                <w:rFonts w:hint="eastAsia" w:cs="Times New Roman"/>
                <w:i w:val="0"/>
                <w:iCs w:val="0"/>
                <w:caps w:val="0"/>
                <w:color w:val="171A1D"/>
                <w:spacing w:val="0"/>
                <w:sz w:val="24"/>
                <w:szCs w:val="24"/>
                <w:shd w:val="clear" w:fill="FFFFFF"/>
                <w:lang w:val="en-US" w:eastAsia="zh-CN"/>
              </w:rPr>
              <w:t>喷漆色号</w:t>
            </w:r>
            <w:r>
              <w:rPr>
                <w:rFonts w:hint="default" w:ascii="Times New Roman" w:hAnsi="Times New Roman" w:eastAsia="宋体" w:cs="Times New Roman"/>
                <w:i w:val="0"/>
                <w:iCs w:val="0"/>
                <w:caps w:val="0"/>
                <w:color w:val="171A1D"/>
                <w:spacing w:val="0"/>
                <w:sz w:val="24"/>
                <w:szCs w:val="24"/>
                <w:shd w:val="clear" w:fill="FFFFFF"/>
              </w:rPr>
              <w:t>RAL9003</w:t>
            </w:r>
            <w:r>
              <w:rPr>
                <w:rFonts w:hint="eastAsia" w:cs="Times New Roman"/>
                <w:i w:val="0"/>
                <w:iCs w:val="0"/>
                <w:caps w:val="0"/>
                <w:color w:val="171A1D"/>
                <w:spacing w:val="0"/>
                <w:sz w:val="24"/>
                <w:szCs w:val="24"/>
                <w:shd w:val="clear" w:fill="FFFFFF"/>
                <w:lang w:eastAsia="zh-CN"/>
              </w:rPr>
              <w:t>；</w:t>
            </w:r>
            <w:r>
              <w:rPr>
                <w:rFonts w:hint="eastAsia"/>
                <w:sz w:val="24"/>
              </w:rPr>
              <w:t>表面</w:t>
            </w:r>
            <w:r>
              <w:rPr>
                <w:rFonts w:hint="eastAsia"/>
                <w:sz w:val="24"/>
                <w:lang w:val="en-US" w:eastAsia="zh-CN"/>
              </w:rPr>
              <w:t>无</w:t>
            </w:r>
            <w:r>
              <w:rPr>
                <w:rFonts w:hint="eastAsia"/>
                <w:sz w:val="24"/>
              </w:rPr>
              <w:t>划痕、擦伤等缺陷</w:t>
            </w:r>
            <w:r>
              <w:rPr>
                <w:rFonts w:hint="eastAsia"/>
                <w:sz w:val="24"/>
                <w:lang w:eastAsia="zh-CN"/>
              </w:rPr>
              <w:t>；</w:t>
            </w:r>
            <w:r>
              <w:rPr>
                <w:rFonts w:hint="eastAsia"/>
                <w:sz w:val="24"/>
                <w:lang w:val="en-US" w:eastAsia="zh-CN"/>
              </w:rPr>
              <w:t>无</w:t>
            </w:r>
            <w:r>
              <w:rPr>
                <w:rFonts w:hint="eastAsia"/>
                <w:sz w:val="24"/>
              </w:rPr>
              <w:t>毛刺飞边</w:t>
            </w:r>
            <w:r>
              <w:rPr>
                <w:rFonts w:hint="eastAsia"/>
                <w:sz w:val="24"/>
                <w:lang w:eastAsia="zh-CN"/>
              </w:rPr>
              <w:t>；</w:t>
            </w:r>
            <w:r>
              <w:rPr>
                <w:rFonts w:hint="eastAsia"/>
                <w:sz w:val="24"/>
              </w:rPr>
              <w:t>干净无污渍</w:t>
            </w:r>
          </w:p>
        </w:tc>
        <w:tc>
          <w:tcPr>
            <w:tcW w:w="770" w:type="pct"/>
            <w:vAlign w:val="center"/>
          </w:tcPr>
          <w:p>
            <w:pPr>
              <w:jc w:val="center"/>
              <w:rPr>
                <w:rFonts w:hint="eastAsia" w:eastAsia="宋体"/>
                <w:color w:val="auto"/>
                <w:sz w:val="24"/>
                <w:lang w:val="en-US" w:eastAsia="zh-CN"/>
              </w:rPr>
            </w:pPr>
            <w:r>
              <w:rPr>
                <w:rFonts w:hint="eastAsia"/>
                <w:color w:val="auto"/>
                <w:sz w:val="24"/>
                <w:lang w:val="en-US" w:eastAsia="zh-CN"/>
              </w:rPr>
              <w:t>/</w:t>
            </w:r>
          </w:p>
        </w:tc>
        <w:tc>
          <w:tcPr>
            <w:tcW w:w="891" w:type="pct"/>
            <w:vAlign w:val="center"/>
          </w:tcPr>
          <w:p>
            <w:pPr>
              <w:jc w:val="center"/>
              <w:rPr>
                <w:rFonts w:hint="default" w:eastAsia="宋体"/>
                <w:color w:val="auto"/>
                <w:sz w:val="24"/>
                <w:lang w:val="en-US" w:eastAsia="zh-CN"/>
              </w:rPr>
            </w:pPr>
            <w:r>
              <w:rPr>
                <w:rFonts w:hint="eastAsia"/>
                <w:sz w:val="24"/>
              </w:rPr>
              <w:t>正常或矫正视力目视</w:t>
            </w:r>
          </w:p>
        </w:tc>
        <w:tc>
          <w:tcPr>
            <w:tcW w:w="513" w:type="pct"/>
            <w:vAlign w:val="top"/>
          </w:tcPr>
          <w:p>
            <w:pPr>
              <w:jc w:val="center"/>
              <w:rPr>
                <w:color w:val="auto"/>
                <w:sz w:val="24"/>
              </w:rPr>
            </w:pPr>
            <w:r>
              <w:rPr>
                <w:rFonts w:hint="eastAsia"/>
                <w:color w:val="auto"/>
                <w:sz w:val="24"/>
                <w:lang w:val="en-US" w:eastAsia="zh-CN"/>
              </w:rPr>
              <w:t>B</w:t>
            </w:r>
          </w:p>
        </w:tc>
        <w:tc>
          <w:tcPr>
            <w:tcW w:w="1149" w:type="pct"/>
            <w:vAlign w:val="center"/>
          </w:tcPr>
          <w:p>
            <w:pPr>
              <w:jc w:val="center"/>
              <w:rPr>
                <w:rFonts w:hint="eastAsia" w:eastAsia="宋体"/>
                <w:color w:val="auto"/>
                <w:sz w:val="24"/>
                <w:highlight w:val="yellow"/>
                <w:lang w:val="en-US" w:eastAsia="zh-CN"/>
              </w:rPr>
            </w:pPr>
            <w:r>
              <w:rPr>
                <w:rFonts w:hint="eastAsia"/>
                <w:color w:val="auto"/>
                <w:sz w:val="24"/>
                <w:lang w:val="en-US" w:eastAsia="zh-CN"/>
              </w:rPr>
              <w:t>采用GB/T2828.1-2012抽样方案或自定义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5" w:type="pct"/>
            <w:vAlign w:val="center"/>
          </w:tcPr>
          <w:p>
            <w:pPr>
              <w:jc w:val="center"/>
              <w:rPr>
                <w:rFonts w:hint="eastAsia" w:eastAsia="宋体"/>
                <w:color w:val="auto"/>
                <w:sz w:val="24"/>
                <w:lang w:val="en-US" w:eastAsia="zh-CN"/>
              </w:rPr>
            </w:pPr>
            <w:r>
              <w:rPr>
                <w:rFonts w:hint="eastAsia"/>
                <w:color w:val="auto"/>
                <w:sz w:val="24"/>
                <w:lang w:val="en-US" w:eastAsia="zh-CN"/>
              </w:rPr>
              <w:t>3</w:t>
            </w:r>
          </w:p>
        </w:tc>
        <w:tc>
          <w:tcPr>
            <w:tcW w:w="461" w:type="pct"/>
            <w:vAlign w:val="center"/>
          </w:tcPr>
          <w:p>
            <w:pPr>
              <w:jc w:val="center"/>
              <w:rPr>
                <w:rFonts w:hint="eastAsia" w:eastAsia="宋体"/>
                <w:color w:val="auto"/>
                <w:sz w:val="24"/>
                <w:lang w:val="en-US" w:eastAsia="zh-CN"/>
              </w:rPr>
            </w:pPr>
            <w:r>
              <w:rPr>
                <w:rFonts w:hint="eastAsia"/>
                <w:color w:val="auto"/>
                <w:sz w:val="24"/>
                <w:lang w:val="en-US" w:eastAsia="zh-CN"/>
              </w:rPr>
              <w:t>尺寸</w:t>
            </w:r>
          </w:p>
        </w:tc>
        <w:tc>
          <w:tcPr>
            <w:tcW w:w="1028" w:type="pct"/>
            <w:vAlign w:val="center"/>
          </w:tcPr>
          <w:p>
            <w:pPr>
              <w:adjustRightInd w:val="0"/>
              <w:snapToGrid w:val="0"/>
              <w:jc w:val="center"/>
              <w:rPr>
                <w:rFonts w:hint="default" w:eastAsia="宋体"/>
                <w:color w:val="auto"/>
                <w:sz w:val="24"/>
                <w:lang w:val="en-US" w:eastAsia="zh-CN"/>
              </w:rPr>
            </w:pPr>
            <w:r>
              <w:rPr>
                <w:rFonts w:hint="eastAsia"/>
                <w:color w:val="auto"/>
                <w:sz w:val="24"/>
                <w:lang w:val="en-US" w:eastAsia="zh-CN"/>
              </w:rPr>
              <w:t>见图纸</w:t>
            </w:r>
          </w:p>
        </w:tc>
        <w:tc>
          <w:tcPr>
            <w:tcW w:w="770" w:type="pct"/>
            <w:vAlign w:val="center"/>
          </w:tcPr>
          <w:p>
            <w:pPr>
              <w:jc w:val="center"/>
              <w:rPr>
                <w:rFonts w:hint="default" w:eastAsia="宋体"/>
                <w:color w:val="auto"/>
                <w:sz w:val="24"/>
                <w:lang w:val="en-US" w:eastAsia="zh-CN"/>
              </w:rPr>
            </w:pPr>
            <w:r>
              <w:rPr>
                <w:rFonts w:hint="eastAsia" w:ascii="宋体" w:hAnsi="宋体" w:eastAsia="宋体" w:cs="宋体"/>
                <w:i w:val="0"/>
                <w:iCs w:val="0"/>
                <w:caps w:val="0"/>
                <w:color w:val="171A1D"/>
                <w:spacing w:val="0"/>
                <w:sz w:val="24"/>
                <w:szCs w:val="24"/>
                <w:shd w:val="clear" w:fill="FFFFFF"/>
              </w:rPr>
              <w:t>三坐标测量仪或游标卡尺等</w:t>
            </w:r>
          </w:p>
        </w:tc>
        <w:tc>
          <w:tcPr>
            <w:tcW w:w="891" w:type="pct"/>
            <w:vAlign w:val="center"/>
          </w:tcPr>
          <w:p>
            <w:pPr>
              <w:jc w:val="center"/>
              <w:rPr>
                <w:rFonts w:hint="default" w:eastAsia="宋体"/>
                <w:color w:val="auto"/>
                <w:sz w:val="24"/>
                <w:lang w:val="en-US" w:eastAsia="zh-CN"/>
              </w:rPr>
            </w:pPr>
            <w:r>
              <w:rPr>
                <w:rFonts w:hint="eastAsia"/>
                <w:sz w:val="24"/>
              </w:rPr>
              <w:t>根据尺寸特点及量具选择定义检测方法</w:t>
            </w:r>
          </w:p>
        </w:tc>
        <w:tc>
          <w:tcPr>
            <w:tcW w:w="513" w:type="pct"/>
            <w:vAlign w:val="top"/>
          </w:tcPr>
          <w:p>
            <w:pPr>
              <w:jc w:val="center"/>
              <w:rPr>
                <w:color w:val="auto"/>
                <w:sz w:val="24"/>
              </w:rPr>
            </w:pPr>
            <w:r>
              <w:rPr>
                <w:rFonts w:hint="eastAsia"/>
                <w:color w:val="auto"/>
                <w:sz w:val="24"/>
                <w:lang w:val="en-US" w:eastAsia="zh-CN"/>
              </w:rPr>
              <w:t>B</w:t>
            </w:r>
          </w:p>
        </w:tc>
        <w:tc>
          <w:tcPr>
            <w:tcW w:w="1149" w:type="pct"/>
            <w:vAlign w:val="center"/>
          </w:tcPr>
          <w:p>
            <w:pPr>
              <w:jc w:val="center"/>
              <w:rPr>
                <w:rFonts w:hint="eastAsia" w:eastAsia="宋体"/>
                <w:color w:val="auto"/>
                <w:sz w:val="24"/>
                <w:lang w:val="en-US" w:eastAsia="zh-CN"/>
              </w:rPr>
            </w:pPr>
            <w:r>
              <w:rPr>
                <w:rFonts w:hint="eastAsia"/>
                <w:color w:val="auto"/>
                <w:sz w:val="24"/>
                <w:lang w:val="en-US" w:eastAsia="zh-CN"/>
              </w:rPr>
              <w:t>采用GB/T2828.1-2012抽样方案或自定义</w:t>
            </w:r>
          </w:p>
        </w:tc>
      </w:tr>
      <w:bookmarkEnd w:id="0"/>
    </w:tbl>
    <w:p>
      <w:pPr>
        <w:ind w:right="21" w:rightChars="10"/>
        <w:rPr>
          <w:sz w:val="24"/>
          <w:lang w:val="fr-FR"/>
        </w:rPr>
      </w:pPr>
      <w:r>
        <w:rPr>
          <w:rFonts w:ascii="黑体" w:hAnsi="黑体" w:eastAsia="黑体"/>
          <w:sz w:val="24"/>
          <w:lang w:val="fr-FR"/>
        </w:rPr>
        <w:br w:type="textWrapping" w:clear="all"/>
      </w:r>
      <w:r>
        <w:rPr>
          <w:rFonts w:hint="eastAsia" w:ascii="黑体" w:hAnsi="黑体" w:eastAsia="黑体"/>
          <w:sz w:val="24"/>
          <w:lang w:val="fr-FR"/>
        </w:rPr>
        <w:t>2. 单证资料</w:t>
      </w:r>
      <w:r>
        <w:rPr>
          <w:rFonts w:hint="eastAsia"/>
          <w:sz w:val="24"/>
          <w:lang w:val="fr-FR"/>
        </w:rPr>
        <w:t>Certification Document:</w:t>
      </w:r>
    </w:p>
    <w:p>
      <w:pPr>
        <w:numPr>
          <w:ilvl w:val="0"/>
          <w:numId w:val="1"/>
        </w:numPr>
        <w:rPr>
          <w:color w:val="000000" w:themeColor="text1"/>
          <w:sz w:val="24"/>
          <w14:textFill>
            <w14:solidFill>
              <w14:schemeClr w14:val="tx1"/>
            </w14:solidFill>
          </w14:textFill>
        </w:rPr>
      </w:pPr>
      <w:bookmarkStart w:id="1" w:name="OLE_LINK2"/>
      <w:r>
        <w:rPr>
          <w:rFonts w:hint="eastAsia"/>
          <w:color w:val="000000" w:themeColor="text1"/>
          <w:sz w:val="24"/>
          <w14:textFill>
            <w14:solidFill>
              <w14:schemeClr w14:val="tx1"/>
            </w14:solidFill>
          </w14:textFill>
        </w:rPr>
        <w:t>材质证明文件（</w:t>
      </w:r>
      <w:r>
        <w:rPr>
          <w:rFonts w:hint="eastAsia"/>
          <w:color w:val="000000" w:themeColor="text1"/>
          <w:sz w:val="24"/>
          <w:lang w:val="en-US" w:eastAsia="zh-CN"/>
          <w14:textFill>
            <w14:solidFill>
              <w14:schemeClr w14:val="tx1"/>
            </w14:solidFill>
          </w14:textFill>
        </w:rPr>
        <w:t>首</w:t>
      </w:r>
      <w:r>
        <w:rPr>
          <w:rFonts w:hint="eastAsia"/>
          <w:color w:val="000000" w:themeColor="text1"/>
          <w:sz w:val="24"/>
          <w14:textFill>
            <w14:solidFill>
              <w14:schemeClr w14:val="tx1"/>
            </w14:solidFill>
          </w14:textFill>
        </w:rPr>
        <w:t>批提供），</w:t>
      </w:r>
      <w:r>
        <w:rPr>
          <w:rFonts w:hAnsi="宋体"/>
          <w:color w:val="000000" w:themeColor="text1"/>
          <w:sz w:val="24"/>
          <w14:textFill>
            <w14:solidFill>
              <w14:schemeClr w14:val="tx1"/>
            </w14:solidFill>
          </w14:textFill>
        </w:rPr>
        <w:t>应包括以下内容</w:t>
      </w:r>
      <w:r>
        <w:rPr>
          <w:rFonts w:hint="eastAsia"/>
          <w:color w:val="000000" w:themeColor="text1"/>
          <w:sz w:val="24"/>
          <w14:textFill>
            <w14:solidFill>
              <w14:schemeClr w14:val="tx1"/>
            </w14:solidFill>
          </w14:textFill>
        </w:rPr>
        <w:t>；</w:t>
      </w:r>
      <w:r>
        <w:rPr>
          <w:rFonts w:hint="eastAsia" w:hAnsi="宋体"/>
          <w:color w:val="000000" w:themeColor="text1"/>
          <w:sz w:val="24"/>
          <w14:textFill>
            <w14:solidFill>
              <w14:schemeClr w14:val="tx1"/>
            </w14:solidFill>
          </w14:textFill>
        </w:rPr>
        <w:tab/>
      </w:r>
    </w:p>
    <w:p>
      <w:pPr>
        <w:numPr>
          <w:ilvl w:val="0"/>
          <w:numId w:val="2"/>
        </w:numPr>
        <w:tabs>
          <w:tab w:val="left" w:pos="1260"/>
        </w:tabs>
        <w:rPr>
          <w:rFonts w:hAnsi="宋体"/>
          <w:color w:val="000000" w:themeColor="text1"/>
          <w:sz w:val="24"/>
          <w14:textFill>
            <w14:solidFill>
              <w14:schemeClr w14:val="tx1"/>
            </w14:solidFill>
          </w14:textFill>
        </w:rPr>
      </w:pPr>
      <w:r>
        <w:rPr>
          <w:rFonts w:hAnsi="宋体"/>
          <w:color w:val="000000" w:themeColor="text1"/>
          <w:sz w:val="24"/>
          <w14:textFill>
            <w14:solidFill>
              <w14:schemeClr w14:val="tx1"/>
            </w14:solidFill>
          </w14:textFill>
        </w:rPr>
        <w:t>材质名称</w:t>
      </w:r>
      <w:r>
        <w:rPr>
          <w:rFonts w:hint="eastAsia" w:hAnsi="宋体"/>
          <w:color w:val="000000" w:themeColor="text1"/>
          <w:sz w:val="24"/>
          <w14:textFill>
            <w14:solidFill>
              <w14:schemeClr w14:val="tx1"/>
            </w14:solidFill>
          </w14:textFill>
        </w:rPr>
        <w:t>/</w:t>
      </w:r>
      <w:r>
        <w:rPr>
          <w:rFonts w:hAnsi="宋体"/>
          <w:color w:val="000000" w:themeColor="text1"/>
          <w:sz w:val="24"/>
          <w14:textFill>
            <w14:solidFill>
              <w14:schemeClr w14:val="tx1"/>
            </w14:solidFill>
          </w14:textFill>
        </w:rPr>
        <w:t>规格</w:t>
      </w:r>
      <w:r>
        <w:rPr>
          <w:rFonts w:hint="eastAsia" w:hAnsi="宋体"/>
          <w:color w:val="000000" w:themeColor="text1"/>
          <w:sz w:val="24"/>
          <w14:textFill>
            <w14:solidFill>
              <w14:schemeClr w14:val="tx1"/>
            </w14:solidFill>
          </w14:textFill>
        </w:rPr>
        <w:t>/牌号，生产批号</w:t>
      </w:r>
      <w:r>
        <w:rPr>
          <w:rFonts w:hAnsi="宋体"/>
          <w:color w:val="000000" w:themeColor="text1"/>
          <w:sz w:val="24"/>
          <w14:textFill>
            <w14:solidFill>
              <w14:schemeClr w14:val="tx1"/>
            </w14:solidFill>
          </w14:textFill>
        </w:rPr>
        <w:t>等信息</w:t>
      </w:r>
      <w:r>
        <w:rPr>
          <w:rFonts w:hint="eastAsia" w:hAnsi="宋体"/>
          <w:color w:val="000000" w:themeColor="text1"/>
          <w:sz w:val="24"/>
          <w14:textFill>
            <w14:solidFill>
              <w14:schemeClr w14:val="tx1"/>
            </w14:solidFill>
          </w14:textFill>
        </w:rPr>
        <w:t>；</w:t>
      </w:r>
    </w:p>
    <w:p>
      <w:pPr>
        <w:numPr>
          <w:ilvl w:val="0"/>
          <w:numId w:val="2"/>
        </w:numPr>
        <w:tabs>
          <w:tab w:val="left" w:pos="1260"/>
        </w:tabs>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质量</w:t>
      </w:r>
      <w:r>
        <w:rPr>
          <w:rFonts w:hAnsi="宋体"/>
          <w:color w:val="000000" w:themeColor="text1"/>
          <w:sz w:val="24"/>
          <w14:textFill>
            <w14:solidFill>
              <w14:schemeClr w14:val="tx1"/>
            </w14:solidFill>
          </w14:textFill>
        </w:rPr>
        <w:t>标准</w:t>
      </w:r>
      <w:r>
        <w:rPr>
          <w:rFonts w:hint="eastAsia" w:hAnsi="宋体"/>
          <w:color w:val="000000" w:themeColor="text1"/>
          <w:sz w:val="24"/>
          <w14:textFill>
            <w14:solidFill>
              <w14:schemeClr w14:val="tx1"/>
            </w14:solidFill>
          </w14:textFill>
        </w:rPr>
        <w:t>要求的材质成分及其他性能信息；</w:t>
      </w:r>
    </w:p>
    <w:p>
      <w:pPr>
        <w:tabs>
          <w:tab w:val="left" w:pos="1058"/>
          <w:tab w:val="left" w:pos="1260"/>
        </w:tabs>
        <w:ind w:left="851"/>
        <w:rPr>
          <w:rFonts w:hAnsi="宋体"/>
          <w:color w:val="FF0000"/>
          <w:sz w:val="24"/>
        </w:rPr>
      </w:pPr>
      <w:r>
        <w:rPr>
          <w:rFonts w:hint="eastAsia" w:hAnsi="宋体"/>
          <w:color w:val="FF0000"/>
          <w:sz w:val="24"/>
        </w:rPr>
        <w:t>注：材质证明文件一般是物料供应商生产本物料时所使用的原材料的相关资料。</w:t>
      </w:r>
    </w:p>
    <w:p>
      <w:pPr>
        <w:tabs>
          <w:tab w:val="left" w:pos="1058"/>
          <w:tab w:val="left" w:pos="1260"/>
        </w:tabs>
        <w:ind w:firstLine="480" w:firstLineChars="200"/>
        <w:rPr>
          <w:sz w:val="24"/>
        </w:rPr>
      </w:pPr>
      <w:r>
        <w:rPr>
          <w:rFonts w:hint="eastAsia"/>
          <w:sz w:val="24"/>
          <w:lang w:val="en-US" w:eastAsia="zh-CN"/>
        </w:rPr>
        <w:t>1</w:t>
      </w:r>
      <w:r>
        <w:rPr>
          <w:sz w:val="24"/>
        </w:rPr>
        <w:t xml:space="preserve">) Material certification documents (provided in </w:t>
      </w:r>
      <w:r>
        <w:rPr>
          <w:rFonts w:hint="eastAsia"/>
          <w:sz w:val="24"/>
          <w:lang w:val="en-US" w:eastAsia="zh-CN"/>
        </w:rPr>
        <w:t xml:space="preserve">first </w:t>
      </w:r>
      <w:r>
        <w:rPr>
          <w:sz w:val="24"/>
        </w:rPr>
        <w:t>batch), should include the followings;</w:t>
      </w:r>
    </w:p>
    <w:p>
      <w:pPr>
        <w:tabs>
          <w:tab w:val="left" w:pos="1058"/>
          <w:tab w:val="left" w:pos="1260"/>
        </w:tabs>
        <w:ind w:firstLine="720" w:firstLineChars="300"/>
        <w:rPr>
          <w:sz w:val="24"/>
        </w:rPr>
      </w:pPr>
      <w:r>
        <w:rPr>
          <w:sz w:val="24"/>
        </w:rPr>
        <w:t>a) Material name/specification/grade, batch number and other information;</w:t>
      </w:r>
    </w:p>
    <w:p>
      <w:pPr>
        <w:tabs>
          <w:tab w:val="left" w:pos="1058"/>
          <w:tab w:val="left" w:pos="1260"/>
        </w:tabs>
        <w:ind w:firstLine="720" w:firstLineChars="300"/>
        <w:rPr>
          <w:sz w:val="24"/>
        </w:rPr>
      </w:pPr>
      <w:r>
        <w:rPr>
          <w:sz w:val="24"/>
        </w:rPr>
        <w:t>b) Material composition and other performance information required by quality standards;</w:t>
      </w:r>
      <w:bookmarkEnd w:id="1"/>
    </w:p>
    <w:p>
      <w:pPr>
        <w:tabs>
          <w:tab w:val="left" w:pos="1058"/>
          <w:tab w:val="left" w:pos="1260"/>
        </w:tabs>
        <w:jc w:val="left"/>
        <w:rPr>
          <w:rFonts w:hint="eastAsia" w:eastAsia="宋体"/>
          <w:sz w:val="24"/>
          <w:lang w:val="en-US" w:eastAsia="zh-CN"/>
        </w:rPr>
      </w:pPr>
    </w:p>
    <w:p>
      <w:pPr>
        <w:rPr>
          <w:sz w:val="24"/>
          <w:lang w:val="fr-FR"/>
        </w:rPr>
      </w:pPr>
      <w:r>
        <w:rPr>
          <w:rFonts w:hint="eastAsia" w:ascii="黑体" w:hAnsi="黑体" w:eastAsia="黑体"/>
          <w:sz w:val="24"/>
          <w:lang w:val="fr-FR"/>
        </w:rPr>
        <w:t>3.</w:t>
      </w:r>
      <w:r>
        <w:rPr>
          <w:rFonts w:hint="eastAsia" w:ascii="黑体" w:hAnsi="黑体" w:eastAsia="黑体"/>
          <w:sz w:val="24"/>
        </w:rPr>
        <w:t>图纸号</w:t>
      </w:r>
      <w:r>
        <w:rPr>
          <w:rFonts w:hint="eastAsia"/>
          <w:sz w:val="24"/>
          <w:lang w:val="fr-FR"/>
        </w:rPr>
        <w:t>Drawing No.</w:t>
      </w:r>
      <w:r>
        <w:rPr>
          <w:sz w:val="24"/>
          <w:lang w:val="fr-FR"/>
        </w:rPr>
        <w:t xml:space="preserve"> </w:t>
      </w:r>
      <w:r>
        <w:rPr>
          <w:rFonts w:hint="eastAsia"/>
          <w:sz w:val="24"/>
          <w:lang w:val="fr-FR"/>
        </w:rPr>
        <w:t>:</w:t>
      </w:r>
      <w:r>
        <w:rPr>
          <w:rFonts w:hint="eastAsia"/>
          <w:sz w:val="24"/>
          <w:lang w:val="en-US" w:eastAsia="zh-CN"/>
        </w:rPr>
        <w:t xml:space="preserve"> </w:t>
      </w:r>
    </w:p>
    <w:p>
      <w:pPr>
        <w:ind w:firstLine="480" w:firstLineChars="200"/>
        <w:jc w:val="left"/>
        <w:rPr>
          <w:rFonts w:hint="eastAsia"/>
          <w:sz w:val="24"/>
          <w:lang w:val="en-US" w:eastAsia="zh-CN"/>
        </w:rPr>
      </w:pPr>
      <w:r>
        <w:rPr>
          <w:rFonts w:hint="eastAsia"/>
          <w:sz w:val="24"/>
          <w:lang w:val="en-US" w:eastAsia="zh-CN"/>
        </w:rPr>
        <w:t>AAA-10100189-10</w:t>
      </w:r>
    </w:p>
    <w:p>
      <w:pPr>
        <w:ind w:firstLine="480" w:firstLineChars="200"/>
        <w:jc w:val="left"/>
        <w:rPr>
          <w:rFonts w:hint="default"/>
          <w:sz w:val="24"/>
          <w:lang w:val="en-US" w:eastAsia="zh-CN"/>
        </w:rPr>
      </w:pPr>
    </w:p>
    <w:p>
      <w:pPr>
        <w:ind w:right="-153" w:rightChars="-73"/>
        <w:rPr>
          <w:rFonts w:ascii="宋体" w:hAnsi="宋体"/>
          <w:sz w:val="24"/>
          <w:lang w:val="fr-FR"/>
        </w:rPr>
      </w:pPr>
      <w:r>
        <w:rPr>
          <w:rFonts w:hint="eastAsia" w:ascii="黑体" w:hAnsi="黑体" w:eastAsia="黑体"/>
          <w:sz w:val="24"/>
          <w:lang w:val="fr-FR"/>
        </w:rPr>
        <w:t>4.批的定义</w:t>
      </w:r>
      <w:r>
        <w:rPr>
          <w:rFonts w:hint="eastAsia"/>
          <w:sz w:val="24"/>
          <w:lang w:val="fr-FR"/>
        </w:rPr>
        <w:t>Lot Definition :</w:t>
      </w:r>
    </w:p>
    <w:p>
      <w:pPr>
        <w:tabs>
          <w:tab w:val="left" w:pos="6901"/>
        </w:tabs>
        <w:ind w:right="21" w:rightChars="10" w:firstLine="720" w:firstLineChars="300"/>
        <w:rPr>
          <w:sz w:val="24"/>
        </w:rPr>
      </w:pPr>
      <w:bookmarkStart w:id="2" w:name="OLE_LINK1"/>
      <w:r>
        <w:rPr>
          <w:sz w:val="24"/>
        </w:rPr>
        <w:t>生产批：在一段时间内，同一生产工艺条件下连续神产出的具有同一性质和质量的产品确定的数量。</w:t>
      </w:r>
    </w:p>
    <w:p>
      <w:pPr>
        <w:ind w:right="21" w:rightChars="10"/>
        <w:rPr>
          <w:sz w:val="24"/>
          <w:lang w:val="fr-FR"/>
        </w:rPr>
      </w:pPr>
      <w:r>
        <w:fldChar w:fldCharType="begin"/>
      </w:r>
      <w:r>
        <w:instrText xml:space="preserve"> HYPERLINK "javascript:;" </w:instrText>
      </w:r>
      <w:r>
        <w:fldChar w:fldCharType="separate"/>
      </w:r>
      <w:r>
        <w:rPr>
          <w:sz w:val="24"/>
          <w:lang w:val="fr-FR"/>
        </w:rPr>
        <w:t>production</w:t>
      </w:r>
      <w:r>
        <w:rPr>
          <w:sz w:val="24"/>
          <w:lang w:val="fr-FR"/>
        </w:rPr>
        <w:fldChar w:fldCharType="end"/>
      </w:r>
      <w:r>
        <w:rPr>
          <w:sz w:val="24"/>
          <w:lang w:val="fr-FR"/>
        </w:rPr>
        <w:t xml:space="preserve"> Lot: A defined quantity of a product with the same performance and quality produced continuously over a period of time under the same process conditions.</w:t>
      </w:r>
    </w:p>
    <w:bookmarkEnd w:id="2"/>
    <w:p>
      <w:pPr>
        <w:ind w:right="132" w:rightChars="63"/>
        <w:jc w:val="left"/>
        <w:rPr>
          <w:rFonts w:hint="eastAsia" w:eastAsia="宋体"/>
          <w:sz w:val="24"/>
          <w:highlight w:val="none"/>
          <w:lang w:val="en-US" w:eastAsia="zh-CN"/>
        </w:rPr>
      </w:pPr>
    </w:p>
    <w:p>
      <w:pPr>
        <w:ind w:right="132" w:rightChars="63"/>
        <w:rPr>
          <w:sz w:val="24"/>
          <w:lang w:val="fr-FR"/>
        </w:rPr>
      </w:pPr>
      <w:r>
        <w:rPr>
          <w:rFonts w:hint="eastAsia" w:ascii="黑体" w:hAnsi="黑体" w:eastAsia="黑体"/>
          <w:sz w:val="24"/>
          <w:lang w:val="fr-FR"/>
        </w:rPr>
        <w:t>5.生产场地和环境要求</w:t>
      </w:r>
      <w:r>
        <w:rPr>
          <w:rFonts w:eastAsia="黑体"/>
          <w:sz w:val="24"/>
          <w:lang w:val="fr-FR"/>
        </w:rPr>
        <w:t>Manufacture Place and Environment Requirements:</w:t>
      </w:r>
    </w:p>
    <w:p>
      <w:pPr>
        <w:ind w:right="132" w:rightChars="63" w:firstLine="480" w:firstLineChars="200"/>
        <w:jc w:val="left"/>
        <w:rPr>
          <w:rFonts w:hint="eastAsia" w:eastAsia="宋体"/>
          <w:sz w:val="24"/>
          <w:highlight w:val="none"/>
          <w:lang w:val="en-US" w:eastAsia="zh-CN"/>
        </w:rPr>
      </w:pPr>
      <w:r>
        <w:rPr>
          <w:rFonts w:hint="eastAsia"/>
          <w:sz w:val="24"/>
          <w:highlight w:val="none"/>
          <w:lang w:val="en-US" w:eastAsia="zh-CN"/>
        </w:rPr>
        <w:t>无。</w:t>
      </w:r>
    </w:p>
    <w:p>
      <w:pPr>
        <w:ind w:right="132" w:rightChars="63"/>
        <w:rPr>
          <w:sz w:val="24"/>
          <w:lang w:val="fr-FR"/>
        </w:rPr>
      </w:pPr>
      <w:r>
        <w:rPr>
          <w:rFonts w:hint="eastAsia" w:ascii="黑体" w:hAnsi="黑体" w:eastAsia="黑体"/>
          <w:sz w:val="24"/>
          <w:lang w:val="fr-FR"/>
        </w:rPr>
        <w:t>6.包装&amp;</w:t>
      </w:r>
      <w:r>
        <w:rPr>
          <w:rFonts w:hint="eastAsia" w:ascii="黑体" w:hAnsi="黑体" w:eastAsia="黑体"/>
          <w:sz w:val="24"/>
        </w:rPr>
        <w:t>运输要求</w:t>
      </w:r>
      <w:r>
        <w:rPr>
          <w:rFonts w:hint="eastAsia" w:eastAsia="黑体"/>
          <w:sz w:val="24"/>
          <w:lang w:val="fr-FR"/>
        </w:rPr>
        <w:t>Packaging &amp;</w:t>
      </w:r>
      <w:r>
        <w:rPr>
          <w:rFonts w:eastAsia="黑体"/>
          <w:sz w:val="24"/>
          <w:lang w:val="fr-FR"/>
        </w:rPr>
        <w:t xml:space="preserve">Shipping </w:t>
      </w:r>
      <w:r>
        <w:rPr>
          <w:rFonts w:hint="eastAsia" w:eastAsia="黑体"/>
          <w:sz w:val="24"/>
          <w:lang w:val="fr-FR"/>
        </w:rPr>
        <w:t>R</w:t>
      </w:r>
      <w:r>
        <w:rPr>
          <w:rFonts w:eastAsia="黑体"/>
          <w:sz w:val="24"/>
          <w:lang w:val="fr-FR"/>
        </w:rPr>
        <w:t>equirements:</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普通物料：</w:t>
      </w:r>
    </w:p>
    <w:p>
      <w:pPr>
        <w:pStyle w:val="8"/>
        <w:widowControl/>
        <w:spacing w:beforeAutospacing="0" w:afterAutospacing="0"/>
        <w:rPr>
          <w:rFonts w:ascii="宋体" w:hAnsi="宋体" w:cs="宋体"/>
        </w:rPr>
      </w:pPr>
      <w:r>
        <w:rPr>
          <w:rFonts w:hint="eastAsia" w:ascii="宋体" w:hAnsi="宋体" w:cs="宋体"/>
        </w:rPr>
        <w:t>供应商应提供合适的包装防护措施，确保产品在运输过程中不发生损坏；在包装外部可见的地方应粘贴标签，显示货物名称、批号、数量等信息。</w:t>
      </w:r>
    </w:p>
    <w:p>
      <w:pPr>
        <w:pStyle w:val="8"/>
        <w:widowControl/>
        <w:spacing w:beforeAutospacing="0" w:afterAutospacing="0"/>
        <w:rPr>
          <w:rFonts w:ascii="Times" w:hAnsi="Times" w:cs="宋体"/>
        </w:rPr>
      </w:pPr>
      <w:r>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洁净物料：</w:t>
      </w:r>
    </w:p>
    <w:p>
      <w:pPr>
        <w:pStyle w:val="8"/>
        <w:widowControl/>
        <w:spacing w:beforeAutospacing="0" w:afterAutospacing="0"/>
        <w:rPr>
          <w:rFonts w:ascii="宋体" w:hAnsi="宋体" w:cs="宋体"/>
        </w:rPr>
      </w:pPr>
      <w:r>
        <w:rPr>
          <w:rFonts w:hint="eastAsia" w:ascii="宋体" w:hAnsi="宋体" w:cs="宋体"/>
          <w:color w:val="000000" w:themeColor="text1"/>
          <w14:textFill>
            <w14:solidFill>
              <w14:schemeClr w14:val="tx1"/>
            </w14:solidFill>
          </w14:textFill>
        </w:rPr>
        <w:t>供应商应提供合适的包装防护措施，确保产品在运输过程中不发生损坏；在包装外部可见的地方应粘贴标签，显示货物名称、批号、数量等信息；内层包装采用双层密封包装（于净化车间完成）；</w:t>
      </w:r>
      <w:r>
        <w:rPr>
          <w:rFonts w:hint="eastAsia" w:ascii="宋体" w:hAnsi="宋体" w:cs="宋体"/>
        </w:rPr>
        <w:t>外层包装采用的包装用料不得在运输存贮过程中影响产品质量；运输过程中包装应防潮、防晒、防雨淋；防破损、防变形、防污染。</w:t>
      </w:r>
    </w:p>
    <w:p>
      <w:pPr>
        <w:pStyle w:val="8"/>
        <w:widowControl/>
        <w:spacing w:beforeAutospacing="0" w:afterAutospacing="0"/>
      </w:pPr>
      <w:r>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 sealed package (completed in the purification workshop); the outer packaging materials shall not affect the quality of the product during transportation and storage; the packaging shall be moisture-proof, sun-proof, and rain-proof during the transportation process and can prevent damage, deformation, and pollution.</w:t>
      </w:r>
    </w:p>
    <w:p>
      <w:pPr>
        <w:pStyle w:val="8"/>
        <w:widowControl/>
        <w:spacing w:beforeAutospacing="0" w:afterAutospacing="0"/>
      </w:pPr>
    </w:p>
    <w:p>
      <w:pPr>
        <w:ind w:right="132" w:rightChars="63"/>
        <w:rPr>
          <w:sz w:val="24"/>
          <w:lang w:val="fr-FR"/>
        </w:rPr>
      </w:pPr>
      <w:r>
        <w:rPr>
          <w:rFonts w:hint="eastAsia" w:ascii="黑体" w:hAnsi="黑体" w:eastAsia="黑体"/>
          <w:sz w:val="24"/>
          <w:lang w:val="fr-FR"/>
        </w:rPr>
        <w:t>7.</w:t>
      </w:r>
      <w:r>
        <w:rPr>
          <w:rFonts w:hint="eastAsia" w:ascii="黑体" w:hAnsi="黑体" w:eastAsia="黑体"/>
          <w:sz w:val="24"/>
        </w:rPr>
        <w:t>售后服务</w:t>
      </w:r>
      <w:r>
        <w:rPr>
          <w:rFonts w:hint="eastAsia"/>
          <w:sz w:val="24"/>
          <w:lang w:val="fr-FR"/>
        </w:rPr>
        <w:t>A</w:t>
      </w:r>
      <w:r>
        <w:rPr>
          <w:sz w:val="24"/>
          <w:lang w:val="fr-FR"/>
        </w:rPr>
        <w:t>fter Service:</w:t>
      </w:r>
    </w:p>
    <w:p>
      <w:pPr>
        <w:ind w:right="-153" w:rightChars="-73" w:firstLine="480" w:firstLineChars="200"/>
        <w:jc w:val="left"/>
        <w:rPr>
          <w:sz w:val="24"/>
          <w:lang w:val="fr-FR"/>
        </w:rPr>
      </w:pPr>
      <w:r>
        <w:rPr>
          <w:rFonts w:hint="eastAsia"/>
          <w:sz w:val="24"/>
        </w:rPr>
        <w:t>当有重要原材料变化、设计变更或产品有严重质量问题时通知上海</w:t>
      </w:r>
      <w:r>
        <w:rPr>
          <w:rFonts w:hint="eastAsia"/>
          <w:sz w:val="24"/>
          <w:lang w:val="en-US" w:eastAsia="zh-CN"/>
        </w:rPr>
        <w:t>神玑</w:t>
      </w:r>
      <w:r>
        <w:rPr>
          <w:rFonts w:hint="eastAsia"/>
          <w:sz w:val="24"/>
        </w:rPr>
        <w:t>医疗科技</w:t>
      </w:r>
      <w:r>
        <w:rPr>
          <w:rFonts w:hint="eastAsia"/>
          <w:sz w:val="24"/>
          <w:szCs w:val="32"/>
        </w:rPr>
        <w:t>有限公司</w:t>
      </w:r>
      <w:r>
        <w:rPr>
          <w:rFonts w:hint="eastAsia"/>
          <w:sz w:val="24"/>
        </w:rPr>
        <w:t>。</w:t>
      </w:r>
    </w:p>
    <w:p>
      <w:pPr>
        <w:ind w:firstLine="440" w:firstLineChars="200"/>
        <w:jc w:val="left"/>
        <w:rPr>
          <w:rFonts w:hint="eastAsia"/>
          <w:sz w:val="24"/>
          <w:lang w:val="fr-FR"/>
        </w:rPr>
      </w:pPr>
      <w:r>
        <w:rPr>
          <w:sz w:val="22"/>
          <w:szCs w:val="28"/>
        </w:rPr>
        <w:t xml:space="preserve">Shanghai </w:t>
      </w:r>
      <w:r>
        <w:rPr>
          <w:rFonts w:hint="eastAsia"/>
          <w:sz w:val="22"/>
          <w:szCs w:val="28"/>
          <w:lang w:val="en-US" w:eastAsia="zh-CN"/>
        </w:rPr>
        <w:t>ShenJi</w:t>
      </w:r>
      <w:r>
        <w:rPr>
          <w:sz w:val="22"/>
          <w:szCs w:val="28"/>
        </w:rPr>
        <w:t xml:space="preserve"> Medical Technology Corporation Limited</w:t>
      </w:r>
      <w:r>
        <w:rPr>
          <w:sz w:val="24"/>
          <w:lang w:val="fr-FR"/>
        </w:rPr>
        <w:t xml:space="preserve"> is notificated</w:t>
      </w:r>
      <w:r>
        <w:rPr>
          <w:rFonts w:hint="eastAsia"/>
          <w:sz w:val="24"/>
          <w:lang w:val="fr-FR"/>
        </w:rPr>
        <w:t xml:space="preserve"> when there are important changes in raw materials, design changes or serious quality problems of products.</w:t>
      </w:r>
    </w:p>
    <w:p>
      <w:pPr>
        <w:ind w:firstLine="480" w:firstLineChars="200"/>
        <w:jc w:val="left"/>
        <w:rPr>
          <w:rFonts w:hint="eastAsia"/>
          <w:sz w:val="24"/>
          <w:lang w:val="fr-FR"/>
        </w:rPr>
      </w:pPr>
    </w:p>
    <w:p>
      <w:pPr>
        <w:ind w:right="132" w:rightChars="63"/>
        <w:rPr>
          <w:sz w:val="24"/>
          <w:lang w:val="fr-FR"/>
        </w:rPr>
      </w:pPr>
      <w:r>
        <w:rPr>
          <w:rFonts w:hint="eastAsia" w:ascii="黑体" w:hAnsi="黑体" w:eastAsia="黑体"/>
          <w:sz w:val="24"/>
          <w:lang w:val="fr-FR"/>
        </w:rPr>
        <w:t>8.</w:t>
      </w:r>
      <w:r>
        <w:rPr>
          <w:rFonts w:hint="eastAsia" w:ascii="黑体" w:hAnsi="黑体" w:eastAsia="黑体"/>
          <w:sz w:val="24"/>
        </w:rPr>
        <w:t>备注</w:t>
      </w:r>
      <w:r>
        <w:rPr>
          <w:rFonts w:hint="eastAsia"/>
          <w:sz w:val="24"/>
          <w:lang w:val="fr-FR"/>
        </w:rPr>
        <w:t>R</w:t>
      </w:r>
      <w:r>
        <w:rPr>
          <w:sz w:val="24"/>
          <w:lang w:val="fr-FR"/>
        </w:rPr>
        <w:t>emark</w:t>
      </w:r>
      <w:r>
        <w:rPr>
          <w:rFonts w:hint="eastAsia"/>
          <w:sz w:val="24"/>
          <w:lang w:val="fr-FR"/>
        </w:rPr>
        <w:t>:</w:t>
      </w:r>
    </w:p>
    <w:p>
      <w:pPr>
        <w:ind w:right="-153" w:rightChars="-73" w:firstLine="480" w:firstLineChars="200"/>
        <w:jc w:val="left"/>
        <w:rPr>
          <w:rFonts w:hint="eastAsia"/>
          <w:sz w:val="24"/>
          <w:highlight w:val="none"/>
          <w:lang w:val="en-US" w:eastAsia="zh-CN"/>
        </w:rPr>
      </w:pPr>
      <w:r>
        <w:rPr>
          <w:rFonts w:hint="eastAsia"/>
          <w:sz w:val="24"/>
          <w:highlight w:val="none"/>
          <w:lang w:val="en-US" w:eastAsia="zh-CN"/>
        </w:rPr>
        <w:t>无。</w:t>
      </w:r>
    </w:p>
    <w:p>
      <w:pPr>
        <w:ind w:right="-153" w:rightChars="-73" w:firstLine="480" w:firstLineChars="200"/>
        <w:jc w:val="left"/>
        <w:rPr>
          <w:rFonts w:hint="default"/>
          <w:sz w:val="24"/>
          <w:highlight w:val="none"/>
          <w:lang w:val="en-US" w:eastAsia="zh-CN"/>
        </w:rPr>
      </w:pPr>
    </w:p>
    <w:p>
      <w:pPr>
        <w:ind w:right="-153" w:rightChars="-73"/>
        <w:rPr>
          <w:sz w:val="24"/>
          <w:lang w:val="fr-FR"/>
        </w:rPr>
      </w:pPr>
      <w:r>
        <w:rPr>
          <w:rFonts w:hint="eastAsia" w:ascii="黑体" w:hAnsi="黑体" w:eastAsia="黑体"/>
          <w:sz w:val="24"/>
          <w:lang w:val="fr-FR"/>
        </w:rPr>
        <w:t>9.</w:t>
      </w:r>
      <w:r>
        <w:rPr>
          <w:rFonts w:hint="eastAsia" w:ascii="黑体" w:hAnsi="黑体" w:eastAsia="黑体"/>
          <w:sz w:val="24"/>
        </w:rPr>
        <w:t xml:space="preserve">签字 </w:t>
      </w:r>
      <w:r>
        <w:rPr>
          <w:rFonts w:hint="eastAsia"/>
          <w:sz w:val="24"/>
          <w:lang w:val="fr-FR"/>
        </w:rPr>
        <w:t>Signature:</w:t>
      </w:r>
    </w:p>
    <w:p>
      <w:pPr>
        <w:ind w:right="-153" w:rightChars="-73"/>
        <w:rPr>
          <w:sz w:val="24"/>
          <w:lang w:val="fr-FR"/>
        </w:rPr>
      </w:pPr>
    </w:p>
    <w:tbl>
      <w:tblPr>
        <w:tblStyle w:val="1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3"/>
        <w:gridCol w:w="1652"/>
        <w:gridCol w:w="1340"/>
        <w:gridCol w:w="1742"/>
        <w:gridCol w:w="3266"/>
        <w:gridCol w:w="1854"/>
        <w:gridCol w:w="2087"/>
        <w:gridCol w:w="2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编制人Compiled by</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标准化Controlled by</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质量工程师或质量经理审核</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Review by QA Engineer or QA Manager</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项目经理批准</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Approved by PM</w:t>
            </w:r>
          </w:p>
        </w:tc>
        <w:tc>
          <w:tcPr>
            <w:tcW w:w="745" w:type="pct"/>
          </w:tcPr>
          <w:p>
            <w:pPr>
              <w:tabs>
                <w:tab w:val="center" w:pos="4153"/>
                <w:tab w:val="right" w:pos="8306"/>
              </w:tabs>
              <w:snapToGrid w:val="0"/>
              <w:jc w:val="left"/>
              <w:rPr>
                <w:rFonts w:ascii="Times" w:hAnsi="Times"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期Date</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r>
              <w:rPr>
                <w:rFonts w:ascii="Times" w:hAnsi="Times" w:eastAsiaTheme="minorEastAsia"/>
                <w:sz w:val="24"/>
                <w:lang w:val="fr-FR"/>
              </w:rPr>
              <w:t>Date</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745" w:type="pct"/>
          </w:tcPr>
          <w:p>
            <w:pPr>
              <w:tabs>
                <w:tab w:val="center" w:pos="4153"/>
                <w:tab w:val="right" w:pos="8306"/>
              </w:tabs>
              <w:snapToGrid w:val="0"/>
              <w:jc w:val="left"/>
              <w:rPr>
                <w:rFonts w:ascii="Times" w:hAnsi="Times" w:eastAsiaTheme="minorEastAsia"/>
                <w:sz w:val="18"/>
                <w:szCs w:val="18"/>
              </w:rPr>
            </w:pPr>
          </w:p>
        </w:tc>
      </w:tr>
    </w:tbl>
    <w:p>
      <w:pPr>
        <w:ind w:right="-153" w:rightChars="-73"/>
        <w:rPr>
          <w:sz w:val="24"/>
          <w:lang w:val="fr-FR"/>
        </w:rPr>
      </w:pPr>
      <w:bookmarkStart w:id="3" w:name="_GoBack"/>
      <w:bookmarkEnd w:id="3"/>
      <w:r>
        <w:rPr>
          <w:rFonts w:hint="eastAsia" w:ascii="黑体" w:hAnsi="黑体" w:eastAsia="黑体"/>
          <w:sz w:val="24"/>
          <w:lang w:val="fr-FR"/>
        </w:rPr>
        <w:t>10.</w:t>
      </w:r>
      <w:r>
        <w:rPr>
          <w:rFonts w:hint="eastAsia" w:ascii="黑体" w:hAnsi="黑体" w:eastAsia="黑体"/>
          <w:sz w:val="24"/>
        </w:rPr>
        <w:t>供方确认</w:t>
      </w:r>
      <w:r>
        <w:rPr>
          <w:sz w:val="24"/>
          <w:lang w:val="fr-FR"/>
        </w:rPr>
        <w:t>Confirmed by Supplier:</w:t>
      </w:r>
    </w:p>
    <w:p>
      <w:pPr>
        <w:ind w:right="-153" w:rightChars="-73"/>
        <w:rPr>
          <w:color w:val="FF0000"/>
          <w:sz w:val="24"/>
          <w:lang w:val="fr-FR"/>
        </w:rPr>
      </w:pPr>
    </w:p>
    <w:tbl>
      <w:tblPr>
        <w:tblStyle w:val="10"/>
        <w:tblW w:w="4865"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80"/>
        <w:gridCol w:w="3927"/>
        <w:gridCol w:w="3924"/>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sz w:val="24"/>
                <w:lang w:val="fr-FR"/>
              </w:rPr>
            </w:pPr>
            <w:r>
              <w:rPr>
                <w:rFonts w:hint="eastAsia"/>
                <w:sz w:val="24"/>
                <w:lang w:val="fr-FR"/>
              </w:rPr>
              <w:t>供应商名称</w:t>
            </w:r>
          </w:p>
          <w:p>
            <w:pPr>
              <w:ind w:right="-153" w:rightChars="-73"/>
              <w:jc w:val="center"/>
              <w:rPr>
                <w:sz w:val="24"/>
                <w:lang w:val="fr-FR"/>
              </w:rPr>
            </w:pPr>
            <w:r>
              <w:rPr>
                <w:sz w:val="24"/>
                <w:lang w:val="fr-FR"/>
              </w:rPr>
              <w:t>Supplier name</w:t>
            </w:r>
          </w:p>
        </w:tc>
        <w:tc>
          <w:tcPr>
            <w:tcW w:w="1297" w:type="pct"/>
            <w:shd w:val="clear" w:color="auto" w:fill="auto"/>
            <w:vAlign w:val="center"/>
          </w:tcPr>
          <w:p>
            <w:pPr>
              <w:ind w:right="-153" w:rightChars="-73"/>
              <w:jc w:val="center"/>
              <w:rPr>
                <w:sz w:val="24"/>
                <w:lang w:val="fr-FR"/>
              </w:rPr>
            </w:pPr>
            <w:r>
              <w:rPr>
                <w:sz w:val="24"/>
                <w:lang w:val="fr-FR"/>
              </w:rPr>
              <w:t>部门</w:t>
            </w:r>
          </w:p>
          <w:p>
            <w:pPr>
              <w:ind w:right="-153" w:rightChars="-73"/>
              <w:jc w:val="center"/>
              <w:rPr>
                <w:sz w:val="24"/>
                <w:lang w:val="fr-FR"/>
              </w:rPr>
            </w:pPr>
            <w:r>
              <w:rPr>
                <w:sz w:val="24"/>
                <w:lang w:val="fr-FR"/>
              </w:rPr>
              <w:t>Department</w:t>
            </w:r>
          </w:p>
        </w:tc>
        <w:tc>
          <w:tcPr>
            <w:tcW w:w="1296" w:type="pct"/>
            <w:shd w:val="clear" w:color="auto" w:fill="auto"/>
            <w:vAlign w:val="center"/>
          </w:tcPr>
          <w:p>
            <w:pPr>
              <w:ind w:right="-153" w:rightChars="-73"/>
              <w:jc w:val="center"/>
              <w:rPr>
                <w:sz w:val="24"/>
                <w:lang w:val="fr-FR"/>
              </w:rPr>
            </w:pPr>
            <w:r>
              <w:rPr>
                <w:rFonts w:hint="eastAsia"/>
                <w:sz w:val="24"/>
                <w:lang w:val="fr-FR"/>
              </w:rPr>
              <w:t>职务</w:t>
            </w:r>
          </w:p>
          <w:p>
            <w:pPr>
              <w:ind w:right="-153" w:rightChars="-73"/>
              <w:jc w:val="center"/>
              <w:rPr>
                <w:sz w:val="24"/>
                <w:lang w:val="fr-FR"/>
              </w:rPr>
            </w:pPr>
            <w:r>
              <w:rPr>
                <w:sz w:val="24"/>
                <w:lang w:val="fr-FR"/>
              </w:rPr>
              <w:t>Duty</w:t>
            </w:r>
          </w:p>
        </w:tc>
        <w:tc>
          <w:tcPr>
            <w:tcW w:w="1156" w:type="pct"/>
            <w:shd w:val="clear" w:color="auto" w:fill="auto"/>
            <w:vAlign w:val="center"/>
          </w:tcPr>
          <w:p>
            <w:pPr>
              <w:ind w:right="-153" w:rightChars="-73"/>
              <w:jc w:val="center"/>
              <w:rPr>
                <w:sz w:val="24"/>
                <w:lang w:val="fr-FR"/>
              </w:rPr>
            </w:pPr>
            <w:r>
              <w:rPr>
                <w:rFonts w:hint="eastAsia"/>
                <w:sz w:val="24"/>
                <w:lang w:val="fr-FR"/>
              </w:rPr>
              <w:t>确认人/确认日期</w:t>
            </w:r>
          </w:p>
          <w:p>
            <w:pPr>
              <w:ind w:right="-153" w:rightChars="-73"/>
              <w:jc w:val="center"/>
              <w:rPr>
                <w:sz w:val="24"/>
                <w:lang w:val="fr-FR"/>
              </w:rPr>
            </w:pPr>
            <w:r>
              <w:rPr>
                <w:rFonts w:hint="eastAsia"/>
                <w:sz w:val="24"/>
                <w:lang w:val="fr-FR"/>
              </w:rPr>
              <w:t>Confirmed by</w:t>
            </w:r>
            <w:r>
              <w:rPr>
                <w:sz w:val="24"/>
                <w:lang w:val="fr-FR"/>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rFonts w:hint="default"/>
                <w:sz w:val="24"/>
                <w:lang w:val="en-US" w:eastAsia="zh-CN"/>
              </w:rPr>
            </w:pPr>
          </w:p>
        </w:tc>
        <w:tc>
          <w:tcPr>
            <w:tcW w:w="1297" w:type="pct"/>
            <w:shd w:val="clear" w:color="auto" w:fill="auto"/>
            <w:vAlign w:val="center"/>
          </w:tcPr>
          <w:p>
            <w:pPr>
              <w:ind w:right="-153" w:rightChars="-73"/>
              <w:jc w:val="center"/>
              <w:rPr>
                <w:rFonts w:hint="eastAsia" w:eastAsia="宋体"/>
                <w:sz w:val="24"/>
                <w:lang w:val="en-US" w:eastAsia="zh-CN"/>
              </w:rPr>
            </w:pPr>
          </w:p>
        </w:tc>
        <w:tc>
          <w:tcPr>
            <w:tcW w:w="1296" w:type="pct"/>
            <w:shd w:val="clear" w:color="auto" w:fill="auto"/>
            <w:vAlign w:val="center"/>
          </w:tcPr>
          <w:p>
            <w:pPr>
              <w:ind w:right="-153" w:rightChars="-73"/>
              <w:jc w:val="center"/>
              <w:rPr>
                <w:rFonts w:hint="eastAsia" w:eastAsia="宋体"/>
                <w:sz w:val="24"/>
                <w:lang w:val="en-US" w:eastAsia="zh-CN"/>
              </w:rPr>
            </w:pPr>
          </w:p>
        </w:tc>
        <w:tc>
          <w:tcPr>
            <w:tcW w:w="1156" w:type="pct"/>
            <w:shd w:val="clear" w:color="auto" w:fill="auto"/>
            <w:vAlign w:val="center"/>
          </w:tcPr>
          <w:p>
            <w:pPr>
              <w:ind w:right="-153" w:rightChars="-73"/>
              <w:jc w:val="center"/>
              <w:rPr>
                <w:rFonts w:hint="default" w:eastAsia="宋体"/>
                <w:sz w:val="24"/>
                <w:lang w:val="en-US" w:eastAsia="zh-CN"/>
              </w:rPr>
            </w:pPr>
          </w:p>
        </w:tc>
      </w:tr>
    </w:tbl>
    <w:p>
      <w:pPr>
        <w:ind w:right="-153" w:rightChars="-73"/>
        <w:rPr>
          <w:color w:val="FF0000"/>
          <w:sz w:val="24"/>
          <w:lang w:val="fr-FR"/>
        </w:rPr>
      </w:pPr>
    </w:p>
    <w:p>
      <w:pPr>
        <w:spacing w:line="360" w:lineRule="auto"/>
        <w:rPr>
          <w:sz w:val="24"/>
          <w:lang w:val="fr-FR"/>
        </w:rPr>
      </w:pPr>
      <w:r>
        <w:rPr>
          <w:rFonts w:hint="eastAsia" w:ascii="黑体" w:hAnsi="黑体" w:eastAsia="黑体"/>
          <w:sz w:val="24"/>
          <w:lang w:val="fr-FR"/>
        </w:rPr>
        <w:t>11.文件变更历史</w:t>
      </w:r>
      <w:r>
        <w:rPr>
          <w:rFonts w:hint="eastAsia"/>
          <w:sz w:val="24"/>
          <w:lang w:val="fr-FR"/>
        </w:rPr>
        <w:t>Version History:</w:t>
      </w:r>
    </w:p>
    <w:p>
      <w:pPr>
        <w:spacing w:line="360" w:lineRule="auto"/>
        <w:jc w:val="center"/>
        <w:rPr>
          <w:rFonts w:ascii="黑体" w:hAnsi="黑体" w:eastAsia="黑体"/>
          <w:b/>
          <w:sz w:val="28"/>
          <w:szCs w:val="28"/>
        </w:rPr>
      </w:pPr>
      <w:r>
        <w:rPr>
          <w:rFonts w:hint="eastAsia" w:ascii="黑体" w:hAnsi="宋体" w:eastAsia="黑体"/>
          <w:b/>
          <w:sz w:val="28"/>
          <w:szCs w:val="28"/>
        </w:rPr>
        <w:t>文件变更历史</w:t>
      </w:r>
    </w:p>
    <w:tbl>
      <w:tblPr>
        <w:tblStyle w:val="10"/>
        <w:tblW w:w="494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8"/>
        <w:gridCol w:w="2503"/>
        <w:gridCol w:w="2201"/>
        <w:gridCol w:w="8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2" w:hRule="atLeast"/>
          <w:jc w:val="center"/>
        </w:trPr>
        <w:tc>
          <w:tcPr>
            <w:tcW w:w="818" w:type="pct"/>
            <w:shd w:val="clear" w:color="auto" w:fill="E0E0E0"/>
            <w:vAlign w:val="center"/>
          </w:tcPr>
          <w:p>
            <w:pPr>
              <w:jc w:val="center"/>
              <w:rPr>
                <w:rFonts w:ascii="Times" w:hAnsi="Times"/>
                <w:sz w:val="24"/>
              </w:rPr>
            </w:pPr>
            <w:r>
              <w:rPr>
                <w:rFonts w:ascii="Times" w:hAnsi="Times"/>
                <w:sz w:val="24"/>
              </w:rPr>
              <w:t>版本</w:t>
            </w:r>
          </w:p>
          <w:p>
            <w:pPr>
              <w:jc w:val="center"/>
              <w:rPr>
                <w:rFonts w:ascii="Times" w:hAnsi="Times"/>
                <w:sz w:val="24"/>
              </w:rPr>
            </w:pPr>
            <w:r>
              <w:rPr>
                <w:rFonts w:ascii="Times" w:hAnsi="Times"/>
                <w:sz w:val="24"/>
              </w:rPr>
              <w:t>Version</w:t>
            </w:r>
          </w:p>
        </w:tc>
        <w:tc>
          <w:tcPr>
            <w:tcW w:w="813" w:type="pct"/>
            <w:shd w:val="clear" w:color="auto" w:fill="E0E0E0"/>
            <w:vAlign w:val="center"/>
          </w:tcPr>
          <w:p>
            <w:pPr>
              <w:jc w:val="center"/>
              <w:rPr>
                <w:rFonts w:ascii="Times" w:hAnsi="Times"/>
                <w:sz w:val="24"/>
              </w:rPr>
            </w:pPr>
            <w:r>
              <w:rPr>
                <w:rFonts w:ascii="Times" w:hAnsi="Times"/>
                <w:sz w:val="24"/>
              </w:rPr>
              <w:t>编写日期</w:t>
            </w:r>
          </w:p>
          <w:p>
            <w:pPr>
              <w:jc w:val="center"/>
              <w:rPr>
                <w:rFonts w:ascii="Times" w:hAnsi="Times"/>
                <w:sz w:val="24"/>
              </w:rPr>
            </w:pPr>
            <w:r>
              <w:rPr>
                <w:rFonts w:ascii="Times" w:hAnsi="Times"/>
                <w:sz w:val="24"/>
              </w:rPr>
              <w:t>Compiled Date</w:t>
            </w:r>
          </w:p>
        </w:tc>
        <w:tc>
          <w:tcPr>
            <w:tcW w:w="715" w:type="pct"/>
            <w:shd w:val="clear" w:color="auto" w:fill="E0E0E0"/>
            <w:vAlign w:val="center"/>
          </w:tcPr>
          <w:p>
            <w:pPr>
              <w:jc w:val="center"/>
              <w:rPr>
                <w:rFonts w:ascii="Times" w:hAnsi="Times"/>
                <w:sz w:val="24"/>
              </w:rPr>
            </w:pPr>
            <w:r>
              <w:rPr>
                <w:rFonts w:ascii="Times" w:hAnsi="Times"/>
                <w:sz w:val="24"/>
              </w:rPr>
              <w:t>编制人</w:t>
            </w:r>
          </w:p>
          <w:p>
            <w:pPr>
              <w:jc w:val="center"/>
              <w:rPr>
                <w:rFonts w:ascii="Times" w:hAnsi="Times"/>
                <w:sz w:val="24"/>
              </w:rPr>
            </w:pPr>
            <w:r>
              <w:fldChar w:fldCharType="begin"/>
            </w:r>
            <w:r>
              <w:instrText xml:space="preserve"> HYPERLINK "javascript:;" </w:instrText>
            </w:r>
            <w:r>
              <w:fldChar w:fldCharType="separate"/>
            </w:r>
            <w:r>
              <w:rPr>
                <w:sz w:val="24"/>
              </w:rPr>
              <w:t>Editor</w:t>
            </w:r>
            <w:r>
              <w:rPr>
                <w:sz w:val="24"/>
              </w:rPr>
              <w:fldChar w:fldCharType="end"/>
            </w:r>
          </w:p>
        </w:tc>
        <w:tc>
          <w:tcPr>
            <w:tcW w:w="2654" w:type="pct"/>
            <w:shd w:val="clear" w:color="auto" w:fill="E0E0E0"/>
            <w:vAlign w:val="center"/>
          </w:tcPr>
          <w:p>
            <w:pPr>
              <w:jc w:val="center"/>
              <w:rPr>
                <w:rFonts w:ascii="Times" w:hAnsi="Times"/>
                <w:sz w:val="24"/>
              </w:rPr>
            </w:pPr>
            <w:r>
              <w:rPr>
                <w:rFonts w:ascii="Times" w:hAnsi="Times"/>
                <w:sz w:val="24"/>
              </w:rPr>
              <w:t>变更内容</w:t>
            </w:r>
          </w:p>
          <w:p>
            <w:pPr>
              <w:jc w:val="center"/>
              <w:rPr>
                <w:rFonts w:ascii="Times" w:hAnsi="Times"/>
                <w:sz w:val="24"/>
              </w:rPr>
            </w:pPr>
            <w:r>
              <w:rPr>
                <w:rFonts w:ascii="Times" w:hAnsi="Times"/>
                <w:sz w:val="24"/>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2518" w:type="dxa"/>
            <w:vAlign w:val="center"/>
          </w:tcPr>
          <w:p>
            <w:pPr>
              <w:jc w:val="center"/>
              <w:rPr>
                <w:rFonts w:hint="eastAsia" w:eastAsia="宋体"/>
                <w:sz w:val="24"/>
                <w:lang w:eastAsia="zh-CN"/>
              </w:rPr>
            </w:pPr>
            <w:r>
              <w:rPr>
                <w:rFonts w:hint="eastAsia"/>
                <w:sz w:val="24"/>
              </w:rPr>
              <w:t>A</w:t>
            </w:r>
          </w:p>
        </w:tc>
        <w:tc>
          <w:tcPr>
            <w:tcW w:w="2503" w:type="dxa"/>
            <w:vAlign w:val="center"/>
          </w:tcPr>
          <w:p>
            <w:pPr>
              <w:jc w:val="center"/>
              <w:rPr>
                <w:rFonts w:hint="default" w:eastAsia="宋体"/>
                <w:sz w:val="24"/>
                <w:lang w:val="en-US" w:eastAsia="zh-CN"/>
              </w:rPr>
            </w:pPr>
            <w:r>
              <w:rPr>
                <w:rFonts w:hint="eastAsia"/>
                <w:sz w:val="24"/>
                <w:lang w:val="en-US" w:eastAsia="zh-CN"/>
              </w:rPr>
              <w:t>2022-02-14</w:t>
            </w:r>
          </w:p>
        </w:tc>
        <w:tc>
          <w:tcPr>
            <w:tcW w:w="2201" w:type="dxa"/>
            <w:vAlign w:val="center"/>
          </w:tcPr>
          <w:p>
            <w:pPr>
              <w:jc w:val="center"/>
              <w:rPr>
                <w:rFonts w:hint="eastAsia" w:eastAsia="宋体"/>
                <w:sz w:val="24"/>
                <w:lang w:val="en-US" w:eastAsia="zh-CN"/>
              </w:rPr>
            </w:pPr>
            <w:r>
              <w:rPr>
                <w:rFonts w:hint="eastAsia"/>
                <w:sz w:val="24"/>
                <w:lang w:val="en-US" w:eastAsia="zh-CN"/>
              </w:rPr>
              <w:t>王德倡</w:t>
            </w:r>
          </w:p>
        </w:tc>
        <w:tc>
          <w:tcPr>
            <w:tcW w:w="8170" w:type="dxa"/>
            <w:shd w:val="clear" w:color="auto" w:fill="auto"/>
            <w:vAlign w:val="center"/>
          </w:tcPr>
          <w:p>
            <w:pPr>
              <w:jc w:val="center"/>
              <w:rPr>
                <w:sz w:val="24"/>
              </w:rPr>
            </w:pPr>
            <w:r>
              <w:rPr>
                <w:sz w:val="24"/>
              </w:rPr>
              <w:t>建立新文件。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2518" w:type="dxa"/>
            <w:vAlign w:val="center"/>
          </w:tcPr>
          <w:p>
            <w:pPr>
              <w:jc w:val="center"/>
              <w:rPr>
                <w:rFonts w:hint="eastAsia"/>
                <w:sz w:val="24"/>
                <w:lang w:val="en-US" w:eastAsia="zh-CN"/>
              </w:rPr>
            </w:pPr>
            <w:r>
              <w:rPr>
                <w:rFonts w:hint="eastAsia"/>
                <w:sz w:val="24"/>
                <w:lang w:val="en-US" w:eastAsia="zh-CN"/>
              </w:rPr>
              <w:t>B</w:t>
            </w:r>
          </w:p>
        </w:tc>
        <w:tc>
          <w:tcPr>
            <w:tcW w:w="2503" w:type="dxa"/>
            <w:vAlign w:val="center"/>
          </w:tcPr>
          <w:p>
            <w:pPr>
              <w:jc w:val="center"/>
              <w:rPr>
                <w:rFonts w:hint="eastAsia"/>
                <w:sz w:val="24"/>
                <w:lang w:val="en-US" w:eastAsia="zh-CN"/>
              </w:rPr>
            </w:pPr>
            <w:r>
              <w:rPr>
                <w:rFonts w:hint="eastAsia"/>
                <w:sz w:val="24"/>
                <w:lang w:val="en-US" w:eastAsia="zh-CN"/>
              </w:rPr>
              <w:t>2022-11-16</w:t>
            </w:r>
          </w:p>
        </w:tc>
        <w:tc>
          <w:tcPr>
            <w:tcW w:w="2201" w:type="dxa"/>
            <w:vAlign w:val="center"/>
          </w:tcPr>
          <w:p>
            <w:pPr>
              <w:jc w:val="center"/>
              <w:rPr>
                <w:rFonts w:hint="eastAsia"/>
                <w:sz w:val="24"/>
                <w:lang w:val="en-US" w:eastAsia="zh-CN"/>
              </w:rPr>
            </w:pPr>
            <w:r>
              <w:rPr>
                <w:rFonts w:hint="eastAsia"/>
                <w:sz w:val="24"/>
                <w:lang w:val="en-US" w:eastAsia="zh-CN"/>
              </w:rPr>
              <w:t>王德倡</w:t>
            </w:r>
          </w:p>
        </w:tc>
        <w:tc>
          <w:tcPr>
            <w:tcW w:w="8170" w:type="dxa"/>
            <w:shd w:val="clear" w:color="auto" w:fill="auto"/>
            <w:vAlign w:val="center"/>
          </w:tcPr>
          <w:p>
            <w:pPr>
              <w:jc w:val="center"/>
              <w:rPr>
                <w:rFonts w:hint="eastAsia"/>
                <w:sz w:val="24"/>
                <w:lang w:val="en-US" w:eastAsia="zh-CN"/>
              </w:rPr>
            </w:pPr>
            <w:r>
              <w:rPr>
                <w:rFonts w:hint="eastAsia"/>
                <w:sz w:val="24"/>
                <w:lang w:val="en-US" w:eastAsia="zh-CN"/>
              </w:rPr>
              <w:t>材料接受标准由ABS改为硅胶，外观接受标准由医疗白改为喷漆色号RAL9003等，材料抽样方案由全检改为首批检验一次，外观与尺寸抽样方案由全检改为采用GB/T2828.1-2012抽样方案或自定义</w:t>
            </w:r>
            <w:r>
              <w:rPr>
                <w:sz w:val="24"/>
              </w:rPr>
              <w:t>。</w:t>
            </w:r>
          </w:p>
        </w:tc>
      </w:tr>
    </w:tbl>
    <w:p>
      <w:pPr>
        <w:ind w:right="-153" w:rightChars="-73"/>
        <w:rPr>
          <w:lang w:val="fr-FR"/>
        </w:rPr>
      </w:pPr>
    </w:p>
    <w:sectPr>
      <w:headerReference r:id="rId4" w:type="first"/>
      <w:headerReference r:id="rId3" w:type="default"/>
      <w:footerReference r:id="rId5" w:type="default"/>
      <w:pgSz w:w="16838" w:h="11906" w:orient="landscape"/>
      <w:pgMar w:top="1134" w:right="567" w:bottom="1287" w:left="936" w:header="851" w:footer="408"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1"/>
      </w:pBdr>
      <w:jc w:val="center"/>
    </w:pPr>
    <w:r>
      <w:rPr>
        <w:rFonts w:hint="eastAsia"/>
      </w:rPr>
      <w:t xml:space="preserve">版权所有，未经允许不得复制！No reproduction or networking, permitted without license from </w:t>
    </w:r>
    <w:r>
      <w:rPr>
        <w:rFonts w:hint="eastAsia"/>
        <w:lang w:val="en-US" w:eastAsia="zh-CN"/>
      </w:rPr>
      <w:t>ShenJi</w:t>
    </w:r>
    <w:r>
      <w:t>.</w:t>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jc w:val="left"/>
      <w:rPr>
        <w:sz w:val="10"/>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jc w:val="center"/>
            <w:rPr>
              <w:rFonts w:hint="default" w:ascii="黑体" w:hAnsi="黑体" w:eastAsia="黑体"/>
              <w:sz w:val="36"/>
              <w:szCs w:val="30"/>
              <w:lang w:val="en-US" w:eastAsia="zh-CN"/>
            </w:rPr>
          </w:pPr>
          <w:r>
            <w:rPr>
              <w:rFonts w:hint="eastAsia" w:ascii="黑体" w:hAnsi="黑体" w:eastAsia="黑体"/>
              <w:sz w:val="36"/>
              <w:szCs w:val="30"/>
              <w:lang w:val="en-US" w:eastAsia="zh-CN"/>
            </w:rPr>
            <w:t>悬臂外壳二盖子装饰条</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jc w:val="center"/>
            <w:rPr>
              <w:rFonts w:hint="default"/>
              <w:sz w:val="24"/>
              <w:lang w:val="en-US"/>
            </w:rPr>
          </w:pPr>
          <w:r>
            <w:rPr>
              <w:rFonts w:hint="eastAsia"/>
              <w:color w:val="auto"/>
              <w:lang w:val="en-US" w:eastAsia="zh-CN"/>
            </w:rPr>
            <w:t>AAA-MAT-030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sz w:val="24"/>
              <w:lang w:val="en-US"/>
            </w:rPr>
          </w:pPr>
          <w:r>
            <w:rPr>
              <w:rFonts w:hint="eastAsia"/>
              <w:sz w:val="24"/>
              <w:lang w:val="en-US" w:eastAsia="zh-CN"/>
            </w:rPr>
            <w:t>10100189</w:t>
          </w:r>
        </w:p>
      </w:tc>
    </w:tr>
  </w:tbl>
  <w:p>
    <w:pPr>
      <w:rPr>
        <w:sz w:val="10"/>
      </w:rPr>
    </w:pPr>
  </w:p>
  <w:p>
    <w:pPr>
      <w:rPr>
        <w:sz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ascii="黑体" w:hAnsi="黑体" w:eastAsia="黑体"/>
        <w:b/>
        <w:color w:val="FF0000"/>
        <w:sz w:val="32"/>
        <w:szCs w:val="32"/>
      </w:rPr>
      <mc:AlternateContent>
        <mc:Choice Requires="wps">
          <w:drawing>
            <wp:anchor distT="0" distB="0" distL="114300" distR="114300" simplePos="0" relativeHeight="251659264" behindDoc="0" locked="0" layoutInCell="1" allowOverlap="1">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pt;margin-top:-28.4pt;height:31pt;width:723pt;z-index:251659264;mso-width-relative:page;mso-height-relative:page;" fillcolor="#FFFFFF" filled="t" stroked="f" coordsize="21600,21600" o:gfxdata="UEsDBAoAAAAAAIdO4kAAAAAAAAAAAAAAAAAEAAAAZHJzL1BLAwQUAAAACACHTuJAtm1QbdYAAAAI&#10;AQAADwAAAGRycy9kb3ducmV2LnhtbE2PzU7DMBCE70i8g7VI3Fq7PzEQ4vSA1BNwoEXiuo23SURs&#10;h9hpw9uzPdHjzoxmvyk2k+vEiYbYBm9gMVcgyFfBtr428Lnfzh5BxITeYhc8GfilCJvy9qbA3Iaz&#10;/6DTLtWCS3zM0UCTUp9LGauGHMZ56MmzdwyDw8TnUEs74JnLXSeXSmnpsPX8ocGeXhqqvnejM4B6&#10;bX/ej6u3/euo8ame1Db7Usbc3y3UM4hEU/oPwwWf0aFkpkMYvY2iM/CgOWhglmlecPHX2Yqlg4Fs&#10;CbIs5PWA8g9QSwMEFAAAAAgAh07iQGb39vIfAgAAMQQAAA4AAABkcnMvZTJvRG9jLnhtbK1TwY7T&#10;MBC9I/EPlu80Tbdlt1HT1apVEdICKy18gOM4iUXiMWO3afkZJG58BJ+D+A3GTrdblsseyCGa8cw8&#10;z3szXlzvu5btFDoNJufpaMyZMhJKbeqcf/q4eXXFmfPClKIFo3J+UI5fL1++WPQ2UxNooC0VMgIx&#10;LuttzhvvbZYkTjaqE24EVhkKVoCd8ORinZQoekLv2mQyHr9OesDSIkjlHJ2uhyA/IuJzAKGqtFRr&#10;kNtOGT+gomqFJ0qu0dbxZey2qpT0H6rKKc/anBNTH/90CdlF+CfLhchqFLbR8tiCeE4LTzh1Qhu6&#10;9AS1Fl6wLep/oDotERxUfiShSwYiURFikY6faHPfCKsiF5La2ZPo7v/Byve7O2S6zPmMMyM6Gvjv&#10;bz9+/fzOZkGb3rqMUu7tHQZ2zt6C/OyYgVUjTK1uEKFvlCipozTkJ38VBMdRKSv6d1AStNh6iDLt&#10;K+wCIAnA9nEah9M01N4zSYfz9GqSjmlQkmIX84tLssMVInuotuj8GwUdC0bOkaYd0cXu1vkh9SEl&#10;dg+tLje6baODdbFqke0EbcYmfkd0d57WmpBsIJQNiOEk0gzMBoX8vthTMNAtoDwQYYRh0+idkdEA&#10;fuWspy3LufuyFag4a98aEm2eTqdhLaMznV1OyMHzSHEeEUYSVM49Z4O58sMqby3quqGb0sjfwA0J&#10;XemowWNXx75pk6KKx60Pq3rux6zHl77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ZtUG3WAAAA&#10;CAEAAA8AAAAAAAAAAQAgAAAAIgAAAGRycy9kb3ducmV2LnhtbFBLAQIUABQAAAAIAIdO4kBm9/by&#10;HwIAADEEAAAOAAAAAAAAAAEAIAAAACUBAABkcnMvZTJvRG9jLnhtbFBLBQYAAAAABgAGAFkBAAC2&#10;BQAAAAA=&#10;">
              <v:fill on="t" focussize="0,0"/>
              <v:stroke on="f"/>
              <v:imagedata o:title=""/>
              <o:lock v:ext="edit" aspectratio="f"/>
              <v:textbo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v:textbox>
            </v:rect>
          </w:pict>
        </mc:Fallback>
      </mc:AlternateConten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pStyle w:val="7"/>
      <w:pBdr>
        <w:bottom w:val="none" w:color="auto" w:sz="0" w:space="1"/>
      </w:pBdr>
      <w:jc w:val="left"/>
      <w:rPr>
        <w:b/>
        <w:color w:val="FF0000"/>
        <w:sz w:val="24"/>
      </w:rPr>
    </w:pPr>
    <w:r>
      <w:rPr>
        <w:b/>
        <w:color w:val="auto"/>
        <w:sz w:val="24"/>
      </w:rPr>
      <w:t>使用区域：临港</w:t>
    </w:r>
    <w:r>
      <w:rPr>
        <w:rFonts w:hint="eastAsia"/>
        <w:b/>
        <w:color w:val="FF0000"/>
        <w:sz w:val="24"/>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0" w:hRule="atLeast"/>
        <w:jc w:val="center"/>
      </w:trPr>
      <w:tc>
        <w:tcPr>
          <w:tcW w:w="8039" w:type="dxa"/>
          <w:vMerge w:val="restart"/>
          <w:vAlign w:val="center"/>
        </w:tcPr>
        <w:p>
          <w:pPr>
            <w:jc w:val="center"/>
            <w:rPr>
              <w:rFonts w:hint="default" w:ascii="黑体" w:hAnsi="黑体" w:eastAsia="黑体"/>
              <w:sz w:val="36"/>
              <w:szCs w:val="30"/>
              <w:lang w:val="en-US" w:eastAsia="zh-CN"/>
            </w:rPr>
          </w:pPr>
          <w:r>
            <w:rPr>
              <w:rFonts w:hint="eastAsia" w:ascii="黑体" w:hAnsi="黑体" w:eastAsia="黑体"/>
              <w:sz w:val="36"/>
              <w:szCs w:val="30"/>
              <w:lang w:val="en-US" w:eastAsia="zh-CN"/>
            </w:rPr>
            <w:t>悬臂外壳二盖子装饰条</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adjustRightInd w:val="0"/>
            <w:snapToGrid w:val="0"/>
            <w:jc w:val="center"/>
            <w:rPr>
              <w:rFonts w:hint="default" w:eastAsia="宋体"/>
              <w:color w:val="00B0F0"/>
              <w:lang w:val="en-US" w:eastAsia="zh-CN"/>
            </w:rPr>
          </w:pPr>
          <w:r>
            <w:rPr>
              <w:rFonts w:hint="eastAsia"/>
              <w:color w:val="auto"/>
              <w:lang w:val="en-US" w:eastAsia="zh-CN"/>
            </w:rPr>
            <w:t>AAA-MAT-030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eastAsia="宋体"/>
              <w:sz w:val="24"/>
              <w:lang w:val="en-US" w:eastAsia="zh-CN"/>
            </w:rPr>
          </w:pPr>
          <w:r>
            <w:rPr>
              <w:rFonts w:hint="eastAsia"/>
              <w:sz w:val="24"/>
              <w:lang w:val="en-US" w:eastAsia="zh-CN"/>
            </w:rPr>
            <w:t>10100189</w:t>
          </w:r>
        </w:p>
      </w:tc>
    </w:tr>
  </w:tbl>
  <w:p>
    <w:pPr>
      <w:pStyle w:val="7"/>
      <w:pBdr>
        <w:bottom w:val="none" w:color="auto" w:sz="0" w:space="1"/>
      </w:pBdr>
      <w:jc w:val="left"/>
      <w:rPr>
        <w:b/>
        <w:color w:val="FF0000"/>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385D3C"/>
    <w:multiLevelType w:val="multilevel"/>
    <w:tmpl w:val="23385D3C"/>
    <w:lvl w:ilvl="0" w:tentative="0">
      <w:start w:val="1"/>
      <w:numFmt w:val="lowerLetter"/>
      <w:lvlText w:val="%1)"/>
      <w:lvlJc w:val="left"/>
      <w:pPr>
        <w:tabs>
          <w:tab w:val="left" w:pos="1058"/>
        </w:tabs>
        <w:ind w:left="1058" w:hanging="207"/>
      </w:pPr>
      <w:rPr>
        <w:rFonts w:hint="default" w:ascii="Times New Roman" w:hAnsi="Times New Roman" w:cs="Times New Roman"/>
        <w:sz w:val="24"/>
        <w:szCs w:val="24"/>
      </w:rPr>
    </w:lvl>
    <w:lvl w:ilvl="1" w:tentative="0">
      <w:start w:val="1"/>
      <w:numFmt w:val="lowerLetter"/>
      <w:lvlText w:val="%2)"/>
      <w:lvlJc w:val="left"/>
      <w:pPr>
        <w:tabs>
          <w:tab w:val="left" w:pos="1380"/>
        </w:tabs>
        <w:ind w:left="1380" w:hanging="420"/>
      </w:pPr>
    </w:lvl>
    <w:lvl w:ilvl="2" w:tentative="0">
      <w:start w:val="1"/>
      <w:numFmt w:val="lowerRoman"/>
      <w:lvlText w:val="%3."/>
      <w:lvlJc w:val="right"/>
      <w:pPr>
        <w:tabs>
          <w:tab w:val="left" w:pos="1800"/>
        </w:tabs>
        <w:ind w:left="1800" w:hanging="420"/>
      </w:pPr>
    </w:lvl>
    <w:lvl w:ilvl="3" w:tentative="0">
      <w:start w:val="1"/>
      <w:numFmt w:val="decimal"/>
      <w:lvlText w:val="%4."/>
      <w:lvlJc w:val="left"/>
      <w:pPr>
        <w:tabs>
          <w:tab w:val="left" w:pos="2220"/>
        </w:tabs>
        <w:ind w:left="2220" w:hanging="420"/>
      </w:pPr>
    </w:lvl>
    <w:lvl w:ilvl="4" w:tentative="0">
      <w:start w:val="1"/>
      <w:numFmt w:val="lowerLetter"/>
      <w:lvlText w:val="%5)"/>
      <w:lvlJc w:val="left"/>
      <w:pPr>
        <w:tabs>
          <w:tab w:val="left" w:pos="2640"/>
        </w:tabs>
        <w:ind w:left="2640" w:hanging="420"/>
      </w:pPr>
    </w:lvl>
    <w:lvl w:ilvl="5" w:tentative="0">
      <w:start w:val="1"/>
      <w:numFmt w:val="lowerRoman"/>
      <w:lvlText w:val="%6."/>
      <w:lvlJc w:val="right"/>
      <w:pPr>
        <w:tabs>
          <w:tab w:val="left" w:pos="3060"/>
        </w:tabs>
        <w:ind w:left="3060" w:hanging="420"/>
      </w:pPr>
    </w:lvl>
    <w:lvl w:ilvl="6" w:tentative="0">
      <w:start w:val="1"/>
      <w:numFmt w:val="decimal"/>
      <w:lvlText w:val="%7."/>
      <w:lvlJc w:val="left"/>
      <w:pPr>
        <w:tabs>
          <w:tab w:val="left" w:pos="3480"/>
        </w:tabs>
        <w:ind w:left="3480" w:hanging="420"/>
      </w:pPr>
    </w:lvl>
    <w:lvl w:ilvl="7" w:tentative="0">
      <w:start w:val="1"/>
      <w:numFmt w:val="lowerLetter"/>
      <w:lvlText w:val="%8)"/>
      <w:lvlJc w:val="left"/>
      <w:pPr>
        <w:tabs>
          <w:tab w:val="left" w:pos="3900"/>
        </w:tabs>
        <w:ind w:left="3900" w:hanging="420"/>
      </w:pPr>
    </w:lvl>
    <w:lvl w:ilvl="8" w:tentative="0">
      <w:start w:val="1"/>
      <w:numFmt w:val="lowerRoman"/>
      <w:lvlText w:val="%9."/>
      <w:lvlJc w:val="right"/>
      <w:pPr>
        <w:tabs>
          <w:tab w:val="left" w:pos="4320"/>
        </w:tabs>
        <w:ind w:left="4320" w:hanging="420"/>
      </w:pPr>
    </w:lvl>
  </w:abstractNum>
  <w:abstractNum w:abstractNumId="1">
    <w:nsid w:val="65621C20"/>
    <w:multiLevelType w:val="multilevel"/>
    <w:tmpl w:val="65621C20"/>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E1MjgwMjNjZjFiOTI5MDhjYmJjMGNmMzdiMmE0NDAifQ=="/>
  </w:docVars>
  <w:rsids>
    <w:rsidRoot w:val="00033570"/>
    <w:rsid w:val="0002051D"/>
    <w:rsid w:val="00020977"/>
    <w:rsid w:val="00025F66"/>
    <w:rsid w:val="00025F83"/>
    <w:rsid w:val="0003210B"/>
    <w:rsid w:val="00033570"/>
    <w:rsid w:val="00040CE3"/>
    <w:rsid w:val="00043E65"/>
    <w:rsid w:val="0004469C"/>
    <w:rsid w:val="00050160"/>
    <w:rsid w:val="00050A8E"/>
    <w:rsid w:val="00053A5B"/>
    <w:rsid w:val="00056BC5"/>
    <w:rsid w:val="000579B5"/>
    <w:rsid w:val="0006394C"/>
    <w:rsid w:val="0007247F"/>
    <w:rsid w:val="000744C8"/>
    <w:rsid w:val="00076AE4"/>
    <w:rsid w:val="00077853"/>
    <w:rsid w:val="00081CF1"/>
    <w:rsid w:val="00097872"/>
    <w:rsid w:val="000A1A4C"/>
    <w:rsid w:val="000A3E2E"/>
    <w:rsid w:val="000B3AD2"/>
    <w:rsid w:val="000B3F5D"/>
    <w:rsid w:val="000C3052"/>
    <w:rsid w:val="000C4359"/>
    <w:rsid w:val="000D7864"/>
    <w:rsid w:val="000E2BC1"/>
    <w:rsid w:val="000E57CF"/>
    <w:rsid w:val="000F246E"/>
    <w:rsid w:val="000F6F96"/>
    <w:rsid w:val="00121856"/>
    <w:rsid w:val="00121A5B"/>
    <w:rsid w:val="0015385F"/>
    <w:rsid w:val="00164FA8"/>
    <w:rsid w:val="00183FA9"/>
    <w:rsid w:val="001A541C"/>
    <w:rsid w:val="001B658A"/>
    <w:rsid w:val="001C7958"/>
    <w:rsid w:val="001D7F03"/>
    <w:rsid w:val="001E1E45"/>
    <w:rsid w:val="001E4481"/>
    <w:rsid w:val="00201FED"/>
    <w:rsid w:val="0020422E"/>
    <w:rsid w:val="00215458"/>
    <w:rsid w:val="00233313"/>
    <w:rsid w:val="0023335D"/>
    <w:rsid w:val="00234D23"/>
    <w:rsid w:val="00242E56"/>
    <w:rsid w:val="00250F36"/>
    <w:rsid w:val="0026213C"/>
    <w:rsid w:val="002630FC"/>
    <w:rsid w:val="00265EBE"/>
    <w:rsid w:val="00266E4A"/>
    <w:rsid w:val="00275EBE"/>
    <w:rsid w:val="0028398A"/>
    <w:rsid w:val="002A0F59"/>
    <w:rsid w:val="002B12B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43EDE"/>
    <w:rsid w:val="00350FC3"/>
    <w:rsid w:val="00353153"/>
    <w:rsid w:val="003606EB"/>
    <w:rsid w:val="00363BD3"/>
    <w:rsid w:val="0036516D"/>
    <w:rsid w:val="00380CA8"/>
    <w:rsid w:val="003849A6"/>
    <w:rsid w:val="00385E11"/>
    <w:rsid w:val="003915CB"/>
    <w:rsid w:val="003A0A3B"/>
    <w:rsid w:val="003A4727"/>
    <w:rsid w:val="003B1923"/>
    <w:rsid w:val="003B1BB8"/>
    <w:rsid w:val="003B29A6"/>
    <w:rsid w:val="003C43C7"/>
    <w:rsid w:val="003C71B9"/>
    <w:rsid w:val="003E1E71"/>
    <w:rsid w:val="003E4555"/>
    <w:rsid w:val="00401B74"/>
    <w:rsid w:val="00402FD1"/>
    <w:rsid w:val="00403C7A"/>
    <w:rsid w:val="004109AD"/>
    <w:rsid w:val="004179C6"/>
    <w:rsid w:val="00425A5F"/>
    <w:rsid w:val="004327DF"/>
    <w:rsid w:val="004558F0"/>
    <w:rsid w:val="00464FAA"/>
    <w:rsid w:val="004655FC"/>
    <w:rsid w:val="00475EB1"/>
    <w:rsid w:val="00485221"/>
    <w:rsid w:val="004922B0"/>
    <w:rsid w:val="00496A1F"/>
    <w:rsid w:val="004B6AB5"/>
    <w:rsid w:val="004B7C2D"/>
    <w:rsid w:val="004C344A"/>
    <w:rsid w:val="004C38E1"/>
    <w:rsid w:val="004C473C"/>
    <w:rsid w:val="004D0A10"/>
    <w:rsid w:val="004E0DAF"/>
    <w:rsid w:val="004E2FBB"/>
    <w:rsid w:val="005139F4"/>
    <w:rsid w:val="00513A0F"/>
    <w:rsid w:val="00513FB4"/>
    <w:rsid w:val="00521CE0"/>
    <w:rsid w:val="00525AA6"/>
    <w:rsid w:val="00533376"/>
    <w:rsid w:val="0054387B"/>
    <w:rsid w:val="00545968"/>
    <w:rsid w:val="005522A2"/>
    <w:rsid w:val="005655EB"/>
    <w:rsid w:val="00574430"/>
    <w:rsid w:val="00577F37"/>
    <w:rsid w:val="00586240"/>
    <w:rsid w:val="00586E06"/>
    <w:rsid w:val="00587EDB"/>
    <w:rsid w:val="005920ED"/>
    <w:rsid w:val="005A0859"/>
    <w:rsid w:val="005B3BC0"/>
    <w:rsid w:val="005B67A9"/>
    <w:rsid w:val="005C1F9F"/>
    <w:rsid w:val="005E43AF"/>
    <w:rsid w:val="005F552D"/>
    <w:rsid w:val="005F5795"/>
    <w:rsid w:val="006075C5"/>
    <w:rsid w:val="006104E6"/>
    <w:rsid w:val="00613398"/>
    <w:rsid w:val="00614E28"/>
    <w:rsid w:val="006154AA"/>
    <w:rsid w:val="00620F49"/>
    <w:rsid w:val="00623589"/>
    <w:rsid w:val="00623EF1"/>
    <w:rsid w:val="0064142E"/>
    <w:rsid w:val="0064147D"/>
    <w:rsid w:val="00643A5F"/>
    <w:rsid w:val="00653047"/>
    <w:rsid w:val="0065392E"/>
    <w:rsid w:val="00655BE9"/>
    <w:rsid w:val="00656EEC"/>
    <w:rsid w:val="006611E1"/>
    <w:rsid w:val="0066282E"/>
    <w:rsid w:val="006764AB"/>
    <w:rsid w:val="006812D9"/>
    <w:rsid w:val="006836FA"/>
    <w:rsid w:val="006A1645"/>
    <w:rsid w:val="006B2663"/>
    <w:rsid w:val="006B325E"/>
    <w:rsid w:val="006B59D6"/>
    <w:rsid w:val="006B5EF0"/>
    <w:rsid w:val="006C40AD"/>
    <w:rsid w:val="006E5D0E"/>
    <w:rsid w:val="006F1256"/>
    <w:rsid w:val="006F6D7C"/>
    <w:rsid w:val="0070653E"/>
    <w:rsid w:val="00706862"/>
    <w:rsid w:val="00710EAD"/>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400F"/>
    <w:rsid w:val="007B7363"/>
    <w:rsid w:val="007D3FD4"/>
    <w:rsid w:val="00813FCD"/>
    <w:rsid w:val="00822CA2"/>
    <w:rsid w:val="00823247"/>
    <w:rsid w:val="00827D41"/>
    <w:rsid w:val="0083368B"/>
    <w:rsid w:val="008405E3"/>
    <w:rsid w:val="00842083"/>
    <w:rsid w:val="008450D7"/>
    <w:rsid w:val="00852237"/>
    <w:rsid w:val="008522EB"/>
    <w:rsid w:val="00860D3A"/>
    <w:rsid w:val="00865936"/>
    <w:rsid w:val="008716A5"/>
    <w:rsid w:val="0087308D"/>
    <w:rsid w:val="008825D4"/>
    <w:rsid w:val="00883F77"/>
    <w:rsid w:val="008968F5"/>
    <w:rsid w:val="008A6541"/>
    <w:rsid w:val="008B0D46"/>
    <w:rsid w:val="008B3C80"/>
    <w:rsid w:val="008C491A"/>
    <w:rsid w:val="008D2DEB"/>
    <w:rsid w:val="008D6E4A"/>
    <w:rsid w:val="008E405A"/>
    <w:rsid w:val="008F0C9F"/>
    <w:rsid w:val="008F4DFB"/>
    <w:rsid w:val="009052C0"/>
    <w:rsid w:val="009127DB"/>
    <w:rsid w:val="00913CDD"/>
    <w:rsid w:val="009200BF"/>
    <w:rsid w:val="00924A76"/>
    <w:rsid w:val="009329D6"/>
    <w:rsid w:val="009349BF"/>
    <w:rsid w:val="009376C3"/>
    <w:rsid w:val="00942C82"/>
    <w:rsid w:val="00944402"/>
    <w:rsid w:val="00950946"/>
    <w:rsid w:val="00951243"/>
    <w:rsid w:val="00974482"/>
    <w:rsid w:val="009801F1"/>
    <w:rsid w:val="0099194D"/>
    <w:rsid w:val="0099245A"/>
    <w:rsid w:val="00997485"/>
    <w:rsid w:val="009A06FE"/>
    <w:rsid w:val="009A1FBB"/>
    <w:rsid w:val="009A3FB2"/>
    <w:rsid w:val="009C00B0"/>
    <w:rsid w:val="009C17A1"/>
    <w:rsid w:val="009C271D"/>
    <w:rsid w:val="009C27F5"/>
    <w:rsid w:val="009C7D51"/>
    <w:rsid w:val="009D2A71"/>
    <w:rsid w:val="009D360C"/>
    <w:rsid w:val="009D39C9"/>
    <w:rsid w:val="009D49EA"/>
    <w:rsid w:val="009E4E5F"/>
    <w:rsid w:val="009F06C3"/>
    <w:rsid w:val="009F2B37"/>
    <w:rsid w:val="009F41A4"/>
    <w:rsid w:val="009F4C15"/>
    <w:rsid w:val="00A02203"/>
    <w:rsid w:val="00A036AD"/>
    <w:rsid w:val="00A07B32"/>
    <w:rsid w:val="00A1154D"/>
    <w:rsid w:val="00A20DCB"/>
    <w:rsid w:val="00A2491A"/>
    <w:rsid w:val="00A3079A"/>
    <w:rsid w:val="00A32E89"/>
    <w:rsid w:val="00A45630"/>
    <w:rsid w:val="00A51881"/>
    <w:rsid w:val="00A56572"/>
    <w:rsid w:val="00A56B3C"/>
    <w:rsid w:val="00A71334"/>
    <w:rsid w:val="00A73EE0"/>
    <w:rsid w:val="00A87473"/>
    <w:rsid w:val="00A91ADE"/>
    <w:rsid w:val="00A924BD"/>
    <w:rsid w:val="00A95977"/>
    <w:rsid w:val="00AA412D"/>
    <w:rsid w:val="00AA5AB9"/>
    <w:rsid w:val="00AB4B5B"/>
    <w:rsid w:val="00AB57F6"/>
    <w:rsid w:val="00AC1D23"/>
    <w:rsid w:val="00AC5B05"/>
    <w:rsid w:val="00AD07A3"/>
    <w:rsid w:val="00AD2A9E"/>
    <w:rsid w:val="00AD3EF0"/>
    <w:rsid w:val="00AD4FC5"/>
    <w:rsid w:val="00AD61FB"/>
    <w:rsid w:val="00AD7D57"/>
    <w:rsid w:val="00AE7D32"/>
    <w:rsid w:val="00AF3D34"/>
    <w:rsid w:val="00B03E4A"/>
    <w:rsid w:val="00B0677C"/>
    <w:rsid w:val="00B11AA9"/>
    <w:rsid w:val="00B22CC8"/>
    <w:rsid w:val="00B23BF0"/>
    <w:rsid w:val="00B34B6E"/>
    <w:rsid w:val="00B40836"/>
    <w:rsid w:val="00B41B31"/>
    <w:rsid w:val="00B43AD8"/>
    <w:rsid w:val="00B5309A"/>
    <w:rsid w:val="00B53EEA"/>
    <w:rsid w:val="00B772B4"/>
    <w:rsid w:val="00B80298"/>
    <w:rsid w:val="00B907E0"/>
    <w:rsid w:val="00B92F52"/>
    <w:rsid w:val="00B9795A"/>
    <w:rsid w:val="00BA3BF8"/>
    <w:rsid w:val="00BB30D8"/>
    <w:rsid w:val="00BB3646"/>
    <w:rsid w:val="00BC41AC"/>
    <w:rsid w:val="00BE4CC4"/>
    <w:rsid w:val="00BE61FB"/>
    <w:rsid w:val="00BF3BC2"/>
    <w:rsid w:val="00C02809"/>
    <w:rsid w:val="00C02A80"/>
    <w:rsid w:val="00C13D40"/>
    <w:rsid w:val="00C15B49"/>
    <w:rsid w:val="00C172A4"/>
    <w:rsid w:val="00C27178"/>
    <w:rsid w:val="00C27CD1"/>
    <w:rsid w:val="00C30664"/>
    <w:rsid w:val="00C34047"/>
    <w:rsid w:val="00C44386"/>
    <w:rsid w:val="00C446E7"/>
    <w:rsid w:val="00C536DC"/>
    <w:rsid w:val="00C805D0"/>
    <w:rsid w:val="00C81324"/>
    <w:rsid w:val="00C95071"/>
    <w:rsid w:val="00C96E4D"/>
    <w:rsid w:val="00C97021"/>
    <w:rsid w:val="00CB73A7"/>
    <w:rsid w:val="00CD7705"/>
    <w:rsid w:val="00D12F01"/>
    <w:rsid w:val="00D16429"/>
    <w:rsid w:val="00D16A53"/>
    <w:rsid w:val="00D17565"/>
    <w:rsid w:val="00D2100B"/>
    <w:rsid w:val="00D33639"/>
    <w:rsid w:val="00D3741E"/>
    <w:rsid w:val="00D43CCB"/>
    <w:rsid w:val="00D51395"/>
    <w:rsid w:val="00D524EA"/>
    <w:rsid w:val="00D65470"/>
    <w:rsid w:val="00D71D7E"/>
    <w:rsid w:val="00D7578A"/>
    <w:rsid w:val="00D75DF7"/>
    <w:rsid w:val="00D91A2B"/>
    <w:rsid w:val="00D938E5"/>
    <w:rsid w:val="00D945E8"/>
    <w:rsid w:val="00DC4753"/>
    <w:rsid w:val="00DF2543"/>
    <w:rsid w:val="00DF33E0"/>
    <w:rsid w:val="00E029A9"/>
    <w:rsid w:val="00E05DB4"/>
    <w:rsid w:val="00E05DC0"/>
    <w:rsid w:val="00E07069"/>
    <w:rsid w:val="00E162D6"/>
    <w:rsid w:val="00E20B13"/>
    <w:rsid w:val="00E3066D"/>
    <w:rsid w:val="00E37617"/>
    <w:rsid w:val="00E430D9"/>
    <w:rsid w:val="00E52B28"/>
    <w:rsid w:val="00E5538E"/>
    <w:rsid w:val="00E557DC"/>
    <w:rsid w:val="00E60385"/>
    <w:rsid w:val="00E62AA7"/>
    <w:rsid w:val="00E72B2A"/>
    <w:rsid w:val="00E81889"/>
    <w:rsid w:val="00E834CA"/>
    <w:rsid w:val="00E85CEF"/>
    <w:rsid w:val="00E86698"/>
    <w:rsid w:val="00EA00EB"/>
    <w:rsid w:val="00EB1B48"/>
    <w:rsid w:val="00EB2282"/>
    <w:rsid w:val="00EB58E7"/>
    <w:rsid w:val="00EC4118"/>
    <w:rsid w:val="00EC44CD"/>
    <w:rsid w:val="00EC44EF"/>
    <w:rsid w:val="00EC721B"/>
    <w:rsid w:val="00ED198B"/>
    <w:rsid w:val="00ED2913"/>
    <w:rsid w:val="00ED389C"/>
    <w:rsid w:val="00EE1ACB"/>
    <w:rsid w:val="00EE3897"/>
    <w:rsid w:val="00EE7166"/>
    <w:rsid w:val="00EE7257"/>
    <w:rsid w:val="00EF3398"/>
    <w:rsid w:val="00EF7456"/>
    <w:rsid w:val="00F04B1E"/>
    <w:rsid w:val="00F23D47"/>
    <w:rsid w:val="00F241C1"/>
    <w:rsid w:val="00F3334D"/>
    <w:rsid w:val="00F36BF1"/>
    <w:rsid w:val="00F40C99"/>
    <w:rsid w:val="00F507F1"/>
    <w:rsid w:val="00F634B9"/>
    <w:rsid w:val="00F74D40"/>
    <w:rsid w:val="00F81C2F"/>
    <w:rsid w:val="00F822C6"/>
    <w:rsid w:val="00F96098"/>
    <w:rsid w:val="00F97269"/>
    <w:rsid w:val="00FA1F5C"/>
    <w:rsid w:val="00FA7DF4"/>
    <w:rsid w:val="00FC0B90"/>
    <w:rsid w:val="00FC14BC"/>
    <w:rsid w:val="00FC2BAF"/>
    <w:rsid w:val="00FE2647"/>
    <w:rsid w:val="00FE3D3A"/>
    <w:rsid w:val="00FF0DE6"/>
    <w:rsid w:val="00FF535C"/>
    <w:rsid w:val="00FF6B26"/>
    <w:rsid w:val="02D90516"/>
    <w:rsid w:val="03B26BD2"/>
    <w:rsid w:val="04222D79"/>
    <w:rsid w:val="05CC610A"/>
    <w:rsid w:val="06A93A70"/>
    <w:rsid w:val="06F875AC"/>
    <w:rsid w:val="09473A76"/>
    <w:rsid w:val="0A6D3B99"/>
    <w:rsid w:val="0C304C60"/>
    <w:rsid w:val="0CFF73C7"/>
    <w:rsid w:val="0DDC549C"/>
    <w:rsid w:val="0E371C64"/>
    <w:rsid w:val="10273ED8"/>
    <w:rsid w:val="11E62704"/>
    <w:rsid w:val="12A17992"/>
    <w:rsid w:val="1349606C"/>
    <w:rsid w:val="14437B05"/>
    <w:rsid w:val="15EC2AF6"/>
    <w:rsid w:val="175F759B"/>
    <w:rsid w:val="176B5BFF"/>
    <w:rsid w:val="183C0DD2"/>
    <w:rsid w:val="1A545A6F"/>
    <w:rsid w:val="1A6B6F95"/>
    <w:rsid w:val="1BB2309B"/>
    <w:rsid w:val="1EA3376C"/>
    <w:rsid w:val="1FBB6672"/>
    <w:rsid w:val="1FC4250E"/>
    <w:rsid w:val="2219440B"/>
    <w:rsid w:val="23BF27C3"/>
    <w:rsid w:val="25C86ADE"/>
    <w:rsid w:val="25CE2543"/>
    <w:rsid w:val="29E37FC4"/>
    <w:rsid w:val="2A524DC0"/>
    <w:rsid w:val="2AA75DDE"/>
    <w:rsid w:val="2ADA0AF4"/>
    <w:rsid w:val="2D1057CD"/>
    <w:rsid w:val="2E3F6E8F"/>
    <w:rsid w:val="2F8A5B16"/>
    <w:rsid w:val="306B10BF"/>
    <w:rsid w:val="30EA506F"/>
    <w:rsid w:val="32777E7D"/>
    <w:rsid w:val="34830D3F"/>
    <w:rsid w:val="359F3875"/>
    <w:rsid w:val="35E253E6"/>
    <w:rsid w:val="35FB61A9"/>
    <w:rsid w:val="36F70DBC"/>
    <w:rsid w:val="38584A9D"/>
    <w:rsid w:val="3A6C5DB7"/>
    <w:rsid w:val="3CA75D0D"/>
    <w:rsid w:val="3CE87C1E"/>
    <w:rsid w:val="3D320741"/>
    <w:rsid w:val="3DE00F54"/>
    <w:rsid w:val="3EDF47EF"/>
    <w:rsid w:val="3F625608"/>
    <w:rsid w:val="40445977"/>
    <w:rsid w:val="42245162"/>
    <w:rsid w:val="430D367A"/>
    <w:rsid w:val="437C7F4A"/>
    <w:rsid w:val="45393EBA"/>
    <w:rsid w:val="4590717F"/>
    <w:rsid w:val="45E615CA"/>
    <w:rsid w:val="46972374"/>
    <w:rsid w:val="46DC16B9"/>
    <w:rsid w:val="46DF043E"/>
    <w:rsid w:val="47051E4D"/>
    <w:rsid w:val="47B36AA1"/>
    <w:rsid w:val="48AE1CA7"/>
    <w:rsid w:val="48DE5689"/>
    <w:rsid w:val="491B4D4A"/>
    <w:rsid w:val="49B55618"/>
    <w:rsid w:val="4B0B12D8"/>
    <w:rsid w:val="4C7E1FF6"/>
    <w:rsid w:val="4D4A5378"/>
    <w:rsid w:val="504E35F6"/>
    <w:rsid w:val="5062209A"/>
    <w:rsid w:val="52132340"/>
    <w:rsid w:val="52753014"/>
    <w:rsid w:val="530D1EB1"/>
    <w:rsid w:val="53F137CC"/>
    <w:rsid w:val="571C0DD6"/>
    <w:rsid w:val="57815511"/>
    <w:rsid w:val="5A085622"/>
    <w:rsid w:val="5A274391"/>
    <w:rsid w:val="5DD20F4D"/>
    <w:rsid w:val="5F8B4880"/>
    <w:rsid w:val="60D56D91"/>
    <w:rsid w:val="61294925"/>
    <w:rsid w:val="616C62EE"/>
    <w:rsid w:val="63027EEB"/>
    <w:rsid w:val="63582B1E"/>
    <w:rsid w:val="63FD2A30"/>
    <w:rsid w:val="658B497C"/>
    <w:rsid w:val="65B03081"/>
    <w:rsid w:val="65D07B0C"/>
    <w:rsid w:val="65FB2C85"/>
    <w:rsid w:val="66060E4D"/>
    <w:rsid w:val="672A351D"/>
    <w:rsid w:val="6A5F1307"/>
    <w:rsid w:val="6CCC6531"/>
    <w:rsid w:val="6D05711D"/>
    <w:rsid w:val="6E6D6A35"/>
    <w:rsid w:val="6F36202D"/>
    <w:rsid w:val="715130D5"/>
    <w:rsid w:val="72176207"/>
    <w:rsid w:val="728D6ED8"/>
    <w:rsid w:val="76051A38"/>
    <w:rsid w:val="76311F84"/>
    <w:rsid w:val="7690676E"/>
    <w:rsid w:val="79A16344"/>
    <w:rsid w:val="79D165E9"/>
    <w:rsid w:val="7B0C50FC"/>
    <w:rsid w:val="7CDC7920"/>
    <w:rsid w:val="7D642433"/>
    <w:rsid w:val="7D66524B"/>
    <w:rsid w:val="7E266E48"/>
    <w:rsid w:val="7EFC4D62"/>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nhideWhenUsed="0" w:uiPriority="0" w:semiHidden="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6"/>
    <w:semiHidden/>
    <w:unhideWhenUsed/>
    <w:qFormat/>
    <w:uiPriority w:val="0"/>
    <w:pPr>
      <w:jc w:val="left"/>
    </w:pPr>
  </w:style>
  <w:style w:type="paragraph" w:styleId="4">
    <w:name w:val="Block Text"/>
    <w:basedOn w:val="1"/>
    <w:qFormat/>
    <w:uiPriority w:val="0"/>
    <w:pPr>
      <w:tabs>
        <w:tab w:val="left" w:pos="720"/>
      </w:tabs>
      <w:autoSpaceDE w:val="0"/>
      <w:autoSpaceDN w:val="0"/>
      <w:adjustRightInd w:val="0"/>
      <w:ind w:left="277" w:right="18"/>
      <w:jc w:val="left"/>
    </w:pPr>
    <w:rPr>
      <w:color w:val="000000"/>
      <w:kern w:val="0"/>
      <w:sz w:val="18"/>
      <w:szCs w:val="28"/>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Autospacing="1" w:afterAutospacing="1"/>
      <w:jc w:val="left"/>
    </w:pPr>
    <w:rPr>
      <w:kern w:val="0"/>
      <w:sz w:val="24"/>
    </w:rPr>
  </w:style>
  <w:style w:type="paragraph" w:styleId="9">
    <w:name w:val="annotation subject"/>
    <w:basedOn w:val="3"/>
    <w:next w:val="3"/>
    <w:link w:val="17"/>
    <w:semiHidden/>
    <w:unhideWhenUsed/>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styleId="14">
    <w:name w:val="Hyperlink"/>
    <w:basedOn w:val="12"/>
    <w:semiHidden/>
    <w:unhideWhenUsed/>
    <w:qFormat/>
    <w:uiPriority w:val="99"/>
    <w:rPr>
      <w:color w:val="0000FF"/>
      <w:u w:val="single"/>
    </w:rPr>
  </w:style>
  <w:style w:type="character" w:styleId="15">
    <w:name w:val="annotation reference"/>
    <w:basedOn w:val="12"/>
    <w:semiHidden/>
    <w:unhideWhenUsed/>
    <w:qFormat/>
    <w:uiPriority w:val="0"/>
    <w:rPr>
      <w:sz w:val="21"/>
      <w:szCs w:val="21"/>
    </w:rPr>
  </w:style>
  <w:style w:type="character" w:customStyle="1" w:styleId="16">
    <w:name w:val="批注文字 字符"/>
    <w:basedOn w:val="12"/>
    <w:link w:val="3"/>
    <w:semiHidden/>
    <w:qFormat/>
    <w:uiPriority w:val="0"/>
    <w:rPr>
      <w:kern w:val="2"/>
      <w:sz w:val="21"/>
      <w:szCs w:val="24"/>
    </w:rPr>
  </w:style>
  <w:style w:type="character" w:customStyle="1" w:styleId="17">
    <w:name w:val="批注主题 字符"/>
    <w:basedOn w:val="16"/>
    <w:link w:val="9"/>
    <w:semiHidden/>
    <w:qFormat/>
    <w:uiPriority w:val="0"/>
    <w:rPr>
      <w:b/>
      <w:bCs/>
      <w:kern w:val="2"/>
      <w:sz w:val="21"/>
      <w:szCs w:val="24"/>
    </w:rPr>
  </w:style>
  <w:style w:type="paragraph" w:styleId="18">
    <w:name w:val="List Paragraph"/>
    <w:basedOn w:val="1"/>
    <w:qFormat/>
    <w:uiPriority w:val="34"/>
    <w:pPr>
      <w:ind w:firstLine="420" w:firstLineChars="200"/>
    </w:pPr>
  </w:style>
  <w:style w:type="character" w:customStyle="1" w:styleId="19">
    <w:name w:val="标题 1 字符"/>
    <w:basedOn w:val="12"/>
    <w:link w:val="2"/>
    <w:qFormat/>
    <w:uiPriority w:val="9"/>
    <w:rPr>
      <w:rFonts w:ascii="宋体" w:hAnsi="宋体" w:cs="宋体"/>
      <w:b/>
      <w:bCs/>
      <w:kern w:val="36"/>
      <w:sz w:val="48"/>
      <w:szCs w:val="48"/>
    </w:rPr>
  </w:style>
  <w:style w:type="character" w:customStyle="1" w:styleId="20">
    <w:name w:val="basic-word"/>
    <w:basedOn w:val="12"/>
    <w:qFormat/>
    <w:uiPriority w:val="0"/>
  </w:style>
  <w:style w:type="character" w:customStyle="1" w:styleId="21">
    <w:name w:val="skip"/>
    <w:basedOn w:val="12"/>
    <w:qFormat/>
    <w:uiPriority w:val="0"/>
  </w:style>
  <w:style w:type="character" w:customStyle="1" w:styleId="22">
    <w:name w:val="apple-converted-space"/>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139C71-C813-4FC5-B213-123BF4244BA1}">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4</Pages>
  <Words>981</Words>
  <Characters>2477</Characters>
  <Lines>21</Lines>
  <Paragraphs>10</Paragraphs>
  <TotalTime>0</TotalTime>
  <ScaleCrop>false</ScaleCrop>
  <LinksUpToDate>false</LinksUpToDate>
  <CharactersWithSpaces>2726</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2022-03-01T00:46:00Z</dcterms:created>
  <dc:creator>llqia</dc:creator>
  <cp:lastModifiedBy>dcwang</cp:lastModifiedBy>
  <cp:lastPrinted>2013-09-27T01:10:00Z</cp:lastPrinted>
  <dcterms:modified xsi:type="dcterms:W3CDTF">2022-12-08T02:12:26Z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748E2FA05070418E9159522759CC1412</vt:lpwstr>
  </property>
</Properties>
</file>