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2"/>
        <w:gridCol w:w="1898"/>
        <w:gridCol w:w="4917"/>
        <w:gridCol w:w="2651"/>
        <w:gridCol w:w="2228"/>
        <w:gridCol w:w="1429"/>
        <w:gridCol w:w="1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21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610"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580"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52"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716" w:type="pct"/>
            <w:vAlign w:val="center"/>
          </w:tcPr>
          <w:p>
            <w:pPr>
              <w:jc w:val="center"/>
              <w:rPr>
                <w:sz w:val="24"/>
              </w:rPr>
            </w:pPr>
            <w:r>
              <w:rPr>
                <w:sz w:val="24"/>
              </w:rPr>
              <w:t>检测方法</w:t>
            </w:r>
          </w:p>
          <w:p>
            <w:pPr>
              <w:jc w:val="center"/>
              <w:rPr>
                <w:sz w:val="24"/>
              </w:rPr>
            </w:pPr>
            <w:r>
              <w:rPr>
                <w:sz w:val="24"/>
              </w:rPr>
              <w:t>Test Method</w:t>
            </w:r>
          </w:p>
        </w:tc>
        <w:tc>
          <w:tcPr>
            <w:tcW w:w="459" w:type="pct"/>
            <w:vAlign w:val="center"/>
          </w:tcPr>
          <w:p>
            <w:pPr>
              <w:jc w:val="center"/>
              <w:rPr>
                <w:sz w:val="24"/>
              </w:rPr>
            </w:pPr>
            <w:r>
              <w:rPr>
                <w:rFonts w:hint="eastAsia"/>
                <w:sz w:val="24"/>
              </w:rPr>
              <w:t>严重度</w:t>
            </w:r>
          </w:p>
          <w:p>
            <w:pPr>
              <w:jc w:val="center"/>
              <w:rPr>
                <w:sz w:val="24"/>
              </w:rPr>
            </w:pPr>
            <w:r>
              <w:rPr>
                <w:sz w:val="24"/>
              </w:rPr>
              <w:t>Severity</w:t>
            </w:r>
          </w:p>
        </w:tc>
        <w:tc>
          <w:tcPr>
            <w:tcW w:w="564"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6" w:type="pct"/>
            <w:vAlign w:val="center"/>
          </w:tcPr>
          <w:p>
            <w:pPr>
              <w:jc w:val="center"/>
              <w:rPr>
                <w:sz w:val="24"/>
              </w:rPr>
            </w:pPr>
            <w:r>
              <w:rPr>
                <w:sz w:val="24"/>
              </w:rPr>
              <w:t>1</w:t>
            </w:r>
          </w:p>
        </w:tc>
        <w:tc>
          <w:tcPr>
            <w:tcW w:w="610" w:type="pct"/>
            <w:vAlign w:val="center"/>
          </w:tcPr>
          <w:p>
            <w:pPr>
              <w:ind w:firstLine="720" w:firstLineChars="300"/>
              <w:rPr>
                <w:sz w:val="24"/>
              </w:rPr>
            </w:pPr>
            <w:r>
              <w:rPr>
                <w:rFonts w:hint="eastAsia"/>
                <w:sz w:val="24"/>
              </w:rPr>
              <w:t>外观</w:t>
            </w:r>
          </w:p>
        </w:tc>
        <w:tc>
          <w:tcPr>
            <w:tcW w:w="1580" w:type="pct"/>
            <w:vAlign w:val="center"/>
          </w:tcPr>
          <w:p>
            <w:pPr>
              <w:pStyle w:val="18"/>
              <w:numPr>
                <w:ilvl w:val="0"/>
                <w:numId w:val="1"/>
              </w:numPr>
              <w:adjustRightInd w:val="0"/>
              <w:snapToGrid w:val="0"/>
              <w:ind w:firstLineChars="0"/>
              <w:rPr>
                <w:sz w:val="24"/>
              </w:rPr>
            </w:pPr>
            <w:r>
              <w:rPr>
                <w:rFonts w:hint="eastAsia"/>
                <w:sz w:val="24"/>
              </w:rPr>
              <w:t>外观无明显划伤，不能有锡渣锡珠等残留物。</w:t>
            </w:r>
          </w:p>
          <w:p>
            <w:pPr>
              <w:pStyle w:val="18"/>
              <w:numPr>
                <w:ilvl w:val="0"/>
                <w:numId w:val="1"/>
              </w:numPr>
              <w:adjustRightInd w:val="0"/>
              <w:snapToGrid w:val="0"/>
              <w:ind w:firstLineChars="0"/>
              <w:rPr>
                <w:sz w:val="24"/>
              </w:rPr>
            </w:pPr>
            <w:r>
              <w:rPr>
                <w:rFonts w:hint="eastAsia"/>
                <w:sz w:val="24"/>
              </w:rPr>
              <w:t>没有短路，多锡，错件、撞件、冷焊、空焊等焊接问题</w:t>
            </w:r>
          </w:p>
          <w:p>
            <w:pPr>
              <w:pStyle w:val="18"/>
              <w:numPr>
                <w:ilvl w:val="0"/>
                <w:numId w:val="1"/>
              </w:numPr>
              <w:adjustRightInd w:val="0"/>
              <w:snapToGrid w:val="0"/>
              <w:ind w:firstLineChars="0"/>
              <w:rPr>
                <w:sz w:val="24"/>
              </w:rPr>
            </w:pPr>
            <w:r>
              <w:rPr>
                <w:rFonts w:hint="eastAsia"/>
                <w:sz w:val="24"/>
              </w:rPr>
              <w:t>插件引脚长度符合要求</w:t>
            </w:r>
          </w:p>
          <w:p>
            <w:pPr>
              <w:pStyle w:val="18"/>
              <w:numPr>
                <w:ilvl w:val="0"/>
                <w:numId w:val="1"/>
              </w:numPr>
              <w:adjustRightInd w:val="0"/>
              <w:snapToGrid w:val="0"/>
              <w:ind w:firstLineChars="0"/>
              <w:rPr>
                <w:sz w:val="24"/>
              </w:rPr>
            </w:pPr>
            <w:r>
              <w:rPr>
                <w:rFonts w:hint="eastAsia"/>
                <w:sz w:val="24"/>
              </w:rPr>
              <w:t>丝印标签正清晰</w:t>
            </w:r>
          </w:p>
        </w:tc>
        <w:tc>
          <w:tcPr>
            <w:tcW w:w="852" w:type="pct"/>
            <w:vAlign w:val="center"/>
          </w:tcPr>
          <w:p>
            <w:pPr>
              <w:jc w:val="center"/>
              <w:rPr>
                <w:sz w:val="24"/>
              </w:rPr>
            </w:pPr>
            <w:r>
              <w:rPr>
                <w:rFonts w:hint="eastAsia"/>
                <w:sz w:val="24"/>
              </w:rPr>
              <w:t>目视</w:t>
            </w:r>
          </w:p>
        </w:tc>
        <w:tc>
          <w:tcPr>
            <w:tcW w:w="716" w:type="pct"/>
            <w:vAlign w:val="center"/>
          </w:tcPr>
          <w:p>
            <w:pPr>
              <w:rPr>
                <w:sz w:val="24"/>
              </w:rPr>
            </w:pPr>
            <w:r>
              <w:rPr>
                <w:rFonts w:hint="eastAsia"/>
                <w:sz w:val="24"/>
              </w:rPr>
              <w:t>根据技术图纸，目视检查P</w:t>
            </w:r>
            <w:r>
              <w:rPr>
                <w:sz w:val="24"/>
              </w:rPr>
              <w:t>CBA</w:t>
            </w:r>
            <w:r>
              <w:rPr>
                <w:rFonts w:hint="eastAsia"/>
                <w:sz w:val="24"/>
              </w:rPr>
              <w:t>外观</w:t>
            </w:r>
            <w:r>
              <w:rPr>
                <w:sz w:val="24"/>
              </w:rPr>
              <w:t>。</w:t>
            </w:r>
          </w:p>
        </w:tc>
        <w:tc>
          <w:tcPr>
            <w:tcW w:w="459" w:type="pct"/>
            <w:vAlign w:val="center"/>
          </w:tcPr>
          <w:p>
            <w:pPr>
              <w:jc w:val="center"/>
              <w:rPr>
                <w:sz w:val="24"/>
              </w:rPr>
            </w:pPr>
            <w:r>
              <w:rPr>
                <w:rFonts w:hint="eastAsia"/>
                <w:sz w:val="24"/>
              </w:rPr>
              <w:t>B</w:t>
            </w:r>
          </w:p>
        </w:tc>
        <w:tc>
          <w:tcPr>
            <w:tcW w:w="564" w:type="pct"/>
            <w:vAlign w:val="center"/>
          </w:tcPr>
          <w:p>
            <w:pPr>
              <w:jc w:val="center"/>
              <w:rPr>
                <w:sz w:val="24"/>
                <w:highlight w:val="yellow"/>
              </w:rPr>
            </w:pPr>
            <w:r>
              <w:rPr>
                <w:rFonts w:hint="eastAsia"/>
                <w:sz w:val="24"/>
              </w:rPr>
              <w:t>每批抽检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6" w:type="pct"/>
            <w:vAlign w:val="center"/>
          </w:tcPr>
          <w:p>
            <w:pPr>
              <w:jc w:val="center"/>
              <w:rPr>
                <w:rFonts w:hint="eastAsia" w:eastAsia="宋体"/>
                <w:sz w:val="24"/>
                <w:lang w:eastAsia="zh-CN"/>
              </w:rPr>
            </w:pPr>
            <w:r>
              <w:rPr>
                <w:rFonts w:hint="eastAsia"/>
                <w:sz w:val="24"/>
                <w:lang w:val="en-US" w:eastAsia="zh-CN"/>
              </w:rPr>
              <w:t>2</w:t>
            </w:r>
          </w:p>
        </w:tc>
        <w:tc>
          <w:tcPr>
            <w:tcW w:w="610" w:type="pct"/>
            <w:vAlign w:val="center"/>
          </w:tcPr>
          <w:p>
            <w:pPr>
              <w:jc w:val="center"/>
              <w:rPr>
                <w:sz w:val="24"/>
              </w:rPr>
            </w:pPr>
            <w:r>
              <w:rPr>
                <w:rFonts w:hint="eastAsia"/>
                <w:sz w:val="24"/>
              </w:rPr>
              <w:t>功能</w:t>
            </w:r>
          </w:p>
        </w:tc>
        <w:tc>
          <w:tcPr>
            <w:tcW w:w="1580" w:type="pct"/>
            <w:vAlign w:val="center"/>
          </w:tcPr>
          <w:p>
            <w:pPr>
              <w:pStyle w:val="18"/>
              <w:numPr>
                <w:ilvl w:val="0"/>
                <w:numId w:val="2"/>
              </w:numPr>
              <w:adjustRightInd w:val="0"/>
              <w:snapToGrid w:val="0"/>
              <w:ind w:firstLineChars="0"/>
              <w:rPr>
                <w:sz w:val="24"/>
              </w:rPr>
            </w:pPr>
            <w:r>
              <w:rPr>
                <w:rFonts w:hint="eastAsia"/>
                <w:sz w:val="24"/>
                <w:lang w:val="en-US" w:eastAsia="zh-CN"/>
              </w:rPr>
              <w:t>照明指示作用</w:t>
            </w:r>
          </w:p>
        </w:tc>
        <w:tc>
          <w:tcPr>
            <w:tcW w:w="852" w:type="pct"/>
            <w:vAlign w:val="center"/>
          </w:tcPr>
          <w:p>
            <w:pPr>
              <w:jc w:val="center"/>
              <w:rPr>
                <w:sz w:val="24"/>
              </w:rPr>
            </w:pPr>
            <w:r>
              <w:rPr>
                <w:rFonts w:hint="eastAsia"/>
                <w:sz w:val="24"/>
              </w:rPr>
              <w:t>底板测试工装</w:t>
            </w:r>
          </w:p>
        </w:tc>
        <w:tc>
          <w:tcPr>
            <w:tcW w:w="716" w:type="pct"/>
            <w:vAlign w:val="center"/>
          </w:tcPr>
          <w:p>
            <w:pPr>
              <w:rPr>
                <w:sz w:val="24"/>
              </w:rPr>
            </w:pPr>
            <w:r>
              <w:rPr>
                <w:rFonts w:hint="eastAsia"/>
                <w:sz w:val="24"/>
              </w:rPr>
              <w:t>根据底板测试指导书步骤进行测试</w:t>
            </w:r>
          </w:p>
        </w:tc>
        <w:tc>
          <w:tcPr>
            <w:tcW w:w="459" w:type="pct"/>
            <w:vAlign w:val="center"/>
          </w:tcPr>
          <w:p>
            <w:pPr>
              <w:jc w:val="center"/>
              <w:rPr>
                <w:sz w:val="24"/>
              </w:rPr>
            </w:pPr>
            <w:r>
              <w:rPr>
                <w:sz w:val="24"/>
              </w:rPr>
              <w:t>B</w:t>
            </w:r>
          </w:p>
        </w:tc>
        <w:tc>
          <w:tcPr>
            <w:tcW w:w="564" w:type="pct"/>
            <w:vAlign w:val="center"/>
          </w:tcPr>
          <w:p>
            <w:pPr>
              <w:jc w:val="center"/>
              <w:rPr>
                <w:sz w:val="24"/>
              </w:rPr>
            </w:pPr>
            <w:r>
              <w:rPr>
                <w:rFonts w:hint="eastAsia"/>
                <w:sz w:val="24"/>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6" w:type="pct"/>
            <w:vAlign w:val="center"/>
          </w:tcPr>
          <w:p>
            <w:pPr>
              <w:jc w:val="center"/>
              <w:rPr>
                <w:rFonts w:hint="eastAsia" w:eastAsia="宋体"/>
                <w:sz w:val="24"/>
                <w:lang w:eastAsia="zh-CN"/>
              </w:rPr>
            </w:pPr>
            <w:r>
              <w:rPr>
                <w:rFonts w:hint="eastAsia"/>
                <w:sz w:val="24"/>
                <w:lang w:val="en-US" w:eastAsia="zh-CN"/>
              </w:rPr>
              <w:t>3</w:t>
            </w:r>
          </w:p>
        </w:tc>
        <w:tc>
          <w:tcPr>
            <w:tcW w:w="610" w:type="pct"/>
            <w:vAlign w:val="center"/>
          </w:tcPr>
          <w:p>
            <w:pPr>
              <w:ind w:firstLine="240" w:firstLineChars="100"/>
              <w:jc w:val="left"/>
              <w:rPr>
                <w:sz w:val="24"/>
              </w:rPr>
            </w:pPr>
            <w:r>
              <w:rPr>
                <w:rFonts w:hint="eastAsia"/>
                <w:sz w:val="24"/>
              </w:rPr>
              <w:t>产品描述</w:t>
            </w:r>
          </w:p>
        </w:tc>
        <w:tc>
          <w:tcPr>
            <w:tcW w:w="1580" w:type="pct"/>
            <w:vAlign w:val="center"/>
          </w:tcPr>
          <w:p>
            <w:pPr>
              <w:pStyle w:val="18"/>
              <w:numPr>
                <w:ilvl w:val="0"/>
                <w:numId w:val="3"/>
              </w:numPr>
              <w:adjustRightInd w:val="0"/>
              <w:snapToGrid w:val="0"/>
              <w:ind w:firstLineChars="0"/>
              <w:rPr>
                <w:sz w:val="24"/>
              </w:rPr>
            </w:pPr>
            <w:r>
              <w:rPr>
                <w:rFonts w:hint="eastAsia"/>
                <w:sz w:val="24"/>
              </w:rPr>
              <w:t>名称：</w:t>
            </w:r>
            <w:r>
              <w:rPr>
                <w:rFonts w:hint="eastAsia"/>
                <w:sz w:val="24"/>
                <w:lang w:val="en-US" w:eastAsia="zh-CN"/>
              </w:rPr>
              <w:t>RGB灯带</w:t>
            </w:r>
            <w:r>
              <w:rPr>
                <w:rFonts w:hint="eastAsia"/>
                <w:sz w:val="24"/>
              </w:rPr>
              <w:t>板</w:t>
            </w:r>
          </w:p>
          <w:p>
            <w:pPr>
              <w:pStyle w:val="18"/>
              <w:numPr>
                <w:ilvl w:val="0"/>
                <w:numId w:val="3"/>
              </w:numPr>
              <w:adjustRightInd w:val="0"/>
              <w:snapToGrid w:val="0"/>
              <w:ind w:firstLineChars="0"/>
              <w:rPr>
                <w:sz w:val="24"/>
              </w:rPr>
            </w:pPr>
            <w:r>
              <w:rPr>
                <w:rFonts w:hint="eastAsia"/>
                <w:sz w:val="24"/>
              </w:rPr>
              <w:t>规格型号：</w:t>
            </w:r>
            <w:r>
              <w:rPr>
                <w:rFonts w:hint="eastAsia"/>
                <w:sz w:val="24"/>
                <w:lang w:val="en-US" w:eastAsia="zh-CN"/>
              </w:rPr>
              <w:t>AAA-</w:t>
            </w:r>
            <w:r>
              <w:rPr>
                <w:rFonts w:hint="eastAsia"/>
                <w:sz w:val="24"/>
              </w:rPr>
              <w:t>10200045</w:t>
            </w:r>
            <w:r>
              <w:rPr>
                <w:rFonts w:hint="eastAsia"/>
                <w:sz w:val="24"/>
                <w:lang w:val="en-US" w:eastAsia="zh-CN"/>
              </w:rPr>
              <w:t>-V1.1</w:t>
            </w:r>
          </w:p>
        </w:tc>
        <w:tc>
          <w:tcPr>
            <w:tcW w:w="852" w:type="pct"/>
            <w:vAlign w:val="center"/>
          </w:tcPr>
          <w:p>
            <w:pPr>
              <w:jc w:val="center"/>
              <w:rPr>
                <w:sz w:val="24"/>
              </w:rPr>
            </w:pPr>
            <w:r>
              <w:rPr>
                <w:rFonts w:hint="eastAsia"/>
                <w:sz w:val="24"/>
              </w:rPr>
              <w:t>目视</w:t>
            </w:r>
          </w:p>
        </w:tc>
        <w:tc>
          <w:tcPr>
            <w:tcW w:w="716" w:type="pct"/>
            <w:vAlign w:val="center"/>
          </w:tcPr>
          <w:p>
            <w:pPr>
              <w:rPr>
                <w:sz w:val="24"/>
              </w:rPr>
            </w:pPr>
            <w:r>
              <w:rPr>
                <w:rFonts w:hint="eastAsia"/>
                <w:sz w:val="24"/>
              </w:rPr>
              <w:t>根据技术图纸，目视检查P</w:t>
            </w:r>
            <w:r>
              <w:rPr>
                <w:sz w:val="24"/>
              </w:rPr>
              <w:t>CBA。</w:t>
            </w:r>
          </w:p>
        </w:tc>
        <w:tc>
          <w:tcPr>
            <w:tcW w:w="459" w:type="pct"/>
            <w:vAlign w:val="center"/>
          </w:tcPr>
          <w:p>
            <w:pPr>
              <w:jc w:val="center"/>
              <w:rPr>
                <w:sz w:val="24"/>
              </w:rPr>
            </w:pPr>
            <w:r>
              <w:rPr>
                <w:rFonts w:hint="eastAsia"/>
                <w:sz w:val="24"/>
              </w:rPr>
              <w:t>B</w:t>
            </w:r>
          </w:p>
        </w:tc>
        <w:tc>
          <w:tcPr>
            <w:tcW w:w="564" w:type="pct"/>
            <w:vAlign w:val="center"/>
          </w:tcPr>
          <w:p>
            <w:pPr>
              <w:rPr>
                <w:sz w:val="24"/>
              </w:rPr>
            </w:pPr>
            <w:r>
              <w:rPr>
                <w:rFonts w:hint="eastAsia"/>
                <w:sz w:val="24"/>
              </w:rPr>
              <w:t>每批检验一次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6" w:type="pct"/>
            <w:vAlign w:val="center"/>
          </w:tcPr>
          <w:p>
            <w:pPr>
              <w:jc w:val="center"/>
              <w:rPr>
                <w:rFonts w:hint="eastAsia" w:eastAsia="宋体"/>
                <w:sz w:val="24"/>
                <w:lang w:eastAsia="zh-CN"/>
              </w:rPr>
            </w:pPr>
            <w:r>
              <w:rPr>
                <w:rFonts w:hint="eastAsia"/>
                <w:sz w:val="24"/>
                <w:lang w:val="en-US" w:eastAsia="zh-CN"/>
              </w:rPr>
              <w:t>4</w:t>
            </w:r>
          </w:p>
        </w:tc>
        <w:tc>
          <w:tcPr>
            <w:tcW w:w="610" w:type="pct"/>
            <w:vAlign w:val="center"/>
          </w:tcPr>
          <w:p>
            <w:pPr>
              <w:ind w:firstLine="240" w:firstLineChars="100"/>
              <w:jc w:val="left"/>
              <w:rPr>
                <w:sz w:val="24"/>
              </w:rPr>
            </w:pPr>
            <w:r>
              <w:rPr>
                <w:rFonts w:hint="eastAsia"/>
                <w:sz w:val="24"/>
              </w:rPr>
              <w:t>产品包装</w:t>
            </w:r>
          </w:p>
        </w:tc>
        <w:tc>
          <w:tcPr>
            <w:tcW w:w="1580" w:type="pct"/>
            <w:vAlign w:val="center"/>
          </w:tcPr>
          <w:p>
            <w:pPr>
              <w:pStyle w:val="18"/>
              <w:numPr>
                <w:ilvl w:val="0"/>
                <w:numId w:val="4"/>
              </w:numPr>
              <w:adjustRightInd w:val="0"/>
              <w:snapToGrid w:val="0"/>
              <w:ind w:firstLineChars="0"/>
              <w:rPr>
                <w:sz w:val="24"/>
              </w:rPr>
            </w:pPr>
            <w:r>
              <w:rPr>
                <w:rFonts w:hint="eastAsia"/>
                <w:sz w:val="24"/>
              </w:rPr>
              <w:t>在每P</w:t>
            </w:r>
            <w:r>
              <w:rPr>
                <w:sz w:val="24"/>
              </w:rPr>
              <w:t>CS</w:t>
            </w:r>
            <w:r>
              <w:rPr>
                <w:rFonts w:hint="eastAsia"/>
                <w:sz w:val="24"/>
              </w:rPr>
              <w:t>产品外增加静电袋保护</w:t>
            </w:r>
          </w:p>
        </w:tc>
        <w:tc>
          <w:tcPr>
            <w:tcW w:w="852" w:type="pct"/>
            <w:vAlign w:val="center"/>
          </w:tcPr>
          <w:p>
            <w:pPr>
              <w:jc w:val="center"/>
              <w:rPr>
                <w:sz w:val="24"/>
              </w:rPr>
            </w:pPr>
            <w:r>
              <w:rPr>
                <w:rFonts w:hint="eastAsia"/>
                <w:sz w:val="24"/>
              </w:rPr>
              <w:t>目视</w:t>
            </w:r>
          </w:p>
        </w:tc>
        <w:tc>
          <w:tcPr>
            <w:tcW w:w="716" w:type="pct"/>
            <w:vAlign w:val="center"/>
          </w:tcPr>
          <w:p>
            <w:pPr>
              <w:rPr>
                <w:sz w:val="24"/>
              </w:rPr>
            </w:pPr>
            <w:r>
              <w:rPr>
                <w:rFonts w:hint="eastAsia"/>
                <w:sz w:val="24"/>
              </w:rPr>
              <w:t>目视检查产品包装是否满足要求。</w:t>
            </w:r>
          </w:p>
        </w:tc>
        <w:tc>
          <w:tcPr>
            <w:tcW w:w="459" w:type="pct"/>
            <w:vAlign w:val="center"/>
          </w:tcPr>
          <w:p>
            <w:pPr>
              <w:jc w:val="center"/>
              <w:rPr>
                <w:sz w:val="24"/>
              </w:rPr>
            </w:pPr>
            <w:r>
              <w:rPr>
                <w:rFonts w:hint="eastAsia"/>
                <w:sz w:val="24"/>
              </w:rPr>
              <w:t>B</w:t>
            </w:r>
          </w:p>
        </w:tc>
        <w:tc>
          <w:tcPr>
            <w:tcW w:w="564" w:type="pct"/>
            <w:vAlign w:val="center"/>
          </w:tcPr>
          <w:p>
            <w:pPr>
              <w:rPr>
                <w:sz w:val="24"/>
              </w:rPr>
            </w:pPr>
            <w:r>
              <w:rPr>
                <w:rFonts w:hint="eastAsia"/>
                <w:sz w:val="24"/>
              </w:rPr>
              <w:t>每批检验一次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 w:hRule="atLeast"/>
        </w:trPr>
        <w:tc>
          <w:tcPr>
            <w:tcW w:w="216" w:type="pct"/>
            <w:vAlign w:val="center"/>
          </w:tcPr>
          <w:p>
            <w:pPr>
              <w:jc w:val="center"/>
              <w:rPr>
                <w:rFonts w:hint="eastAsia" w:eastAsia="宋体"/>
                <w:sz w:val="24"/>
                <w:lang w:eastAsia="zh-CN"/>
              </w:rPr>
            </w:pPr>
            <w:r>
              <w:rPr>
                <w:rFonts w:hint="eastAsia"/>
                <w:sz w:val="24"/>
                <w:lang w:val="en-US" w:eastAsia="zh-CN"/>
              </w:rPr>
              <w:t>5</w:t>
            </w:r>
          </w:p>
        </w:tc>
        <w:tc>
          <w:tcPr>
            <w:tcW w:w="610" w:type="pct"/>
            <w:vAlign w:val="center"/>
          </w:tcPr>
          <w:p>
            <w:pPr>
              <w:ind w:firstLine="240" w:firstLineChars="100"/>
              <w:jc w:val="left"/>
              <w:rPr>
                <w:sz w:val="24"/>
              </w:rPr>
            </w:pPr>
            <w:r>
              <w:rPr>
                <w:rFonts w:hint="eastAsia"/>
                <w:sz w:val="24"/>
              </w:rPr>
              <w:t>单证资料</w:t>
            </w:r>
          </w:p>
        </w:tc>
        <w:tc>
          <w:tcPr>
            <w:tcW w:w="1580" w:type="pct"/>
            <w:vAlign w:val="center"/>
          </w:tcPr>
          <w:p>
            <w:pPr>
              <w:pStyle w:val="18"/>
              <w:numPr>
                <w:ilvl w:val="0"/>
                <w:numId w:val="4"/>
              </w:numPr>
              <w:adjustRightInd w:val="0"/>
              <w:snapToGrid w:val="0"/>
              <w:ind w:firstLineChars="0"/>
              <w:rPr>
                <w:sz w:val="24"/>
              </w:rPr>
            </w:pPr>
            <w:r>
              <w:rPr>
                <w:rFonts w:hint="eastAsia"/>
                <w:sz w:val="24"/>
              </w:rPr>
              <w:t>每批次产品需提供</w:t>
            </w:r>
            <w:r>
              <w:rPr>
                <w:rFonts w:hint="eastAsia"/>
                <w:sz w:val="24"/>
                <w:lang w:val="en-US" w:eastAsia="zh-CN"/>
              </w:rPr>
              <w:t>生产厂家出厂检验表格</w:t>
            </w:r>
          </w:p>
        </w:tc>
        <w:tc>
          <w:tcPr>
            <w:tcW w:w="852" w:type="pct"/>
            <w:vAlign w:val="center"/>
          </w:tcPr>
          <w:p>
            <w:pPr>
              <w:jc w:val="center"/>
              <w:rPr>
                <w:sz w:val="24"/>
              </w:rPr>
            </w:pPr>
            <w:r>
              <w:rPr>
                <w:rFonts w:hint="eastAsia"/>
                <w:sz w:val="24"/>
              </w:rPr>
              <w:t>目视</w:t>
            </w:r>
          </w:p>
        </w:tc>
        <w:tc>
          <w:tcPr>
            <w:tcW w:w="716" w:type="pct"/>
            <w:vAlign w:val="center"/>
          </w:tcPr>
          <w:p>
            <w:pPr>
              <w:pStyle w:val="8"/>
              <w:rPr>
                <w:rFonts w:ascii="宋体" w:hAnsi="宋体" w:cs="宋体"/>
              </w:rPr>
            </w:pPr>
            <w:r>
              <w:rPr>
                <w:rFonts w:hint="eastAsia"/>
              </w:rPr>
              <w:t>目视检查产品包装内是否有</w:t>
            </w:r>
            <w:r>
              <w:rPr>
                <w:rFonts w:hint="eastAsia"/>
                <w:sz w:val="24"/>
                <w:lang w:val="en-US" w:eastAsia="zh-CN"/>
              </w:rPr>
              <w:t>出厂检验表</w:t>
            </w:r>
          </w:p>
        </w:tc>
        <w:tc>
          <w:tcPr>
            <w:tcW w:w="459" w:type="pct"/>
            <w:vAlign w:val="center"/>
          </w:tcPr>
          <w:p>
            <w:pPr>
              <w:jc w:val="center"/>
              <w:rPr>
                <w:sz w:val="24"/>
              </w:rPr>
            </w:pPr>
            <w:r>
              <w:rPr>
                <w:rFonts w:hint="eastAsia"/>
                <w:sz w:val="24"/>
              </w:rPr>
              <w:t>B</w:t>
            </w:r>
          </w:p>
        </w:tc>
        <w:tc>
          <w:tcPr>
            <w:tcW w:w="564" w:type="pct"/>
            <w:vAlign w:val="center"/>
          </w:tcPr>
          <w:p>
            <w:pPr>
              <w:jc w:val="left"/>
              <w:rPr>
                <w:sz w:val="24"/>
              </w:rPr>
            </w:pPr>
            <w:r>
              <w:rPr>
                <w:rFonts w:hint="eastAsia"/>
                <w:sz w:val="24"/>
              </w:rPr>
              <w:t>每批检验一次</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rPr>
          <w:sz w:val="24"/>
        </w:rPr>
      </w:pPr>
      <w:r>
        <w:rPr>
          <w:rFonts w:hint="eastAsia"/>
          <w:sz w:val="24"/>
        </w:rPr>
        <w:t>无</w:t>
      </w:r>
    </w:p>
    <w:p>
      <w:pPr>
        <w:rPr>
          <w:sz w:val="24"/>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p>
    <w:p>
      <w:pPr>
        <w:tabs>
          <w:tab w:val="left" w:pos="6901"/>
        </w:tabs>
        <w:ind w:right="21" w:rightChars="10"/>
        <w:rPr>
          <w:b w:val="0"/>
          <w:bCs w:val="0"/>
          <w:sz w:val="24"/>
          <w:lang w:val="fr-FR"/>
        </w:rPr>
      </w:pPr>
      <w:r>
        <w:rPr>
          <w:rFonts w:hint="eastAsia"/>
          <w:b w:val="0"/>
          <w:bCs w:val="0"/>
          <w:sz w:val="24"/>
          <w:lang w:val="fr-FR"/>
        </w:rPr>
        <w:t>AAA-10200045-02</w:t>
      </w:r>
    </w:p>
    <w:p>
      <w:pPr>
        <w:ind w:right="-153" w:rightChars="-73"/>
        <w:rPr>
          <w:rFonts w:ascii="宋体" w:hAnsi="宋体"/>
          <w:sz w:val="24"/>
          <w:lang w:val="fr-FR"/>
        </w:rPr>
      </w:pPr>
    </w:p>
    <w:p>
      <w:pPr>
        <w:ind w:right="-153" w:rightChars="-73"/>
        <w:rPr>
          <w:rFonts w:ascii="宋体" w:hAnsi="宋体"/>
          <w:sz w:val="24"/>
          <w:lang w:val="fr-FR"/>
        </w:rPr>
      </w:pPr>
      <w:r>
        <w:rPr>
          <w:rFonts w:hint="eastAsia" w:ascii="黑体" w:hAnsi="黑体" w:eastAsia="黑体"/>
          <w:sz w:val="24"/>
          <w:lang w:val="fr-FR"/>
        </w:rPr>
        <w:t>4. 批的定义</w:t>
      </w:r>
      <w:r>
        <w:rPr>
          <w:rFonts w:hint="eastAsia"/>
          <w:sz w:val="24"/>
          <w:lang w:val="fr-FR"/>
        </w:rPr>
        <w:t>Lot Definition :</w:t>
      </w:r>
    </w:p>
    <w:p>
      <w:pPr>
        <w:tabs>
          <w:tab w:val="left" w:pos="6901"/>
        </w:tabs>
        <w:ind w:right="21" w:rightChars="10"/>
        <w:rPr>
          <w:sz w:val="24"/>
        </w:rPr>
      </w:pPr>
      <w:r>
        <w:rPr>
          <w:sz w:val="24"/>
        </w:rPr>
        <w:t>生产批：在一段时间内，同一生产工艺条件下连续产出的具有同一性质和质量的产品确定的数量。</w:t>
      </w:r>
    </w:p>
    <w:p>
      <w:pPr>
        <w:tabs>
          <w:tab w:val="left" w:pos="6901"/>
        </w:tabs>
        <w:ind w:right="21" w:rightChars="10"/>
        <w:rPr>
          <w:sz w:val="24"/>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rPr>
          <w:sz w:val="24"/>
          <w:lang w:val="fr-FR"/>
        </w:rPr>
      </w:pPr>
      <w:r>
        <w:rPr>
          <w:rFonts w:hint="eastAsia"/>
          <w:sz w:val="24"/>
          <w:lang w:val="fr-FR"/>
        </w:rPr>
        <w:t>场地：洁净车间</w:t>
      </w:r>
    </w:p>
    <w:p>
      <w:pPr>
        <w:adjustRightInd w:val="0"/>
        <w:snapToGrid w:val="0"/>
        <w:rPr>
          <w:sz w:val="24"/>
        </w:rPr>
      </w:pPr>
      <w:r>
        <w:rPr>
          <w:sz w:val="24"/>
          <w:lang w:val="fr-FR"/>
        </w:rPr>
        <w:t>环境：</w:t>
      </w:r>
      <w:r>
        <w:rPr>
          <w:rFonts w:hint="eastAsia"/>
          <w:sz w:val="24"/>
          <w:lang w:val="fr-FR"/>
        </w:rPr>
        <w:t>温度：2</w:t>
      </w:r>
      <w:r>
        <w:rPr>
          <w:sz w:val="24"/>
          <w:lang w:val="fr-FR"/>
        </w:rPr>
        <w:t>2</w:t>
      </w:r>
      <w:r>
        <w:rPr>
          <w:rFonts w:hint="eastAsia"/>
          <w:sz w:val="24"/>
          <w:lang w:val="fr-FR"/>
        </w:rPr>
        <w:t>±</w:t>
      </w:r>
      <w:r>
        <w:rPr>
          <w:sz w:val="24"/>
          <w:lang w:val="fr-FR"/>
        </w:rPr>
        <w:t>4</w:t>
      </w:r>
      <w:r>
        <w:rPr>
          <w:rFonts w:hint="eastAsia"/>
          <w:sz w:val="24"/>
          <w:lang w:val="fr-FR"/>
        </w:rPr>
        <w:t xml:space="preserve">℃ </w:t>
      </w:r>
      <w:r>
        <w:rPr>
          <w:sz w:val="24"/>
          <w:lang w:val="fr-FR"/>
        </w:rPr>
        <w:t xml:space="preserve">    </w:t>
      </w:r>
      <w:r>
        <w:rPr>
          <w:rFonts w:hint="eastAsia"/>
          <w:sz w:val="24"/>
          <w:lang w:val="fr-FR"/>
        </w:rPr>
        <w:t>湿度：3</w:t>
      </w:r>
      <w:r>
        <w:rPr>
          <w:sz w:val="24"/>
          <w:lang w:val="fr-FR"/>
        </w:rPr>
        <w:t>0</w:t>
      </w:r>
      <w:r>
        <w:rPr>
          <w:rFonts w:hint="eastAsia"/>
          <w:sz w:val="24"/>
          <w:lang w:val="fr-FR"/>
        </w:rPr>
        <w:t>%～6</w:t>
      </w:r>
      <w:r>
        <w:rPr>
          <w:sz w:val="24"/>
          <w:lang w:val="fr-FR"/>
        </w:rPr>
        <w:t>0</w:t>
      </w:r>
      <w:r>
        <w:rPr>
          <w:rFonts w:hint="eastAsia"/>
          <w:sz w:val="24"/>
          <w:lang w:val="fr-FR"/>
        </w:rPr>
        <w:t>%</w:t>
      </w:r>
      <w:r>
        <w:rPr>
          <w:rFonts w:asciiTheme="majorEastAsia" w:hAnsiTheme="majorEastAsia" w:eastAsiaTheme="majorEastAsia"/>
          <w:sz w:val="24"/>
          <w:lang w:val="fr-FR"/>
        </w:rPr>
        <w:t>RH</w:t>
      </w:r>
    </w:p>
    <w:p>
      <w:pPr>
        <w:ind w:right="132" w:rightChars="63"/>
        <w:rPr>
          <w:sz w:val="24"/>
          <w:lang w:val="fr-FR"/>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rPr>
          <w:rFonts w:ascii="宋体" w:hAnsi="宋体" w:cs="宋体"/>
          <w:lang w:val="fr-FR"/>
        </w:rPr>
      </w:pPr>
      <w:r>
        <w:rPr>
          <w:rFonts w:hint="eastAsia" w:ascii="宋体" w:hAnsi="宋体" w:cs="宋体"/>
        </w:rPr>
        <w:t>供应商应提供合适的包装防护措施</w:t>
      </w:r>
      <w:r>
        <w:rPr>
          <w:rFonts w:hint="eastAsia" w:ascii="宋体" w:hAnsi="宋体" w:cs="宋体"/>
          <w:lang w:val="fr-FR"/>
        </w:rPr>
        <w:t>，</w:t>
      </w:r>
      <w:r>
        <w:rPr>
          <w:rFonts w:hint="eastAsia" w:ascii="宋体" w:hAnsi="宋体" w:cs="宋体"/>
        </w:rPr>
        <w:t>确保产品在运输过程中不发生损坏</w:t>
      </w:r>
      <w:r>
        <w:rPr>
          <w:rFonts w:hint="eastAsia" w:ascii="宋体" w:hAnsi="宋体" w:cs="宋体"/>
          <w:lang w:val="fr-FR"/>
        </w:rPr>
        <w:t>；</w:t>
      </w:r>
      <w:r>
        <w:rPr>
          <w:rFonts w:hint="eastAsia" w:ascii="宋体" w:hAnsi="宋体" w:cs="宋体"/>
        </w:rPr>
        <w:t>在包装外部可见的地方应粘贴标签</w:t>
      </w:r>
      <w:r>
        <w:rPr>
          <w:rFonts w:hint="eastAsia" w:ascii="宋体" w:hAnsi="宋体" w:cs="宋体"/>
          <w:lang w:val="fr-FR"/>
        </w:rPr>
        <w:t>，</w:t>
      </w:r>
      <w:r>
        <w:rPr>
          <w:rFonts w:hint="eastAsia" w:ascii="宋体" w:hAnsi="宋体" w:cs="宋体"/>
        </w:rPr>
        <w:t>显示货物名称、批号、数量等信息。</w:t>
      </w:r>
    </w:p>
    <w:p>
      <w:pPr>
        <w:pStyle w:val="8"/>
        <w:widowControl/>
        <w:spacing w:beforeAutospacing="0" w:afterAutospacing="0"/>
        <w:rPr>
          <w:rFonts w:ascii="宋体" w:hAnsi="宋体" w:cs="宋体"/>
          <w:lang w:val="fr-FR"/>
        </w:rPr>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rPr>
          <w:sz w:val="24"/>
          <w:lang w:val="fr-FR"/>
        </w:rPr>
      </w:pPr>
      <w:r>
        <w:rPr>
          <w:rFonts w:hint="eastAsia"/>
          <w:sz w:val="24"/>
        </w:rPr>
        <w:t>当有重要原材料变化、设计变更或产品有严重质量问题时通知上海神玑医疗科技</w:t>
      </w:r>
      <w:r>
        <w:rPr>
          <w:rFonts w:hint="eastAsia"/>
          <w:sz w:val="24"/>
          <w:szCs w:val="32"/>
        </w:rPr>
        <w:t>有限公司</w:t>
      </w:r>
      <w:r>
        <w:rPr>
          <w:rFonts w:hint="eastAsia"/>
          <w:sz w:val="24"/>
        </w:rPr>
        <w:t>。</w:t>
      </w:r>
    </w:p>
    <w:p>
      <w:pPr>
        <w:ind w:right="132" w:rightChars="63"/>
        <w:rPr>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rPr>
          <w:sz w:val="24"/>
          <w:lang w:val="fr-FR"/>
        </w:rPr>
      </w:pPr>
      <w:r>
        <w:rPr>
          <w:rFonts w:hint="eastAsia"/>
          <w:sz w:val="24"/>
          <w:lang w:val="fr-FR"/>
        </w:rPr>
        <w:t>附图：</w:t>
      </w:r>
    </w:p>
    <w:p>
      <w:pPr>
        <w:ind w:right="-153" w:rightChars="-73"/>
      </w:pPr>
      <w:r>
        <w:drawing>
          <wp:inline distT="0" distB="0" distL="114300" distR="114300">
            <wp:extent cx="3381375" cy="4510405"/>
            <wp:effectExtent l="0" t="0" r="444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rot="5400000">
                      <a:off x="0" y="0"/>
                      <a:ext cx="3381375" cy="4510405"/>
                    </a:xfrm>
                    <a:prstGeom prst="rect">
                      <a:avLst/>
                    </a:prstGeom>
                    <a:noFill/>
                    <a:ln>
                      <a:noFill/>
                    </a:ln>
                  </pic:spPr>
                </pic:pic>
              </a:graphicData>
            </a:graphic>
          </wp:inline>
        </w:drawing>
      </w: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3"/>
        <w:gridCol w:w="3926"/>
        <w:gridCol w:w="3923"/>
        <w:gridCol w:w="3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7"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p>
        </w:tc>
        <w:tc>
          <w:tcPr>
            <w:tcW w:w="1297" w:type="pct"/>
            <w:shd w:val="clear" w:color="auto" w:fill="auto"/>
            <w:vAlign w:val="center"/>
          </w:tcPr>
          <w:p>
            <w:pPr>
              <w:ind w:right="-153" w:rightChars="-73"/>
              <w:jc w:val="center"/>
              <w:rPr>
                <w:sz w:val="24"/>
                <w:lang w:val="fr-FR"/>
              </w:rPr>
            </w:pPr>
          </w:p>
        </w:tc>
        <w:tc>
          <w:tcPr>
            <w:tcW w:w="1296" w:type="pct"/>
            <w:shd w:val="clear" w:color="auto" w:fill="auto"/>
            <w:vAlign w:val="center"/>
          </w:tcPr>
          <w:p>
            <w:pPr>
              <w:ind w:right="-153" w:rightChars="-73"/>
              <w:jc w:val="center"/>
              <w:rPr>
                <w:sz w:val="24"/>
                <w:lang w:val="fr-FR"/>
              </w:rPr>
            </w:pPr>
          </w:p>
        </w:tc>
        <w:tc>
          <w:tcPr>
            <w:tcW w:w="1157" w:type="pct"/>
            <w:shd w:val="clear" w:color="auto" w:fill="auto"/>
            <w:vAlign w:val="center"/>
          </w:tcPr>
          <w:p>
            <w:pPr>
              <w:ind w:right="-153" w:rightChars="-73"/>
              <w:jc w:val="center"/>
              <w:rPr>
                <w:sz w:val="24"/>
                <w:lang w:val="fr-FR"/>
              </w:rPr>
            </w:pPr>
          </w:p>
        </w:tc>
      </w:tr>
    </w:tbl>
    <w:p>
      <w:pPr>
        <w:ind w:right="-153" w:rightChars="-73"/>
        <w:rPr>
          <w:color w:val="FF0000"/>
          <w:sz w:val="24"/>
          <w:lang w:val="fr-FR"/>
        </w:rPr>
      </w:pPr>
    </w:p>
    <w:p>
      <w:pPr>
        <w:ind w:right="-153" w:rightChars="-73"/>
        <w:rPr>
          <w:color w:val="FF0000"/>
          <w:sz w:val="24"/>
          <w:lang w:val="fr-FR"/>
        </w:rPr>
      </w:pPr>
    </w:p>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宋体" w:eastAsia="黑体"/>
          <w:b/>
          <w:sz w:val="28"/>
          <w:szCs w:val="28"/>
        </w:rPr>
      </w:pP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jc w:val="center"/>
              <w:rPr>
                <w:sz w:val="24"/>
              </w:rPr>
            </w:pPr>
            <w:r>
              <w:rPr>
                <w:rFonts w:hint="eastAsia"/>
                <w:sz w:val="24"/>
              </w:rPr>
              <w:t>A</w:t>
            </w:r>
          </w:p>
        </w:tc>
        <w:tc>
          <w:tcPr>
            <w:tcW w:w="813" w:type="pct"/>
            <w:vAlign w:val="center"/>
          </w:tcPr>
          <w:p>
            <w:pPr>
              <w:jc w:val="center"/>
              <w:rPr>
                <w:rFonts w:hint="default" w:eastAsia="宋体"/>
                <w:sz w:val="24"/>
                <w:lang w:val="en-US" w:eastAsia="zh-CN"/>
              </w:rPr>
            </w:pPr>
            <w:r>
              <w:rPr>
                <w:rFonts w:hint="eastAsia"/>
                <w:sz w:val="24"/>
              </w:rPr>
              <w:t>2</w:t>
            </w:r>
            <w:r>
              <w:rPr>
                <w:sz w:val="24"/>
              </w:rPr>
              <w:t>02</w:t>
            </w:r>
            <w:r>
              <w:rPr>
                <w:rFonts w:hint="eastAsia"/>
                <w:sz w:val="24"/>
                <w:lang w:val="en-US" w:eastAsia="zh-CN"/>
              </w:rPr>
              <w:t>2</w:t>
            </w:r>
            <w:r>
              <w:rPr>
                <w:sz w:val="24"/>
              </w:rPr>
              <w:t>-</w:t>
            </w:r>
            <w:r>
              <w:rPr>
                <w:rFonts w:hint="eastAsia"/>
                <w:sz w:val="24"/>
                <w:lang w:val="en-US" w:eastAsia="zh-CN"/>
              </w:rPr>
              <w:t>03</w:t>
            </w:r>
            <w:r>
              <w:rPr>
                <w:sz w:val="24"/>
              </w:rPr>
              <w:t>-</w:t>
            </w:r>
            <w:r>
              <w:rPr>
                <w:rFonts w:hint="eastAsia"/>
                <w:sz w:val="24"/>
                <w:lang w:val="en-US" w:eastAsia="zh-CN"/>
              </w:rPr>
              <w:t>02</w:t>
            </w:r>
          </w:p>
        </w:tc>
        <w:tc>
          <w:tcPr>
            <w:tcW w:w="715" w:type="pct"/>
            <w:vAlign w:val="center"/>
          </w:tcPr>
          <w:p>
            <w:pPr>
              <w:jc w:val="center"/>
              <w:rPr>
                <w:rFonts w:hint="eastAsia" w:eastAsia="宋体"/>
                <w:sz w:val="24"/>
                <w:lang w:eastAsia="zh-CN"/>
              </w:rPr>
            </w:pPr>
            <w:r>
              <w:rPr>
                <w:rFonts w:hint="eastAsia"/>
                <w:sz w:val="24"/>
                <w:lang w:val="en-US" w:eastAsia="zh-CN"/>
              </w:rPr>
              <w:t>王垒</w:t>
            </w:r>
          </w:p>
        </w:tc>
        <w:tc>
          <w:tcPr>
            <w:tcW w:w="2654" w:type="pct"/>
            <w:shd w:val="clear" w:color="auto" w:fill="auto"/>
            <w:vAlign w:val="center"/>
          </w:tcPr>
          <w:p>
            <w:pPr>
              <w:jc w:val="center"/>
              <w:rPr>
                <w:sz w:val="24"/>
              </w:rPr>
            </w:pPr>
            <w:r>
              <w:rPr>
                <w:sz w:val="24"/>
              </w:rPr>
              <w:t>建立新文件。</w:t>
            </w:r>
          </w:p>
        </w:tc>
      </w:tr>
    </w:tbl>
    <w:p>
      <w:pPr>
        <w:ind w:right="-153" w:rightChars="-73"/>
        <w:rPr>
          <w:lang w:val="fr-FR"/>
        </w:rPr>
      </w:pPr>
      <w:bookmarkStart w:id="0" w:name="_GoBack"/>
      <w:bookmarkEnd w:id="0"/>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版权所有，未经允许不得复制！No reproduction or networking, permitted without license from HeartCare</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ind w:firstLine="2520" w:firstLineChars="900"/>
            <w:jc w:val="both"/>
            <w:rPr>
              <w:rFonts w:hint="eastAsia" w:ascii="黑体" w:hAnsi="黑体" w:eastAsia="黑体"/>
              <w:sz w:val="28"/>
              <w:szCs w:val="28"/>
              <w:lang w:val="en-US" w:eastAsia="zh-CN"/>
            </w:rPr>
          </w:pPr>
          <w:r>
            <w:rPr>
              <w:rFonts w:hint="eastAsia" w:ascii="黑体" w:hAnsi="黑体" w:eastAsia="黑体"/>
              <w:sz w:val="28"/>
              <w:szCs w:val="28"/>
              <w:lang w:val="en-US" w:eastAsia="zh-CN"/>
            </w:rPr>
            <w:t>RGB灯带板质量标准</w:t>
          </w:r>
        </w:p>
        <w:p>
          <w:pPr>
            <w:ind w:firstLine="2520" w:firstLineChars="900"/>
            <w:jc w:val="both"/>
            <w:rPr>
              <w:sz w:val="36"/>
              <w:szCs w:val="30"/>
            </w:rPr>
          </w:pPr>
          <w:r>
            <w:rPr>
              <w:rFonts w:hint="eastAsia" w:ascii="黑体" w:hAnsi="黑体" w:eastAsia="黑体"/>
              <w:sz w:val="28"/>
              <w:szCs w:val="28"/>
              <w:lang w:val="en-US" w:eastAsia="zh-CN"/>
            </w:rPr>
            <w:t>Quality Standard</w:t>
          </w: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eastAsia="宋体"/>
              <w:sz w:val="24"/>
              <w:lang w:val="en-US" w:eastAsia="zh-CN"/>
            </w:rPr>
          </w:pPr>
          <w:r>
            <w:rPr>
              <w:sz w:val="21"/>
              <w:szCs w:val="21"/>
            </w:rPr>
            <w:t>AAA-</w:t>
          </w:r>
          <w:r>
            <w:rPr>
              <w:rFonts w:hint="eastAsia"/>
              <w:sz w:val="21"/>
              <w:szCs w:val="21"/>
            </w:rPr>
            <w:t>M</w:t>
          </w:r>
          <w:r>
            <w:rPr>
              <w:sz w:val="21"/>
              <w:szCs w:val="21"/>
            </w:rPr>
            <w:t>AT-</w:t>
          </w:r>
          <w:r>
            <w:rPr>
              <w:rFonts w:hint="eastAsia"/>
              <w:sz w:val="21"/>
              <w:szCs w:val="21"/>
              <w:lang w:val="en-US" w:eastAsia="zh-CN"/>
            </w:rPr>
            <w:t>198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 w:val="21"/>
              <w:szCs w:val="21"/>
            </w:rPr>
            <w:t>第</w:t>
          </w:r>
          <w:r>
            <w:rPr>
              <w:sz w:val="21"/>
              <w:szCs w:val="21"/>
            </w:rPr>
            <w:fldChar w:fldCharType="begin"/>
          </w:r>
          <w:r>
            <w:rPr>
              <w:sz w:val="21"/>
              <w:szCs w:val="21"/>
            </w:rPr>
            <w:instrText xml:space="preserve">PAGE  \* Arabic  \* MERGEFORMAT</w:instrText>
          </w:r>
          <w:r>
            <w:rPr>
              <w:sz w:val="21"/>
              <w:szCs w:val="21"/>
            </w:rPr>
            <w:fldChar w:fldCharType="separate"/>
          </w:r>
          <w:r>
            <w:rPr>
              <w:sz w:val="21"/>
              <w:szCs w:val="21"/>
            </w:rPr>
            <w:t>11</w:t>
          </w:r>
          <w:r>
            <w:rPr>
              <w:sz w:val="21"/>
              <w:szCs w:val="21"/>
            </w:rPr>
            <w:fldChar w:fldCharType="end"/>
          </w:r>
          <w:r>
            <w:rPr>
              <w:rFonts w:hint="eastAsia"/>
              <w:sz w:val="21"/>
              <w:szCs w:val="21"/>
            </w:rPr>
            <w:t>页共</w:t>
          </w:r>
          <w:r>
            <w:rPr>
              <w:sz w:val="21"/>
              <w:szCs w:val="21"/>
            </w:rPr>
            <w:fldChar w:fldCharType="begin"/>
          </w:r>
          <w:r>
            <w:rPr>
              <w:sz w:val="21"/>
              <w:szCs w:val="21"/>
            </w:rPr>
            <w:instrText xml:space="preserve">NUMPAGES  \* Arabic  \* MERGEFORMAT</w:instrText>
          </w:r>
          <w:r>
            <w:rPr>
              <w:sz w:val="21"/>
              <w:szCs w:val="21"/>
            </w:rPr>
            <w:fldChar w:fldCharType="separate"/>
          </w:r>
          <w:r>
            <w:rPr>
              <w:sz w:val="21"/>
              <w:szCs w:val="21"/>
            </w:rPr>
            <w:t>11</w:t>
          </w:r>
          <w:r>
            <w:rPr>
              <w:sz w:val="21"/>
              <w:szCs w:val="21"/>
            </w:rPr>
            <w:fldChar w:fldCharType="end"/>
          </w:r>
          <w:r>
            <w:rPr>
              <w:rFonts w:hint="eastAsia"/>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sz w:val="24"/>
            </w:rPr>
          </w:pPr>
          <w:r>
            <w:rPr>
              <w:rFonts w:hint="eastAsia"/>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szCs w:val="21"/>
            </w:rPr>
            <w:t>物资重要度Part Severity</w:t>
          </w:r>
        </w:p>
      </w:tc>
      <w:tc>
        <w:tcPr>
          <w:tcW w:w="4194" w:type="dxa"/>
          <w:vAlign w:val="center"/>
        </w:tcPr>
        <w:p>
          <w:pPr>
            <w:jc w:val="center"/>
            <w:rPr>
              <w:color w:val="FF0000"/>
              <w:sz w:val="18"/>
              <w:szCs w:val="21"/>
            </w:rPr>
          </w:pPr>
          <w:r>
            <w:rPr>
              <w:rFonts w:hint="eastAsia"/>
              <w:sz w:val="21"/>
              <w:szCs w:val="21"/>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sz w:val="21"/>
              <w:szCs w:val="21"/>
            </w:rPr>
            <w:t>102000</w:t>
          </w:r>
          <w:r>
            <w:rPr>
              <w:rFonts w:hint="eastAsia"/>
              <w:sz w:val="21"/>
              <w:szCs w:val="21"/>
              <w:lang w:val="en-US" w:eastAsia="zh-CN"/>
            </w:rPr>
            <w:t>45</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sz w:val="24"/>
      </w:rPr>
    </w:pPr>
    <w:r>
      <w:rPr>
        <w:b/>
        <w:sz w:val="24"/>
      </w:rPr>
      <w:t>使用区域：临港</w:t>
    </w:r>
    <w:r>
      <w:rPr>
        <w:rFonts w:hint="eastAsia"/>
        <w:b/>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ind w:firstLine="2520" w:firstLineChars="900"/>
            <w:jc w:val="both"/>
            <w:rPr>
              <w:rFonts w:hint="eastAsia" w:ascii="黑体" w:hAnsi="黑体" w:eastAsia="黑体"/>
              <w:sz w:val="28"/>
              <w:szCs w:val="28"/>
              <w:lang w:val="en-US" w:eastAsia="zh-CN"/>
            </w:rPr>
          </w:pPr>
          <w:r>
            <w:rPr>
              <w:rFonts w:hint="eastAsia" w:ascii="黑体" w:hAnsi="黑体" w:eastAsia="黑体"/>
              <w:sz w:val="28"/>
              <w:szCs w:val="28"/>
              <w:lang w:val="en-US" w:eastAsia="zh-CN"/>
            </w:rPr>
            <w:t>RGB灯带板质量标准</w:t>
          </w:r>
        </w:p>
        <w:p>
          <w:pPr>
            <w:ind w:firstLine="2520" w:firstLineChars="900"/>
            <w:jc w:val="both"/>
            <w:rPr>
              <w:sz w:val="36"/>
              <w:szCs w:val="30"/>
            </w:rPr>
          </w:pPr>
          <w:r>
            <w:rPr>
              <w:rFonts w:hint="eastAsia" w:ascii="黑体" w:hAnsi="黑体" w:eastAsia="黑体"/>
              <w:sz w:val="28"/>
              <w:szCs w:val="28"/>
              <w:lang w:val="en-US" w:eastAsia="zh-CN"/>
            </w:rPr>
            <w:t>Quality Standard</w:t>
          </w: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1"/>
              <w:szCs w:val="21"/>
              <w:lang w:val="en-US" w:eastAsia="zh-CN"/>
            </w:rPr>
          </w:pPr>
          <w:r>
            <w:rPr>
              <w:sz w:val="21"/>
              <w:szCs w:val="21"/>
            </w:rPr>
            <w:t>AAA-</w:t>
          </w:r>
          <w:r>
            <w:rPr>
              <w:rFonts w:hint="eastAsia"/>
              <w:sz w:val="21"/>
              <w:szCs w:val="21"/>
            </w:rPr>
            <w:t>M</w:t>
          </w:r>
          <w:r>
            <w:rPr>
              <w:sz w:val="21"/>
              <w:szCs w:val="21"/>
            </w:rPr>
            <w:t>AT-</w:t>
          </w:r>
          <w:r>
            <w:rPr>
              <w:rFonts w:hint="eastAsia"/>
              <w:sz w:val="21"/>
              <w:szCs w:val="21"/>
              <w:lang w:val="en-US" w:eastAsia="zh-CN"/>
            </w:rPr>
            <w:t>198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 w:val="21"/>
              <w:szCs w:val="21"/>
            </w:rPr>
          </w:pPr>
          <w:r>
            <w:rPr>
              <w:rFonts w:hint="eastAsia"/>
              <w:sz w:val="21"/>
              <w:szCs w:val="21"/>
            </w:rPr>
            <w:t>第</w:t>
          </w:r>
          <w:r>
            <w:rPr>
              <w:sz w:val="21"/>
              <w:szCs w:val="21"/>
            </w:rPr>
            <w:fldChar w:fldCharType="begin"/>
          </w:r>
          <w:r>
            <w:rPr>
              <w:sz w:val="21"/>
              <w:szCs w:val="21"/>
            </w:rPr>
            <w:instrText xml:space="preserve">PAGE  \* Arabic  \* MERGEFORMAT</w:instrText>
          </w:r>
          <w:r>
            <w:rPr>
              <w:sz w:val="21"/>
              <w:szCs w:val="21"/>
            </w:rPr>
            <w:fldChar w:fldCharType="separate"/>
          </w:r>
          <w:r>
            <w:rPr>
              <w:sz w:val="21"/>
              <w:szCs w:val="21"/>
            </w:rPr>
            <w:t>11</w:t>
          </w:r>
          <w:r>
            <w:rPr>
              <w:sz w:val="21"/>
              <w:szCs w:val="21"/>
            </w:rPr>
            <w:fldChar w:fldCharType="end"/>
          </w:r>
          <w:r>
            <w:rPr>
              <w:rFonts w:hint="eastAsia"/>
              <w:sz w:val="21"/>
              <w:szCs w:val="21"/>
            </w:rPr>
            <w:t>页共</w:t>
          </w:r>
          <w:r>
            <w:rPr>
              <w:sz w:val="21"/>
              <w:szCs w:val="21"/>
            </w:rPr>
            <w:fldChar w:fldCharType="begin"/>
          </w:r>
          <w:r>
            <w:rPr>
              <w:sz w:val="21"/>
              <w:szCs w:val="21"/>
            </w:rPr>
            <w:instrText xml:space="preserve">NUMPAGES  \* Arabic  \* MERGEFORMAT</w:instrText>
          </w:r>
          <w:r>
            <w:rPr>
              <w:sz w:val="21"/>
              <w:szCs w:val="21"/>
            </w:rPr>
            <w:fldChar w:fldCharType="separate"/>
          </w:r>
          <w:r>
            <w:rPr>
              <w:sz w:val="21"/>
              <w:szCs w:val="21"/>
            </w:rPr>
            <w:t>11</w:t>
          </w:r>
          <w:r>
            <w:rPr>
              <w:sz w:val="21"/>
              <w:szCs w:val="21"/>
            </w:rPr>
            <w:fldChar w:fldCharType="end"/>
          </w:r>
          <w:r>
            <w:rPr>
              <w:rFonts w:hint="eastAsia"/>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sz w:val="21"/>
              <w:szCs w:val="21"/>
            </w:rPr>
          </w:pPr>
          <w:r>
            <w:rPr>
              <w:rFonts w:hint="eastAsia"/>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szCs w:val="21"/>
            </w:rPr>
            <w:t>物资重要度Part Severity</w:t>
          </w:r>
        </w:p>
      </w:tc>
      <w:tc>
        <w:tcPr>
          <w:tcW w:w="4194" w:type="dxa"/>
          <w:vAlign w:val="center"/>
        </w:tcPr>
        <w:p>
          <w:pPr>
            <w:jc w:val="center"/>
            <w:rPr>
              <w:rFonts w:hint="eastAsia"/>
              <w:sz w:val="21"/>
              <w:szCs w:val="21"/>
              <w:lang w:eastAsia="zh-CN"/>
            </w:rPr>
          </w:pPr>
          <w:r>
            <w:rPr>
              <w:rFonts w:hint="eastAsia"/>
              <w:sz w:val="21"/>
              <w:szCs w:val="21"/>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1"/>
              <w:szCs w:val="21"/>
              <w:lang w:val="en-US" w:eastAsia="zh-CN"/>
            </w:rPr>
          </w:pPr>
          <w:r>
            <w:rPr>
              <w:sz w:val="21"/>
              <w:szCs w:val="21"/>
            </w:rPr>
            <w:t>102000</w:t>
          </w:r>
          <w:r>
            <w:rPr>
              <w:rFonts w:hint="eastAsia"/>
              <w:sz w:val="21"/>
              <w:szCs w:val="21"/>
              <w:lang w:val="en-US" w:eastAsia="zh-CN"/>
            </w:rPr>
            <w:t>45</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9608A6"/>
    <w:multiLevelType w:val="multilevel"/>
    <w:tmpl w:val="389608A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A9A6EE2"/>
    <w:multiLevelType w:val="multilevel"/>
    <w:tmpl w:val="3A9A6EE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7195088"/>
    <w:multiLevelType w:val="multilevel"/>
    <w:tmpl w:val="4719508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50A232E"/>
    <w:multiLevelType w:val="multilevel"/>
    <w:tmpl w:val="550A232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MyNTQyMjZjNTRhMGY5MDQ5MjJjZWJjNWM1M2MwZTYifQ=="/>
  </w:docVars>
  <w:rsids>
    <w:rsidRoot w:val="00033570"/>
    <w:rsid w:val="00001491"/>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0FD4"/>
    <w:rsid w:val="00081CF1"/>
    <w:rsid w:val="00097872"/>
    <w:rsid w:val="000A1A4C"/>
    <w:rsid w:val="000A3E2E"/>
    <w:rsid w:val="000A47A9"/>
    <w:rsid w:val="000B3AD2"/>
    <w:rsid w:val="000B3F5D"/>
    <w:rsid w:val="000C024B"/>
    <w:rsid w:val="000C3052"/>
    <w:rsid w:val="000C4359"/>
    <w:rsid w:val="000D31CB"/>
    <w:rsid w:val="000D7864"/>
    <w:rsid w:val="000E2BC1"/>
    <w:rsid w:val="000E57CF"/>
    <w:rsid w:val="000F246E"/>
    <w:rsid w:val="000F6F96"/>
    <w:rsid w:val="00121856"/>
    <w:rsid w:val="00121A5B"/>
    <w:rsid w:val="00134986"/>
    <w:rsid w:val="0015330D"/>
    <w:rsid w:val="0015385F"/>
    <w:rsid w:val="00164FA8"/>
    <w:rsid w:val="00165176"/>
    <w:rsid w:val="00183FA9"/>
    <w:rsid w:val="001A541C"/>
    <w:rsid w:val="001B658A"/>
    <w:rsid w:val="001C7958"/>
    <w:rsid w:val="001D7F03"/>
    <w:rsid w:val="001E1E45"/>
    <w:rsid w:val="001E4481"/>
    <w:rsid w:val="00201FED"/>
    <w:rsid w:val="0020422E"/>
    <w:rsid w:val="00215458"/>
    <w:rsid w:val="00223953"/>
    <w:rsid w:val="00233313"/>
    <w:rsid w:val="0023335D"/>
    <w:rsid w:val="00234D23"/>
    <w:rsid w:val="00242E56"/>
    <w:rsid w:val="00250F36"/>
    <w:rsid w:val="002537F7"/>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6588"/>
    <w:rsid w:val="003079C4"/>
    <w:rsid w:val="00307AEA"/>
    <w:rsid w:val="00310917"/>
    <w:rsid w:val="0031744D"/>
    <w:rsid w:val="003243C1"/>
    <w:rsid w:val="00325E82"/>
    <w:rsid w:val="0033016F"/>
    <w:rsid w:val="00335CD6"/>
    <w:rsid w:val="00343EDE"/>
    <w:rsid w:val="0034704F"/>
    <w:rsid w:val="00350FC3"/>
    <w:rsid w:val="00353153"/>
    <w:rsid w:val="00355FC6"/>
    <w:rsid w:val="003606EB"/>
    <w:rsid w:val="003616BC"/>
    <w:rsid w:val="00363BD3"/>
    <w:rsid w:val="0036516D"/>
    <w:rsid w:val="00380CA8"/>
    <w:rsid w:val="003849A6"/>
    <w:rsid w:val="00385E11"/>
    <w:rsid w:val="003915CB"/>
    <w:rsid w:val="003A0A3B"/>
    <w:rsid w:val="003A4727"/>
    <w:rsid w:val="003B1923"/>
    <w:rsid w:val="003B1BB8"/>
    <w:rsid w:val="003B29A6"/>
    <w:rsid w:val="003C43C7"/>
    <w:rsid w:val="003C5005"/>
    <w:rsid w:val="003C71B9"/>
    <w:rsid w:val="003E1E71"/>
    <w:rsid w:val="003E3D85"/>
    <w:rsid w:val="003E4555"/>
    <w:rsid w:val="00401B74"/>
    <w:rsid w:val="00402FD1"/>
    <w:rsid w:val="00403C7A"/>
    <w:rsid w:val="004041C9"/>
    <w:rsid w:val="004109AD"/>
    <w:rsid w:val="004179C6"/>
    <w:rsid w:val="00425A5F"/>
    <w:rsid w:val="004327DF"/>
    <w:rsid w:val="00453E47"/>
    <w:rsid w:val="004558F0"/>
    <w:rsid w:val="00464FAA"/>
    <w:rsid w:val="004655FC"/>
    <w:rsid w:val="00475EB1"/>
    <w:rsid w:val="00485221"/>
    <w:rsid w:val="004922B0"/>
    <w:rsid w:val="00494391"/>
    <w:rsid w:val="00496A1F"/>
    <w:rsid w:val="004B6AB5"/>
    <w:rsid w:val="004B7C2D"/>
    <w:rsid w:val="004C344A"/>
    <w:rsid w:val="004C38E1"/>
    <w:rsid w:val="004C3C52"/>
    <w:rsid w:val="004C473C"/>
    <w:rsid w:val="004D0A10"/>
    <w:rsid w:val="004D37E7"/>
    <w:rsid w:val="004D4C1B"/>
    <w:rsid w:val="004E0DAF"/>
    <w:rsid w:val="004E2FBB"/>
    <w:rsid w:val="004E7C00"/>
    <w:rsid w:val="004F1A71"/>
    <w:rsid w:val="005139F4"/>
    <w:rsid w:val="00513A0F"/>
    <w:rsid w:val="00513FB4"/>
    <w:rsid w:val="00521CE0"/>
    <w:rsid w:val="00523D33"/>
    <w:rsid w:val="0052417F"/>
    <w:rsid w:val="00525AA6"/>
    <w:rsid w:val="00533530"/>
    <w:rsid w:val="005417AC"/>
    <w:rsid w:val="0054387B"/>
    <w:rsid w:val="00545968"/>
    <w:rsid w:val="00546AC2"/>
    <w:rsid w:val="005522A2"/>
    <w:rsid w:val="005655EB"/>
    <w:rsid w:val="00574430"/>
    <w:rsid w:val="00577F37"/>
    <w:rsid w:val="00586240"/>
    <w:rsid w:val="00586E06"/>
    <w:rsid w:val="00587CC2"/>
    <w:rsid w:val="00587EDB"/>
    <w:rsid w:val="00591925"/>
    <w:rsid w:val="005920ED"/>
    <w:rsid w:val="005A0859"/>
    <w:rsid w:val="005B3BC0"/>
    <w:rsid w:val="005B67A9"/>
    <w:rsid w:val="005C1F9F"/>
    <w:rsid w:val="005C6E0B"/>
    <w:rsid w:val="005D07E5"/>
    <w:rsid w:val="005E2D6D"/>
    <w:rsid w:val="005E43AF"/>
    <w:rsid w:val="005F5220"/>
    <w:rsid w:val="005F552D"/>
    <w:rsid w:val="005F5795"/>
    <w:rsid w:val="006075C5"/>
    <w:rsid w:val="0061020A"/>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84F1D"/>
    <w:rsid w:val="006A1645"/>
    <w:rsid w:val="006B2663"/>
    <w:rsid w:val="006B325E"/>
    <w:rsid w:val="006B59D6"/>
    <w:rsid w:val="006B5EF0"/>
    <w:rsid w:val="006C40AD"/>
    <w:rsid w:val="006D440D"/>
    <w:rsid w:val="006E2070"/>
    <w:rsid w:val="006E5D0E"/>
    <w:rsid w:val="006F1256"/>
    <w:rsid w:val="006F6D7C"/>
    <w:rsid w:val="0070653E"/>
    <w:rsid w:val="00706862"/>
    <w:rsid w:val="00710EAD"/>
    <w:rsid w:val="00720D76"/>
    <w:rsid w:val="00721F4F"/>
    <w:rsid w:val="00722146"/>
    <w:rsid w:val="00730546"/>
    <w:rsid w:val="00735649"/>
    <w:rsid w:val="0074163F"/>
    <w:rsid w:val="0074325A"/>
    <w:rsid w:val="00745809"/>
    <w:rsid w:val="007463A0"/>
    <w:rsid w:val="007477D8"/>
    <w:rsid w:val="0075008F"/>
    <w:rsid w:val="00763353"/>
    <w:rsid w:val="0076364A"/>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322BB"/>
    <w:rsid w:val="0083368B"/>
    <w:rsid w:val="008405E3"/>
    <w:rsid w:val="00842083"/>
    <w:rsid w:val="008450D7"/>
    <w:rsid w:val="00846210"/>
    <w:rsid w:val="00852049"/>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00"/>
    <w:rsid w:val="009052C0"/>
    <w:rsid w:val="0091131A"/>
    <w:rsid w:val="009127DB"/>
    <w:rsid w:val="00913CDD"/>
    <w:rsid w:val="009200BF"/>
    <w:rsid w:val="00924A76"/>
    <w:rsid w:val="009329D6"/>
    <w:rsid w:val="009349BF"/>
    <w:rsid w:val="009376C3"/>
    <w:rsid w:val="00942C82"/>
    <w:rsid w:val="0094412C"/>
    <w:rsid w:val="00944402"/>
    <w:rsid w:val="00950946"/>
    <w:rsid w:val="00951243"/>
    <w:rsid w:val="00974482"/>
    <w:rsid w:val="00981879"/>
    <w:rsid w:val="0099194D"/>
    <w:rsid w:val="0099245A"/>
    <w:rsid w:val="00994DE4"/>
    <w:rsid w:val="00997485"/>
    <w:rsid w:val="009A06FE"/>
    <w:rsid w:val="009A1FBB"/>
    <w:rsid w:val="009A3FB2"/>
    <w:rsid w:val="009B0F28"/>
    <w:rsid w:val="009C00B0"/>
    <w:rsid w:val="009C17A1"/>
    <w:rsid w:val="009C271D"/>
    <w:rsid w:val="009C27F5"/>
    <w:rsid w:val="009C6085"/>
    <w:rsid w:val="009C6F00"/>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77404"/>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3BA"/>
    <w:rsid w:val="00AE7D32"/>
    <w:rsid w:val="00AF3D34"/>
    <w:rsid w:val="00B03E4A"/>
    <w:rsid w:val="00B0677C"/>
    <w:rsid w:val="00B11AA9"/>
    <w:rsid w:val="00B22CC8"/>
    <w:rsid w:val="00B23BF0"/>
    <w:rsid w:val="00B34B6E"/>
    <w:rsid w:val="00B40836"/>
    <w:rsid w:val="00B41B31"/>
    <w:rsid w:val="00B43AD8"/>
    <w:rsid w:val="00B469F4"/>
    <w:rsid w:val="00B5309A"/>
    <w:rsid w:val="00B53EEA"/>
    <w:rsid w:val="00B64C4F"/>
    <w:rsid w:val="00B701B7"/>
    <w:rsid w:val="00B772B4"/>
    <w:rsid w:val="00B80298"/>
    <w:rsid w:val="00B86A69"/>
    <w:rsid w:val="00B907E0"/>
    <w:rsid w:val="00B92F52"/>
    <w:rsid w:val="00B9795A"/>
    <w:rsid w:val="00BA3BF8"/>
    <w:rsid w:val="00BB30D8"/>
    <w:rsid w:val="00BB3646"/>
    <w:rsid w:val="00BC41AC"/>
    <w:rsid w:val="00BE4CC4"/>
    <w:rsid w:val="00BE4DF6"/>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A07D8"/>
    <w:rsid w:val="00CB1CE2"/>
    <w:rsid w:val="00CB2D57"/>
    <w:rsid w:val="00CB73A7"/>
    <w:rsid w:val="00CC5C1A"/>
    <w:rsid w:val="00CD7705"/>
    <w:rsid w:val="00CF28D0"/>
    <w:rsid w:val="00CF3C35"/>
    <w:rsid w:val="00D12F01"/>
    <w:rsid w:val="00D16429"/>
    <w:rsid w:val="00D16A53"/>
    <w:rsid w:val="00D17565"/>
    <w:rsid w:val="00D2100B"/>
    <w:rsid w:val="00D33639"/>
    <w:rsid w:val="00D3741E"/>
    <w:rsid w:val="00D43CCB"/>
    <w:rsid w:val="00D43E6B"/>
    <w:rsid w:val="00D51395"/>
    <w:rsid w:val="00D524EA"/>
    <w:rsid w:val="00D65470"/>
    <w:rsid w:val="00D71D7E"/>
    <w:rsid w:val="00D7578A"/>
    <w:rsid w:val="00D75DF7"/>
    <w:rsid w:val="00D91A2B"/>
    <w:rsid w:val="00D938E5"/>
    <w:rsid w:val="00D945E8"/>
    <w:rsid w:val="00DA26EF"/>
    <w:rsid w:val="00DC4753"/>
    <w:rsid w:val="00DD3154"/>
    <w:rsid w:val="00DF2543"/>
    <w:rsid w:val="00DF33E0"/>
    <w:rsid w:val="00E029A9"/>
    <w:rsid w:val="00E0505E"/>
    <w:rsid w:val="00E05DB4"/>
    <w:rsid w:val="00E05DC0"/>
    <w:rsid w:val="00E07069"/>
    <w:rsid w:val="00E162D6"/>
    <w:rsid w:val="00E20B13"/>
    <w:rsid w:val="00E3066D"/>
    <w:rsid w:val="00E37617"/>
    <w:rsid w:val="00E430D9"/>
    <w:rsid w:val="00E47F81"/>
    <w:rsid w:val="00E52B28"/>
    <w:rsid w:val="00E5538E"/>
    <w:rsid w:val="00E557DC"/>
    <w:rsid w:val="00E60385"/>
    <w:rsid w:val="00E60A9C"/>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13CE"/>
    <w:rsid w:val="00FE2647"/>
    <w:rsid w:val="00FE3D3A"/>
    <w:rsid w:val="00FF0DE6"/>
    <w:rsid w:val="00FF0FEF"/>
    <w:rsid w:val="00FF535C"/>
    <w:rsid w:val="00FF6B26"/>
    <w:rsid w:val="013946FF"/>
    <w:rsid w:val="01D86637"/>
    <w:rsid w:val="06732DD2"/>
    <w:rsid w:val="06E96DC6"/>
    <w:rsid w:val="071A149F"/>
    <w:rsid w:val="07AA45D1"/>
    <w:rsid w:val="08AB30B6"/>
    <w:rsid w:val="09281AA1"/>
    <w:rsid w:val="0B2428ED"/>
    <w:rsid w:val="0BD31C1D"/>
    <w:rsid w:val="0BE34556"/>
    <w:rsid w:val="0C580AA0"/>
    <w:rsid w:val="0C8C0749"/>
    <w:rsid w:val="0EC817E1"/>
    <w:rsid w:val="10EB6B7A"/>
    <w:rsid w:val="115B693C"/>
    <w:rsid w:val="11BC387F"/>
    <w:rsid w:val="12745F08"/>
    <w:rsid w:val="169E79F7"/>
    <w:rsid w:val="1800023D"/>
    <w:rsid w:val="19726F19"/>
    <w:rsid w:val="19FD2C86"/>
    <w:rsid w:val="1A676352"/>
    <w:rsid w:val="1B965141"/>
    <w:rsid w:val="20692E24"/>
    <w:rsid w:val="238C6E29"/>
    <w:rsid w:val="255120D8"/>
    <w:rsid w:val="263E08AF"/>
    <w:rsid w:val="291458F7"/>
    <w:rsid w:val="2A0C4820"/>
    <w:rsid w:val="2F461D96"/>
    <w:rsid w:val="2FAD2375"/>
    <w:rsid w:val="2FAD2601"/>
    <w:rsid w:val="319B6BB5"/>
    <w:rsid w:val="361C403D"/>
    <w:rsid w:val="36DF5796"/>
    <w:rsid w:val="388F4F9A"/>
    <w:rsid w:val="38EA0422"/>
    <w:rsid w:val="39011D56"/>
    <w:rsid w:val="3ADD1FEC"/>
    <w:rsid w:val="3B0F23C2"/>
    <w:rsid w:val="3C81109D"/>
    <w:rsid w:val="3CF2463C"/>
    <w:rsid w:val="3E3E7246"/>
    <w:rsid w:val="41C51A2C"/>
    <w:rsid w:val="43C01595"/>
    <w:rsid w:val="46DC16B9"/>
    <w:rsid w:val="47394A4E"/>
    <w:rsid w:val="48E77452"/>
    <w:rsid w:val="4AE1589D"/>
    <w:rsid w:val="4CAA3CF8"/>
    <w:rsid w:val="4E45017D"/>
    <w:rsid w:val="504E35F6"/>
    <w:rsid w:val="52F1442F"/>
    <w:rsid w:val="530E3233"/>
    <w:rsid w:val="55E145BE"/>
    <w:rsid w:val="565F3DA6"/>
    <w:rsid w:val="57FB6739"/>
    <w:rsid w:val="5ABD553F"/>
    <w:rsid w:val="5B61411C"/>
    <w:rsid w:val="5D7243BE"/>
    <w:rsid w:val="5D7A7717"/>
    <w:rsid w:val="637E1F13"/>
    <w:rsid w:val="638102AA"/>
    <w:rsid w:val="64033FC2"/>
    <w:rsid w:val="645B239C"/>
    <w:rsid w:val="66552ACF"/>
    <w:rsid w:val="6A55309E"/>
    <w:rsid w:val="6B075B21"/>
    <w:rsid w:val="6F9D0DD0"/>
    <w:rsid w:val="6FDE58E3"/>
    <w:rsid w:val="70730722"/>
    <w:rsid w:val="70E23501"/>
    <w:rsid w:val="725974A3"/>
    <w:rsid w:val="736F3422"/>
    <w:rsid w:val="76D637B8"/>
    <w:rsid w:val="77B43AFA"/>
    <w:rsid w:val="78210A6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6839E-BEE3-4CEA-8922-FB64D363904F}">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5</Pages>
  <Words>660</Words>
  <Characters>1096</Characters>
  <Lines>10</Lines>
  <Paragraphs>2</Paragraphs>
  <TotalTime>7</TotalTime>
  <ScaleCrop>false</ScaleCrop>
  <LinksUpToDate>false</LinksUpToDate>
  <CharactersWithSpaces>1151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2021-08-17T11:43:00Z</dcterms:created>
  <dc:creator>llqia</dc:creator>
  <cp:lastModifiedBy>Justin</cp:lastModifiedBy>
  <cp:lastPrinted>2022-02-28T01:09:00Z</cp:lastPrinted>
  <dcterms:modified xsi:type="dcterms:W3CDTF">2022-06-27T06:32:08Z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A88ECC2B44B8410E887F117C2EE7BEE8</vt:lpwstr>
  </property>
</Properties>
</file>