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894"/>
        <w:gridCol w:w="4909"/>
        <w:gridCol w:w="2646"/>
        <w:gridCol w:w="2223"/>
        <w:gridCol w:w="1425"/>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8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16"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81"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外观和标签</w:t>
            </w:r>
            <w:r>
              <w:rPr>
                <w:rFonts w:hint="eastAsia"/>
                <w:sz w:val="24"/>
                <w:lang w:val="en-US" w:eastAsia="zh-CN"/>
              </w:rPr>
              <w:t>是否破损清晰等</w:t>
            </w:r>
            <w:r>
              <w:rPr>
                <w:rFonts w:hint="default"/>
                <w:sz w:val="24"/>
              </w:rPr>
              <w:t>。</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81"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lang w:val="en-US" w:eastAsia="zh-CN"/>
              </w:rPr>
            </w:pPr>
            <w:r>
              <w:rPr>
                <w:rFonts w:hint="eastAsia"/>
                <w:sz w:val="24"/>
              </w:rPr>
              <w:t>规格型号</w:t>
            </w:r>
            <w:r>
              <w:rPr>
                <w:rFonts w:hint="eastAsia"/>
                <w:sz w:val="24"/>
                <w:lang w:eastAsia="zh-CN"/>
              </w:rPr>
              <w:t>；</w:t>
            </w:r>
            <w:r>
              <w:rPr>
                <w:rFonts w:hint="default"/>
                <w:sz w:val="24"/>
                <w:lang w:val="en-US" w:eastAsia="zh-CN"/>
              </w:rPr>
              <w:t>CUS600M-24</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品牌：</w:t>
            </w:r>
            <w:r>
              <w:rPr>
                <w:rFonts w:hint="default"/>
                <w:sz w:val="24"/>
                <w:lang w:val="en-US" w:eastAsia="zh-CN"/>
              </w:rPr>
              <w:t>TDK-lambda</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产品标签</w:t>
            </w:r>
            <w:r>
              <w:rPr>
                <w:rFonts w:hint="eastAsia"/>
                <w:sz w:val="24"/>
                <w:lang w:val="en-US" w:eastAsia="zh-CN"/>
              </w:rPr>
              <w:t>是否正常</w:t>
            </w:r>
            <w:r>
              <w:rPr>
                <w:rFonts w:hint="default"/>
                <w:sz w:val="24"/>
              </w:rPr>
              <w:t>。</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jc w:val="left"/>
              <w:rPr>
                <w:rFonts w:hint="default"/>
                <w:sz w:val="24"/>
              </w:rPr>
            </w:pPr>
            <w:r>
              <w:rPr>
                <w:rFonts w:hint="eastAsia"/>
                <w:sz w:val="24"/>
                <w:lang w:val="en-US" w:eastAsia="zh-CN"/>
              </w:rPr>
              <w:t>产品须有相对应的认证资料如TUV.CE.UL.COC认证</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ascii="宋体" w:hAnsi="宋体" w:cs="宋体"/>
                <w:lang w:val="en-US" w:eastAsia="zh-CN"/>
              </w:rPr>
              <w:t>目视产品同一型号是否对应产品认证相关资料</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564"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同品牌型号产品检验一次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5" w:hRule="atLeast"/>
        </w:trPr>
        <w:tc>
          <w:tcPr>
            <w:tcW w:w="215"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5</w:t>
            </w:r>
          </w:p>
        </w:tc>
        <w:tc>
          <w:tcPr>
            <w:tcW w:w="610" w:type="pct"/>
            <w:vAlign w:val="center"/>
          </w:tcPr>
          <w:p>
            <w:pPr>
              <w:keepNext w:val="0"/>
              <w:keepLines w:val="0"/>
              <w:numPr>
                <w:ilvl w:val="0"/>
                <w:numId w:val="0"/>
              </w:numPr>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功能测试</w:t>
            </w:r>
          </w:p>
        </w:tc>
        <w:tc>
          <w:tcPr>
            <w:tcW w:w="1581"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hanging="420" w:firstLineChars="0"/>
              <w:rPr>
                <w:rFonts w:hint="default" w:eastAsia="宋体"/>
                <w:sz w:val="24"/>
                <w:lang w:val="en-US" w:eastAsia="zh-CN"/>
              </w:rPr>
            </w:pPr>
            <w:r>
              <w:rPr>
                <w:rFonts w:hint="eastAsia"/>
                <w:sz w:val="24"/>
                <w:lang w:val="en-US" w:eastAsia="zh-CN"/>
              </w:rPr>
              <w:t>用万用表测试开关电源</w:t>
            </w:r>
            <w:r>
              <w:rPr>
                <w:rFonts w:hint="default" w:ascii="微软雅黑" w:hAnsi="微软雅黑" w:eastAsia="微软雅黑" w:cs="微软雅黑"/>
                <w:i w:val="0"/>
                <w:iCs w:val="0"/>
                <w:caps w:val="0"/>
                <w:color w:val="333333"/>
                <w:spacing w:val="0"/>
                <w:sz w:val="21"/>
                <w:szCs w:val="21"/>
                <w:shd w:val="clear" w:fill="FFFFFF"/>
              </w:rPr>
              <w:t>output</w:t>
            </w:r>
            <w:r>
              <w:rPr>
                <w:rFonts w:hint="eastAsia"/>
                <w:sz w:val="24"/>
                <w:lang w:val="en-US" w:eastAsia="zh-CN"/>
              </w:rPr>
              <w:t>输出是否有24V。</w:t>
            </w:r>
          </w:p>
        </w:tc>
        <w:tc>
          <w:tcPr>
            <w:tcW w:w="852"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万用表</w:t>
            </w:r>
          </w:p>
        </w:tc>
        <w:tc>
          <w:tcPr>
            <w:tcW w:w="716" w:type="pct"/>
            <w:vAlign w:val="center"/>
          </w:tcPr>
          <w:p>
            <w:pPr>
              <w:pStyle w:val="8"/>
              <w:keepNext w:val="0"/>
              <w:keepLines w:val="0"/>
              <w:suppressLineNumbers w:val="0"/>
              <w:spacing w:before="0" w:after="0"/>
              <w:ind w:left="0" w:leftChars="0" w:right="0"/>
              <w:jc w:val="both"/>
              <w:rPr>
                <w:rFonts w:hint="default"/>
                <w:lang w:val="en-US" w:eastAsia="zh-CN"/>
              </w:rPr>
            </w:pPr>
            <w:r>
              <w:rPr>
                <w:rFonts w:hint="eastAsia"/>
                <w:lang w:val="en-US" w:eastAsia="zh-CN"/>
              </w:rPr>
              <w:t>用万用表直流电压挡位测量是否有24V电压</w:t>
            </w:r>
          </w:p>
        </w:tc>
        <w:tc>
          <w:tcPr>
            <w:tcW w:w="459"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A</w:t>
            </w:r>
          </w:p>
        </w:tc>
        <w:tc>
          <w:tcPr>
            <w:tcW w:w="564"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5"/>
        </w:numPr>
        <w:ind w:left="120" w:leftChars="0" w:firstLine="0" w:firstLineChars="0"/>
        <w:rPr>
          <w:rFonts w:hint="eastAsia"/>
          <w:sz w:val="24"/>
          <w:lang w:val="en-US" w:eastAsia="zh-CN"/>
        </w:rPr>
      </w:pPr>
      <w:r>
        <w:rPr>
          <w:rFonts w:hint="eastAsia"/>
          <w:sz w:val="24"/>
          <w:lang w:val="en-US" w:eastAsia="zh-CN"/>
        </w:rPr>
        <w:t xml:space="preserve"> TUV认证</w:t>
      </w:r>
    </w:p>
    <w:p>
      <w:pPr>
        <w:numPr>
          <w:ilvl w:val="0"/>
          <w:numId w:val="5"/>
        </w:numPr>
        <w:ind w:left="120" w:leftChars="0" w:firstLine="0" w:firstLineChars="0"/>
        <w:rPr>
          <w:rFonts w:hint="default"/>
          <w:sz w:val="24"/>
          <w:lang w:val="en-US" w:eastAsia="zh-CN"/>
        </w:rPr>
      </w:pPr>
      <w:r>
        <w:rPr>
          <w:rFonts w:hint="eastAsia"/>
          <w:sz w:val="24"/>
          <w:lang w:val="en-US" w:eastAsia="zh-CN"/>
        </w:rPr>
        <w:t>CE认证</w:t>
      </w:r>
    </w:p>
    <w:p>
      <w:pPr>
        <w:numPr>
          <w:ilvl w:val="0"/>
          <w:numId w:val="5"/>
        </w:numPr>
        <w:ind w:left="120" w:leftChars="0" w:firstLine="0" w:firstLineChars="0"/>
        <w:rPr>
          <w:rFonts w:hint="default"/>
          <w:sz w:val="24"/>
          <w:lang w:val="en-US" w:eastAsia="zh-CN"/>
        </w:rPr>
      </w:pPr>
      <w:r>
        <w:rPr>
          <w:rFonts w:hint="eastAsia"/>
          <w:sz w:val="24"/>
          <w:lang w:val="en-US" w:eastAsia="zh-CN"/>
        </w:rPr>
        <w:t xml:space="preserve"> UL认证</w:t>
      </w:r>
    </w:p>
    <w:p>
      <w:pPr>
        <w:numPr>
          <w:ilvl w:val="0"/>
          <w:numId w:val="5"/>
        </w:numPr>
        <w:ind w:left="120" w:leftChars="0" w:firstLine="0" w:firstLineChars="0"/>
        <w:rPr>
          <w:rFonts w:hint="default"/>
          <w:sz w:val="24"/>
          <w:lang w:val="en-US" w:eastAsia="zh-CN"/>
        </w:rPr>
      </w:pPr>
      <w:r>
        <w:rPr>
          <w:rFonts w:hint="eastAsia"/>
          <w:sz w:val="24"/>
          <w:lang w:val="en-US" w:eastAsia="zh-CN"/>
        </w:rPr>
        <w:t>COC合规证书</w:t>
      </w:r>
    </w:p>
    <w:p>
      <w:pPr>
        <w:rPr>
          <w:rFonts w:hint="default"/>
          <w:sz w:val="24"/>
          <w:lang w:val="en-US" w:eastAsia="zh-CN"/>
        </w:rPr>
      </w:pP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a）  洁净车间</w:t>
      </w:r>
    </w:p>
    <w:p>
      <w:pPr>
        <w:adjustRightInd w:val="0"/>
        <w:snapToGrid w:val="0"/>
        <w:rPr>
          <w:rFonts w:hint="default" w:eastAsia="宋体"/>
          <w:sz w:val="24"/>
          <w:lang w:val="en-US" w:eastAsia="zh-CN"/>
        </w:rPr>
      </w:pPr>
      <w:r>
        <w:rPr>
          <w:rFonts w:hint="eastAsia"/>
          <w:sz w:val="24"/>
          <w:lang w:val="en-US" w:eastAsia="zh-CN"/>
        </w:rPr>
        <w:t>b）  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numPr>
          <w:ilvl w:val="0"/>
          <w:numId w:val="6"/>
        </w:numPr>
        <w:ind w:right="132" w:rightChars="63"/>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bookmarkStart w:id="0" w:name="_GoBack"/>
      <w:bookmarkEnd w:id="0"/>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022-02-15</w:t>
            </w:r>
          </w:p>
        </w:tc>
        <w:tc>
          <w:tcPr>
            <w:tcW w:w="715"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rPr>
              <w:t>武军</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2022-09-18</w:t>
            </w:r>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增加单证资料.车间环境要求及功能测试方法和修改产品规格型号</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黑体" w:hAnsi="黑体" w:eastAsia="黑体"/>
              <w:sz w:val="36"/>
              <w:szCs w:val="30"/>
            </w:rPr>
            <w:t xml:space="preserve"> </w:t>
          </w:r>
          <w:r>
            <w:rPr>
              <w:rFonts w:hint="default" w:ascii="Arial" w:hAnsi="Arial" w:eastAsia="黑体" w:cs="Arial"/>
              <w:sz w:val="24"/>
              <w:szCs w:val="21"/>
            </w:rPr>
            <w:t>开关电源质量标准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w:t>
          </w:r>
          <w:r>
            <w:rPr>
              <w:rFonts w:hint="eastAsia"/>
              <w:sz w:val="24"/>
            </w:rPr>
            <w:t>M</w:t>
          </w:r>
          <w:r>
            <w:rPr>
              <w:rFonts w:hint="default"/>
              <w:sz w:val="24"/>
            </w:rPr>
            <w:t>AT-</w:t>
          </w:r>
          <w:r>
            <w:rPr>
              <w:rFonts w:hint="eastAsia"/>
              <w:sz w:val="24"/>
              <w:lang w:val="en-US" w:eastAsia="zh-CN"/>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rPr>
            <w:t>10200008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黑体" w:hAnsi="黑体" w:eastAsia="黑体"/>
              <w:sz w:val="36"/>
              <w:szCs w:val="30"/>
            </w:rPr>
            <w:t xml:space="preserve"> </w:t>
          </w:r>
          <w:r>
            <w:rPr>
              <w:rFonts w:hint="default" w:ascii="Arial" w:hAnsi="Arial" w:eastAsia="黑体" w:cs="Arial"/>
              <w:sz w:val="24"/>
              <w:szCs w:val="21"/>
            </w:rPr>
            <w:t>开关电源质量标准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w:t>
          </w:r>
          <w:r>
            <w:rPr>
              <w:rFonts w:hint="eastAsia"/>
              <w:sz w:val="24"/>
            </w:rPr>
            <w:t>M</w:t>
          </w:r>
          <w:r>
            <w:rPr>
              <w:rFonts w:hint="default"/>
              <w:sz w:val="24"/>
            </w:rPr>
            <w:t>AT-</w:t>
          </w:r>
          <w:r>
            <w:rPr>
              <w:rFonts w:hint="eastAsia"/>
              <w:sz w:val="24"/>
              <w:lang w:val="en-US" w:eastAsia="zh-CN"/>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rPr>
            <w:t>10200008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FB3BA72B"/>
    <w:multiLevelType w:val="singleLevel"/>
    <w:tmpl w:val="FB3BA72B"/>
    <w:lvl w:ilvl="0" w:tentative="0">
      <w:start w:val="8"/>
      <w:numFmt w:val="decimal"/>
      <w:lvlText w:val="%1."/>
      <w:lvlJc w:val="left"/>
      <w:pPr>
        <w:tabs>
          <w:tab w:val="left" w:pos="312"/>
        </w:tabs>
      </w:pPr>
    </w:lvl>
  </w:abstractNum>
  <w:abstractNum w:abstractNumId="2">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B1E8DC3"/>
    <w:multiLevelType w:val="singleLevel"/>
    <w:tmpl w:val="5B1E8DC3"/>
    <w:lvl w:ilvl="0" w:tentative="0">
      <w:start w:val="1"/>
      <w:numFmt w:val="lowerLetter"/>
      <w:lvlText w:val="%1)"/>
      <w:lvlJc w:val="left"/>
      <w:pPr>
        <w:tabs>
          <w:tab w:val="left" w:pos="312"/>
        </w:tabs>
        <w:ind w:left="120" w:leftChars="0" w:firstLine="0" w:firstLineChars="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231064"/>
    <w:rsid w:val="062E5DFA"/>
    <w:rsid w:val="0890740C"/>
    <w:rsid w:val="0C745D23"/>
    <w:rsid w:val="0E8E3028"/>
    <w:rsid w:val="0F507BA9"/>
    <w:rsid w:val="0F9151A1"/>
    <w:rsid w:val="141E042A"/>
    <w:rsid w:val="1B197D8B"/>
    <w:rsid w:val="1CF35F4E"/>
    <w:rsid w:val="230C7A3E"/>
    <w:rsid w:val="256E4A38"/>
    <w:rsid w:val="2FC23EBD"/>
    <w:rsid w:val="31131DF8"/>
    <w:rsid w:val="324A1557"/>
    <w:rsid w:val="348B11F5"/>
    <w:rsid w:val="364E66C6"/>
    <w:rsid w:val="373F71E5"/>
    <w:rsid w:val="3D9E1778"/>
    <w:rsid w:val="3ED100BA"/>
    <w:rsid w:val="421477AF"/>
    <w:rsid w:val="44295F81"/>
    <w:rsid w:val="46DC16B9"/>
    <w:rsid w:val="46FF5391"/>
    <w:rsid w:val="47841A42"/>
    <w:rsid w:val="4BB01057"/>
    <w:rsid w:val="4BDF0950"/>
    <w:rsid w:val="4DA87097"/>
    <w:rsid w:val="4F945892"/>
    <w:rsid w:val="504E35F6"/>
    <w:rsid w:val="50AA07FD"/>
    <w:rsid w:val="50D13F4A"/>
    <w:rsid w:val="552C7514"/>
    <w:rsid w:val="5DEC14F9"/>
    <w:rsid w:val="5ECE7D1A"/>
    <w:rsid w:val="5EE676E9"/>
    <w:rsid w:val="5FE45244"/>
    <w:rsid w:val="611E74CE"/>
    <w:rsid w:val="620A1069"/>
    <w:rsid w:val="634432CA"/>
    <w:rsid w:val="77A92327"/>
    <w:rsid w:val="77D703BA"/>
    <w:rsid w:val="7B646C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701</Words>
  <Characters>1207</Characters>
  <Lines>8</Lines>
  <Paragraphs>2</Paragraphs>
  <TotalTime>34</TotalTime>
  <ScaleCrop>false</ScaleCrop>
  <LinksUpToDate>false</LinksUpToDate>
  <CharactersWithSpaces>1271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2022-09-29T01:41:49Z</cp:lastPrinted>
  <dcterms:modified xsi:type="dcterms:W3CDTF">2022-09-29T01:53:21Z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EEBEF608F9DB4EDDA390002B8836A371</vt:lpwstr>
  </property>
</Properties>
</file>