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0"/>
        <w:gridCol w:w="1559"/>
        <w:gridCol w:w="3215"/>
        <w:gridCol w:w="2394"/>
        <w:gridCol w:w="2941"/>
        <w:gridCol w:w="2064"/>
        <w:gridCol w:w="2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3"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01"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033"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69"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45" w:type="pct"/>
            <w:vAlign w:val="center"/>
          </w:tcPr>
          <w:p>
            <w:pPr>
              <w:jc w:val="center"/>
              <w:rPr>
                <w:sz w:val="24"/>
              </w:rPr>
            </w:pPr>
            <w:r>
              <w:rPr>
                <w:sz w:val="24"/>
              </w:rPr>
              <w:t>检测方法</w:t>
            </w:r>
          </w:p>
          <w:p>
            <w:pPr>
              <w:jc w:val="center"/>
              <w:rPr>
                <w:sz w:val="24"/>
              </w:rPr>
            </w:pPr>
            <w:r>
              <w:rPr>
                <w:sz w:val="24"/>
              </w:rPr>
              <w:t>Test Method</w:t>
            </w:r>
          </w:p>
        </w:tc>
        <w:tc>
          <w:tcPr>
            <w:tcW w:w="663" w:type="pct"/>
            <w:vAlign w:val="center"/>
          </w:tcPr>
          <w:p>
            <w:pPr>
              <w:jc w:val="center"/>
              <w:rPr>
                <w:sz w:val="24"/>
              </w:rPr>
            </w:pPr>
            <w:r>
              <w:rPr>
                <w:rFonts w:hint="eastAsia"/>
                <w:sz w:val="24"/>
              </w:rPr>
              <w:t>严重度</w:t>
            </w:r>
          </w:p>
          <w:p>
            <w:pPr>
              <w:jc w:val="center"/>
              <w:rPr>
                <w:sz w:val="24"/>
              </w:rPr>
            </w:pPr>
            <w:r>
              <w:rPr>
                <w:sz w:val="24"/>
              </w:rPr>
              <w:t>Severity</w:t>
            </w:r>
          </w:p>
        </w:tc>
        <w:tc>
          <w:tcPr>
            <w:tcW w:w="902"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1</w:t>
            </w:r>
          </w:p>
        </w:tc>
        <w:tc>
          <w:tcPr>
            <w:tcW w:w="501"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外观</w:t>
            </w:r>
          </w:p>
        </w:tc>
        <w:tc>
          <w:tcPr>
            <w:tcW w:w="1033"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69"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4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663"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02"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2</w:t>
            </w:r>
          </w:p>
        </w:tc>
        <w:tc>
          <w:tcPr>
            <w:tcW w:w="501"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尺寸</w:t>
            </w:r>
          </w:p>
        </w:tc>
        <w:tc>
          <w:tcPr>
            <w:tcW w:w="1033"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见附图</w:t>
            </w:r>
          </w:p>
        </w:tc>
        <w:tc>
          <w:tcPr>
            <w:tcW w:w="769"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4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663"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02"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rFonts w:hint="eastAsia"/>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ind w:right="21" w:rightChars="10" w:firstLine="480" w:firstLineChars="200"/>
        <w:rPr>
          <w:rFonts w:hint="eastAsia" w:eastAsia="宋体"/>
          <w:sz w:val="24"/>
          <w:lang w:val="en-US" w:eastAsia="zh-CN"/>
        </w:rPr>
      </w:pPr>
      <w:r>
        <w:rPr>
          <w:rFonts w:hint="eastAsia"/>
          <w:sz w:val="24"/>
          <w:lang w:val="en-US" w:eastAsia="zh-CN"/>
        </w:rPr>
        <w:t>无。</w:t>
      </w:r>
    </w:p>
    <w:p>
      <w:pPr>
        <w:tabs>
          <w:tab w:val="left" w:pos="1058"/>
          <w:tab w:val="left" w:pos="1260"/>
        </w:tabs>
        <w:ind w:firstLine="630" w:firstLineChars="300"/>
        <w:jc w:val="center"/>
        <w:rPr>
          <w:sz w:val="24"/>
        </w:rPr>
      </w:pPr>
      <w:r>
        <w:drawing>
          <wp:inline distT="0" distB="0" distL="114300" distR="114300">
            <wp:extent cx="1894205" cy="1440180"/>
            <wp:effectExtent l="0" t="0" r="1079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894205" cy="1440180"/>
                    </a:xfrm>
                    <a:prstGeom prst="rect">
                      <a:avLst/>
                    </a:prstGeom>
                    <a:noFill/>
                    <a:ln>
                      <a:noFill/>
                    </a:ln>
                  </pic:spPr>
                </pic:pic>
              </a:graphicData>
            </a:graphic>
          </wp:inline>
        </w:drawing>
      </w:r>
    </w:p>
    <w:p>
      <w:pPr>
        <w:tabs>
          <w:tab w:val="left" w:pos="1058"/>
          <w:tab w:val="left" w:pos="1260"/>
        </w:tabs>
        <w:ind w:firstLine="720" w:firstLineChars="300"/>
        <w:rPr>
          <w:sz w:val="24"/>
        </w:rPr>
      </w:pPr>
    </w:p>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tabs>
          <w:tab w:val="left" w:pos="6733"/>
        </w:tabs>
        <w:ind w:firstLine="480" w:firstLineChars="200"/>
        <w:jc w:val="left"/>
        <w:rPr>
          <w:rFonts w:hint="eastAsia"/>
          <w:sz w:val="24"/>
          <w:lang w:val="en-US" w:eastAsia="zh-CN"/>
        </w:rPr>
      </w:pPr>
      <w:r>
        <w:rPr>
          <w:rFonts w:hint="eastAsia"/>
          <w:sz w:val="24"/>
          <w:lang w:val="en-US" w:eastAsia="zh-CN"/>
        </w:rPr>
        <w:t>无。</w:t>
      </w:r>
    </w:p>
    <w:p>
      <w:pPr>
        <w:tabs>
          <w:tab w:val="left" w:pos="6733"/>
        </w:tabs>
        <w:ind w:firstLine="480" w:firstLineChars="200"/>
        <w:jc w:val="left"/>
        <w:rPr>
          <w:rFonts w:hint="default"/>
          <w:sz w:val="24"/>
          <w:lang w:val="en-US"/>
        </w:rPr>
      </w:pPr>
      <w:r>
        <w:rPr>
          <w:rFonts w:hint="eastAsia"/>
          <w:sz w:val="24"/>
          <w:lang w:val="en-US" w:eastAsia="zh-CN"/>
        </w:rPr>
        <w:tab/>
      </w: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r>
        <w:rPr>
          <w:sz w:val="24"/>
        </w:rPr>
        <w:t>生产批：在一段时间内，同一生产工艺条件下连续神产出的具有同一性质和质量的产品确定的数量。</w:t>
      </w:r>
    </w:p>
    <w:p>
      <w:pPr>
        <w:ind w:right="132" w:rightChars="63"/>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sz w:val="24"/>
          <w:highlight w:val="none"/>
          <w:lang w:val="en-US" w:eastAsia="zh-CN"/>
        </w:rPr>
      </w:pPr>
      <w:r>
        <w:rPr>
          <w:rFonts w:hint="eastAsia"/>
          <w:sz w:val="24"/>
          <w:highlight w:val="none"/>
          <w:lang w:val="en-US" w:eastAsia="zh-CN"/>
        </w:rPr>
        <w:t>无。</w:t>
      </w:r>
    </w:p>
    <w:p>
      <w:pPr>
        <w:ind w:right="132" w:rightChars="63"/>
        <w:jc w:val="left"/>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default" w:eastAsia="宋体"/>
                <w:sz w:val="24"/>
                <w:lang w:val="en-US" w:eastAsia="zh-CN"/>
              </w:rPr>
            </w:pPr>
          </w:p>
        </w:tc>
        <w:tc>
          <w:tcPr>
            <w:tcW w:w="1296" w:type="pct"/>
            <w:shd w:val="clear" w:color="auto" w:fill="auto"/>
            <w:vAlign w:val="center"/>
          </w:tcPr>
          <w:p>
            <w:pPr>
              <w:ind w:right="-153" w:rightChars="-73"/>
              <w:jc w:val="center"/>
              <w:rPr>
                <w:rFonts w:hint="default"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6"/>
        <w:gridCol w:w="2552"/>
        <w:gridCol w:w="2198"/>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01"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29"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01"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29"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4"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01"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29"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4"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删除材料检查项，外观与尺寸抽样方案由全检改为采用GB/T2828.1-2012抽样方案或自定义</w:t>
            </w:r>
            <w:r>
              <w:rPr>
                <w:sz w:val="24"/>
              </w:rPr>
              <w:t>。</w:t>
            </w:r>
            <w:bookmarkStart w:id="0" w:name="_GoBack"/>
            <w:bookmarkEnd w:id="0"/>
          </w:p>
        </w:tc>
      </w:tr>
    </w:tbl>
    <w:p>
      <w:pPr>
        <w:tabs>
          <w:tab w:val="left" w:pos="5413"/>
        </w:tabs>
        <w:bidi w:val="0"/>
        <w:jc w:val="left"/>
        <w:rPr>
          <w:lang w:val="fr-FR" w:eastAsia="zh-CN"/>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等电位柱M5</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AAA-MAT-262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10700014</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等电位柱M5</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AAA-MAT-262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10700014</w:t>
          </w:r>
        </w:p>
      </w:tc>
    </w:tr>
  </w:tbl>
  <w:p>
    <w:pPr>
      <w:pStyle w:val="7"/>
      <w:pBdr>
        <w:bottom w:val="none" w:color="auto" w:sz="0" w:space="1"/>
      </w:pBdr>
      <w:jc w:val="left"/>
      <w:rPr>
        <w:b/>
        <w:color w:val="FF0000"/>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A0653"/>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84DA9"/>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814872"/>
    <w:rsid w:val="059D26EB"/>
    <w:rsid w:val="05CC610A"/>
    <w:rsid w:val="05D33E24"/>
    <w:rsid w:val="062E3E4F"/>
    <w:rsid w:val="06A93A70"/>
    <w:rsid w:val="09076F39"/>
    <w:rsid w:val="09473A76"/>
    <w:rsid w:val="0A65152A"/>
    <w:rsid w:val="0A6D3B99"/>
    <w:rsid w:val="0ABA3F1D"/>
    <w:rsid w:val="0B914A82"/>
    <w:rsid w:val="0C304C60"/>
    <w:rsid w:val="0C5A7553"/>
    <w:rsid w:val="0C874593"/>
    <w:rsid w:val="0CFF73C7"/>
    <w:rsid w:val="0DDC549C"/>
    <w:rsid w:val="0E371C64"/>
    <w:rsid w:val="0EF63C07"/>
    <w:rsid w:val="0F4557F8"/>
    <w:rsid w:val="10273ED8"/>
    <w:rsid w:val="11287E5A"/>
    <w:rsid w:val="11E62704"/>
    <w:rsid w:val="1221708F"/>
    <w:rsid w:val="12A17992"/>
    <w:rsid w:val="132C3C3F"/>
    <w:rsid w:val="133826B0"/>
    <w:rsid w:val="14DA1002"/>
    <w:rsid w:val="14FB354C"/>
    <w:rsid w:val="16435449"/>
    <w:rsid w:val="16603581"/>
    <w:rsid w:val="16B008A9"/>
    <w:rsid w:val="16F34E07"/>
    <w:rsid w:val="17077A75"/>
    <w:rsid w:val="175F759B"/>
    <w:rsid w:val="176B5BFF"/>
    <w:rsid w:val="183C0DD2"/>
    <w:rsid w:val="1A545A6F"/>
    <w:rsid w:val="1AF76B4C"/>
    <w:rsid w:val="1CEE29F1"/>
    <w:rsid w:val="1CF133EF"/>
    <w:rsid w:val="1EA3376C"/>
    <w:rsid w:val="1EF72C3B"/>
    <w:rsid w:val="1F0B30B5"/>
    <w:rsid w:val="1FBB6672"/>
    <w:rsid w:val="1FC6482F"/>
    <w:rsid w:val="20EB4489"/>
    <w:rsid w:val="21252A05"/>
    <w:rsid w:val="21DC0172"/>
    <w:rsid w:val="2219440B"/>
    <w:rsid w:val="224C1D1A"/>
    <w:rsid w:val="232F1A2E"/>
    <w:rsid w:val="23BF27C3"/>
    <w:rsid w:val="2598144F"/>
    <w:rsid w:val="25CE2543"/>
    <w:rsid w:val="260C750F"/>
    <w:rsid w:val="262D20CF"/>
    <w:rsid w:val="273845CE"/>
    <w:rsid w:val="278D09E2"/>
    <w:rsid w:val="27A61B8B"/>
    <w:rsid w:val="27E61803"/>
    <w:rsid w:val="29E37FC4"/>
    <w:rsid w:val="2A524DC0"/>
    <w:rsid w:val="2AA75DDE"/>
    <w:rsid w:val="2ACC40C1"/>
    <w:rsid w:val="2ADA0AF4"/>
    <w:rsid w:val="2B421AC6"/>
    <w:rsid w:val="2BA66C4F"/>
    <w:rsid w:val="2CFC05C2"/>
    <w:rsid w:val="2D1057CD"/>
    <w:rsid w:val="2DDB3CC8"/>
    <w:rsid w:val="2EB504C4"/>
    <w:rsid w:val="2F8A5B16"/>
    <w:rsid w:val="30EA506F"/>
    <w:rsid w:val="30FD2C2C"/>
    <w:rsid w:val="316B3907"/>
    <w:rsid w:val="32777E7D"/>
    <w:rsid w:val="328304E8"/>
    <w:rsid w:val="33281C77"/>
    <w:rsid w:val="34830D3F"/>
    <w:rsid w:val="34BD644B"/>
    <w:rsid w:val="34DB07CA"/>
    <w:rsid w:val="35722936"/>
    <w:rsid w:val="35AD0438"/>
    <w:rsid w:val="35E253E6"/>
    <w:rsid w:val="35FB61A9"/>
    <w:rsid w:val="36F70DBC"/>
    <w:rsid w:val="379C1B36"/>
    <w:rsid w:val="382350DE"/>
    <w:rsid w:val="38584A9D"/>
    <w:rsid w:val="39E26EA0"/>
    <w:rsid w:val="3CAB3899"/>
    <w:rsid w:val="3D320741"/>
    <w:rsid w:val="3DE00F54"/>
    <w:rsid w:val="3E803E6A"/>
    <w:rsid w:val="3EDF47EF"/>
    <w:rsid w:val="3EED5761"/>
    <w:rsid w:val="3F625608"/>
    <w:rsid w:val="3FF95D4B"/>
    <w:rsid w:val="40445977"/>
    <w:rsid w:val="42702BA6"/>
    <w:rsid w:val="430D367A"/>
    <w:rsid w:val="44E26451"/>
    <w:rsid w:val="451A28D4"/>
    <w:rsid w:val="45393EBA"/>
    <w:rsid w:val="4590717F"/>
    <w:rsid w:val="45B22E8F"/>
    <w:rsid w:val="45D5140E"/>
    <w:rsid w:val="46972374"/>
    <w:rsid w:val="46D30004"/>
    <w:rsid w:val="46DC16B9"/>
    <w:rsid w:val="46DF043E"/>
    <w:rsid w:val="47051E4D"/>
    <w:rsid w:val="479A2D42"/>
    <w:rsid w:val="47B36AA1"/>
    <w:rsid w:val="48AE1CA7"/>
    <w:rsid w:val="48C43624"/>
    <w:rsid w:val="48DE5689"/>
    <w:rsid w:val="48EE49B8"/>
    <w:rsid w:val="491B4D4A"/>
    <w:rsid w:val="49B55618"/>
    <w:rsid w:val="49DA3351"/>
    <w:rsid w:val="4B0B12D8"/>
    <w:rsid w:val="4B1646F1"/>
    <w:rsid w:val="4C7E1FF6"/>
    <w:rsid w:val="4D0319E4"/>
    <w:rsid w:val="4D4A5378"/>
    <w:rsid w:val="4E3C0988"/>
    <w:rsid w:val="4E43218F"/>
    <w:rsid w:val="4F6C720F"/>
    <w:rsid w:val="4FB06B41"/>
    <w:rsid w:val="50147153"/>
    <w:rsid w:val="504E35F6"/>
    <w:rsid w:val="50B717D0"/>
    <w:rsid w:val="52132340"/>
    <w:rsid w:val="52753014"/>
    <w:rsid w:val="530D1EB1"/>
    <w:rsid w:val="538175EB"/>
    <w:rsid w:val="53873A0E"/>
    <w:rsid w:val="53994ACE"/>
    <w:rsid w:val="53A87BC6"/>
    <w:rsid w:val="53F137CC"/>
    <w:rsid w:val="55107D86"/>
    <w:rsid w:val="55DF0692"/>
    <w:rsid w:val="571C0DD6"/>
    <w:rsid w:val="57815511"/>
    <w:rsid w:val="57871F2F"/>
    <w:rsid w:val="586640DC"/>
    <w:rsid w:val="589A1BC1"/>
    <w:rsid w:val="5915162D"/>
    <w:rsid w:val="59570FAA"/>
    <w:rsid w:val="596F594C"/>
    <w:rsid w:val="5A085622"/>
    <w:rsid w:val="5D97155E"/>
    <w:rsid w:val="5DD20F4D"/>
    <w:rsid w:val="5F3A411A"/>
    <w:rsid w:val="5F8B4880"/>
    <w:rsid w:val="5F90199F"/>
    <w:rsid w:val="605449D5"/>
    <w:rsid w:val="61294925"/>
    <w:rsid w:val="616C62EE"/>
    <w:rsid w:val="63027EEB"/>
    <w:rsid w:val="632772C3"/>
    <w:rsid w:val="63582B1E"/>
    <w:rsid w:val="63FD2A30"/>
    <w:rsid w:val="64A46DA4"/>
    <w:rsid w:val="65B03081"/>
    <w:rsid w:val="65D07B0C"/>
    <w:rsid w:val="65DB4AEA"/>
    <w:rsid w:val="66060E4D"/>
    <w:rsid w:val="669F0B08"/>
    <w:rsid w:val="672A351D"/>
    <w:rsid w:val="6732198D"/>
    <w:rsid w:val="678B5F6F"/>
    <w:rsid w:val="68E105E2"/>
    <w:rsid w:val="6B16126F"/>
    <w:rsid w:val="6B197ECF"/>
    <w:rsid w:val="6B8C547F"/>
    <w:rsid w:val="6C02205C"/>
    <w:rsid w:val="6C4A1EFB"/>
    <w:rsid w:val="6D05711D"/>
    <w:rsid w:val="6E6D6A35"/>
    <w:rsid w:val="6F36202D"/>
    <w:rsid w:val="6FAD1F11"/>
    <w:rsid w:val="715130D5"/>
    <w:rsid w:val="728D6ED8"/>
    <w:rsid w:val="734C1A44"/>
    <w:rsid w:val="737568C4"/>
    <w:rsid w:val="740710E6"/>
    <w:rsid w:val="75C12EE8"/>
    <w:rsid w:val="76051A38"/>
    <w:rsid w:val="762A5F65"/>
    <w:rsid w:val="76311F84"/>
    <w:rsid w:val="7690676E"/>
    <w:rsid w:val="779E428F"/>
    <w:rsid w:val="79A16344"/>
    <w:rsid w:val="79D165E9"/>
    <w:rsid w:val="79FD7D6C"/>
    <w:rsid w:val="7B0C50FC"/>
    <w:rsid w:val="7CD659E8"/>
    <w:rsid w:val="7D642433"/>
    <w:rsid w:val="7D66524B"/>
    <w:rsid w:val="7D7B6DDC"/>
    <w:rsid w:val="7E1E04D8"/>
    <w:rsid w:val="7E266E48"/>
    <w:rsid w:val="7EFC4D62"/>
    <w:rsid w:val="7F6E7D37"/>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845</Words>
  <Characters>2126</Characters>
  <Lines>21</Lines>
  <Paragraphs>10</Paragraphs>
  <TotalTime>0</TotalTime>
  <ScaleCrop>false</ScaleCrop>
  <LinksUpToDate>false</LinksUpToDate>
  <CharactersWithSpaces>2348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2022-12-08T02:32:36Z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