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814"/>
        <w:gridCol w:w="3053"/>
        <w:gridCol w:w="2533"/>
        <w:gridCol w:w="2726"/>
        <w:gridCol w:w="1920"/>
        <w:gridCol w:w="2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81"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14"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76" w:type="pct"/>
            <w:vAlign w:val="center"/>
          </w:tcPr>
          <w:p>
            <w:pPr>
              <w:jc w:val="center"/>
              <w:rPr>
                <w:sz w:val="24"/>
              </w:rPr>
            </w:pPr>
            <w:r>
              <w:rPr>
                <w:sz w:val="24"/>
              </w:rPr>
              <w:t>检测方法</w:t>
            </w:r>
          </w:p>
          <w:p>
            <w:pPr>
              <w:jc w:val="center"/>
              <w:rPr>
                <w:sz w:val="24"/>
              </w:rPr>
            </w:pPr>
            <w:r>
              <w:rPr>
                <w:sz w:val="24"/>
              </w:rPr>
              <w:t>Test Method</w:t>
            </w:r>
          </w:p>
        </w:tc>
        <w:tc>
          <w:tcPr>
            <w:tcW w:w="617" w:type="pct"/>
            <w:vAlign w:val="center"/>
          </w:tcPr>
          <w:p>
            <w:pPr>
              <w:jc w:val="center"/>
              <w:rPr>
                <w:sz w:val="24"/>
              </w:rPr>
            </w:pPr>
            <w:r>
              <w:rPr>
                <w:rFonts w:hint="eastAsia"/>
                <w:sz w:val="24"/>
              </w:rPr>
              <w:t>严重度</w:t>
            </w:r>
          </w:p>
          <w:p>
            <w:pPr>
              <w:jc w:val="center"/>
              <w:rPr>
                <w:sz w:val="24"/>
              </w:rPr>
            </w:pPr>
            <w:r>
              <w:rPr>
                <w:sz w:val="24"/>
              </w:rPr>
              <w:t>Severity</w:t>
            </w:r>
          </w:p>
        </w:tc>
        <w:tc>
          <w:tcPr>
            <w:tcW w:w="940"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1</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81" w:type="pct"/>
            <w:vAlign w:val="center"/>
          </w:tcPr>
          <w:p>
            <w:pPr>
              <w:pStyle w:val="18"/>
              <w:numPr>
                <w:ilvl w:val="0"/>
                <w:numId w:val="0"/>
              </w:numPr>
              <w:adjustRightInd w:val="0"/>
              <w:snapToGrid w:val="0"/>
              <w:ind w:left="0" w:leftChars="0" w:firstLine="0" w:firstLineChars="0"/>
              <w:jc w:val="center"/>
              <w:rPr>
                <w:rFonts w:hint="default" w:eastAsia="宋体"/>
                <w:color w:val="auto"/>
                <w:sz w:val="24"/>
                <w:lang w:val="en-US" w:eastAsia="zh-CN"/>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14"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876" w:type="pct"/>
            <w:vAlign w:val="center"/>
          </w:tcPr>
          <w:p>
            <w:pPr>
              <w:jc w:val="center"/>
              <w:rPr>
                <w:rFonts w:hint="default" w:eastAsia="宋体"/>
                <w:color w:val="auto"/>
                <w:sz w:val="24"/>
                <w:lang w:val="en-US" w:eastAsia="zh-CN"/>
              </w:rPr>
            </w:pPr>
            <w:r>
              <w:rPr>
                <w:rFonts w:hint="eastAsia"/>
                <w:sz w:val="24"/>
              </w:rPr>
              <w:t>正常或矫正视力目视</w:t>
            </w:r>
          </w:p>
        </w:tc>
        <w:tc>
          <w:tcPr>
            <w:tcW w:w="617" w:type="pct"/>
            <w:vAlign w:val="top"/>
          </w:tcPr>
          <w:p>
            <w:pPr>
              <w:jc w:val="center"/>
              <w:rPr>
                <w:color w:val="auto"/>
                <w:sz w:val="24"/>
              </w:rPr>
            </w:pPr>
            <w:r>
              <w:rPr>
                <w:rFonts w:hint="eastAsia"/>
                <w:color w:val="auto"/>
                <w:sz w:val="24"/>
                <w:lang w:val="en-US" w:eastAsia="zh-CN"/>
              </w:rPr>
              <w:t>B</w:t>
            </w:r>
          </w:p>
        </w:tc>
        <w:tc>
          <w:tcPr>
            <w:tcW w:w="940" w:type="pct"/>
            <w:vAlign w:val="center"/>
          </w:tcPr>
          <w:p>
            <w:pPr>
              <w:jc w:val="left"/>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81"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见附图</w:t>
            </w:r>
          </w:p>
        </w:tc>
        <w:tc>
          <w:tcPr>
            <w:tcW w:w="81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7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617" w:type="pct"/>
            <w:vAlign w:val="top"/>
          </w:tcPr>
          <w:p>
            <w:pPr>
              <w:jc w:val="center"/>
              <w:rPr>
                <w:color w:val="auto"/>
                <w:sz w:val="24"/>
              </w:rPr>
            </w:pPr>
            <w:r>
              <w:rPr>
                <w:rFonts w:hint="eastAsia"/>
                <w:color w:val="auto"/>
                <w:sz w:val="24"/>
                <w:lang w:val="en-US" w:eastAsia="zh-CN"/>
              </w:rPr>
              <w:t>B</w:t>
            </w:r>
          </w:p>
        </w:tc>
        <w:tc>
          <w:tcPr>
            <w:tcW w:w="940" w:type="pct"/>
            <w:vAlign w:val="center"/>
          </w:tcPr>
          <w:p>
            <w:pPr>
              <w:jc w:val="left"/>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tabs>
          <w:tab w:val="left" w:pos="1058"/>
          <w:tab w:val="left" w:pos="1260"/>
        </w:tabs>
        <w:ind w:firstLine="630" w:firstLineChars="300"/>
        <w:jc w:val="both"/>
        <w:rPr>
          <w:rFonts w:hint="eastAsia" w:eastAsia="宋体"/>
          <w:lang w:val="en-US" w:eastAsia="zh-CN"/>
        </w:rPr>
      </w:pPr>
      <w:r>
        <w:rPr>
          <w:rFonts w:hint="eastAsia"/>
          <w:lang w:val="en-US" w:eastAsia="zh-CN"/>
        </w:rPr>
        <w:t>无。</w:t>
      </w:r>
      <w:bookmarkStart w:id="0" w:name="_GoBack"/>
      <w:bookmarkEnd w:id="0"/>
    </w:p>
    <w:p>
      <w:pPr>
        <w:tabs>
          <w:tab w:val="left" w:pos="1058"/>
          <w:tab w:val="left" w:pos="1260"/>
        </w:tabs>
        <w:ind w:firstLine="630" w:firstLineChars="300"/>
        <w:jc w:val="center"/>
        <w:rPr>
          <w:sz w:val="24"/>
        </w:rPr>
      </w:pPr>
      <w:r>
        <w:rPr>
          <w:sz w:val="21"/>
        </w:rPr>
        <mc:AlternateContent>
          <mc:Choice Requires="wps">
            <w:drawing>
              <wp:anchor distT="0" distB="0" distL="114300" distR="114300" simplePos="0" relativeHeight="251659264" behindDoc="0" locked="0" layoutInCell="1" allowOverlap="1">
                <wp:simplePos x="0" y="0"/>
                <wp:positionH relativeFrom="column">
                  <wp:posOffset>5983605</wp:posOffset>
                </wp:positionH>
                <wp:positionV relativeFrom="paragraph">
                  <wp:posOffset>1522730</wp:posOffset>
                </wp:positionV>
                <wp:extent cx="330200" cy="440690"/>
                <wp:effectExtent l="12700" t="12700" r="22860" b="19050"/>
                <wp:wrapNone/>
                <wp:docPr id="8" name="圆角矩形 8"/>
                <wp:cNvGraphicFramePr/>
                <a:graphic xmlns:a="http://schemas.openxmlformats.org/drawingml/2006/main">
                  <a:graphicData uri="http://schemas.microsoft.com/office/word/2010/wordprocessingShape">
                    <wps:wsp>
                      <wps:cNvSpPr/>
                      <wps:spPr>
                        <a:xfrm>
                          <a:off x="6577965" y="6038215"/>
                          <a:ext cx="330200" cy="44069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71.15pt;margin-top:119.9pt;height:34.7pt;width:26pt;z-index:251659264;v-text-anchor:middle;mso-width-relative:page;mso-height-relative:page;" filled="f" stroked="t" coordsize="21600,21600" arcsize="0.166666666666667" o:gfxdata="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o9Py8NoAAAAL&#10;AQAADwAAAAAAAAABACAAAAAiAAAAZHJzL2Rvd25yZXYueG1sUEsBAhQAFAAAAAgAh07iQAB6gGWM&#10;AgAA6wQAAA4AAAAAAAAAAQAgAAAAKQEAAGRycy9lMm9Eb2MueG1sUEsFBgAAAAAGAAYAWQEAACcG&#10;AAAAAA==&#10;">
                <v:fill on="f" focussize="0,0"/>
                <v:stroke weight="2pt" color="#385D8A [3204]" joinstyle="round"/>
                <v:imagedata o:title=""/>
                <o:lock v:ext="edit" aspectratio="f"/>
              </v:roundrect>
            </w:pict>
          </mc:Fallback>
        </mc:AlternateContent>
      </w:r>
      <w:r>
        <w:drawing>
          <wp:inline distT="0" distB="0" distL="114300" distR="114300">
            <wp:extent cx="5671185" cy="2160270"/>
            <wp:effectExtent l="0" t="0" r="133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671185" cy="2160270"/>
                    </a:xfrm>
                    <a:prstGeom prst="rect">
                      <a:avLst/>
                    </a:prstGeom>
                    <a:noFill/>
                    <a:ln>
                      <a:noFill/>
                    </a:ln>
                  </pic:spPr>
                </pic:pic>
              </a:graphicData>
            </a:graphic>
          </wp:inline>
        </w:drawing>
      </w:r>
      <w:r>
        <w:drawing>
          <wp:inline distT="0" distB="0" distL="114300" distR="114300">
            <wp:extent cx="7294880" cy="2160270"/>
            <wp:effectExtent l="0" t="0" r="508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7294880" cy="2160270"/>
                    </a:xfrm>
                    <a:prstGeom prst="rect">
                      <a:avLst/>
                    </a:prstGeom>
                    <a:noFill/>
                    <a:ln>
                      <a:noFill/>
                    </a:ln>
                  </pic:spPr>
                </pic:pic>
              </a:graphicData>
            </a:graphic>
          </wp:inline>
        </w:drawing>
      </w:r>
      <w:r>
        <w:drawing>
          <wp:inline distT="0" distB="0" distL="114300" distR="114300">
            <wp:extent cx="5120005" cy="1440180"/>
            <wp:effectExtent l="0" t="0" r="63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120005" cy="1440180"/>
                    </a:xfrm>
                    <a:prstGeom prst="rect">
                      <a:avLst/>
                    </a:prstGeom>
                    <a:noFill/>
                    <a:ln>
                      <a:noFill/>
                    </a:ln>
                  </pic:spPr>
                </pic:pic>
              </a:graphicData>
            </a:graphic>
          </wp:inline>
        </w:drawing>
      </w:r>
      <w:r>
        <w:drawing>
          <wp:inline distT="0" distB="0" distL="114300" distR="114300">
            <wp:extent cx="7340600" cy="539750"/>
            <wp:effectExtent l="0" t="0" r="508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7340600" cy="539750"/>
                    </a:xfrm>
                    <a:prstGeom prst="rect">
                      <a:avLst/>
                    </a:prstGeom>
                    <a:noFill/>
                    <a:ln>
                      <a:noFill/>
                    </a:ln>
                  </pic:spPr>
                </pic:pic>
              </a:graphicData>
            </a:graphic>
          </wp:inline>
        </w:drawing>
      </w:r>
      <w:r>
        <w:drawing>
          <wp:inline distT="0" distB="0" distL="114300" distR="114300">
            <wp:extent cx="3665220" cy="2160270"/>
            <wp:effectExtent l="0" t="0" r="7620"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3665220" cy="2160270"/>
                    </a:xfrm>
                    <a:prstGeom prst="rect">
                      <a:avLst/>
                    </a:prstGeom>
                    <a:noFill/>
                    <a:ln>
                      <a:noFill/>
                    </a:ln>
                  </pic:spPr>
                </pic:pic>
              </a:graphicData>
            </a:graphic>
          </wp:inline>
        </w:drawing>
      </w:r>
    </w:p>
    <w:p>
      <w:pPr>
        <w:tabs>
          <w:tab w:val="left" w:pos="1058"/>
          <w:tab w:val="left" w:pos="1260"/>
        </w:tabs>
        <w:ind w:firstLine="720" w:firstLineChars="300"/>
        <w:rPr>
          <w:sz w:val="24"/>
        </w:rPr>
      </w:pP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tabs>
          <w:tab w:val="left" w:pos="6733"/>
        </w:tabs>
        <w:ind w:firstLine="480" w:firstLineChars="200"/>
        <w:jc w:val="left"/>
        <w:rPr>
          <w:rFonts w:hint="eastAsia"/>
          <w:sz w:val="24"/>
          <w:lang w:val="en-US" w:eastAsia="zh-CN"/>
        </w:rPr>
      </w:pPr>
      <w:r>
        <w:rPr>
          <w:rFonts w:hint="eastAsia"/>
          <w:sz w:val="24"/>
          <w:lang w:val="en-US" w:eastAsia="zh-CN"/>
        </w:rPr>
        <w:t>无。</w:t>
      </w:r>
    </w:p>
    <w:p>
      <w:pPr>
        <w:tabs>
          <w:tab w:val="left" w:pos="6733"/>
        </w:tabs>
        <w:ind w:firstLine="480" w:firstLineChars="200"/>
        <w:jc w:val="left"/>
        <w:rPr>
          <w:rFonts w:hint="default"/>
          <w:sz w:val="24"/>
          <w:lang w:val="en-US"/>
        </w:rPr>
      </w:pPr>
      <w:r>
        <w:rPr>
          <w:rFonts w:hint="eastAsia"/>
          <w:sz w:val="24"/>
          <w:lang w:val="en-US" w:eastAsia="zh-CN"/>
        </w:rPr>
        <w:tab/>
      </w: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132" w:rightChars="63"/>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default" w:eastAsia="宋体"/>
                <w:sz w:val="24"/>
                <w:lang w:val="en-US" w:eastAsia="zh-CN"/>
              </w:rPr>
            </w:pPr>
          </w:p>
        </w:tc>
        <w:tc>
          <w:tcPr>
            <w:tcW w:w="1296" w:type="pct"/>
            <w:shd w:val="clear" w:color="auto" w:fill="auto"/>
            <w:vAlign w:val="center"/>
          </w:tcPr>
          <w:p>
            <w:pPr>
              <w:ind w:right="-153" w:rightChars="-73"/>
              <w:jc w:val="center"/>
              <w:rPr>
                <w:rFonts w:hint="default"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宋体" w:eastAsia="黑体"/>
          <w:b/>
          <w:sz w:val="28"/>
          <w:szCs w:val="28"/>
        </w:rPr>
      </w:pP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813" w:type="pct"/>
            <w:vAlign w:val="center"/>
          </w:tcPr>
          <w:p>
            <w:pPr>
              <w:jc w:val="center"/>
              <w:rPr>
                <w:rFonts w:hint="default" w:eastAsia="宋体"/>
                <w:sz w:val="24"/>
                <w:lang w:val="en-US" w:eastAsia="zh-CN"/>
              </w:rPr>
            </w:pPr>
            <w:r>
              <w:rPr>
                <w:rFonts w:hint="eastAsia"/>
                <w:sz w:val="24"/>
                <w:lang w:val="en-US" w:eastAsia="zh-CN"/>
              </w:rPr>
              <w:t>2022-11-15</w:t>
            </w:r>
          </w:p>
        </w:tc>
        <w:tc>
          <w:tcPr>
            <w:tcW w:w="715" w:type="pct"/>
            <w:vAlign w:val="center"/>
          </w:tcPr>
          <w:p>
            <w:pPr>
              <w:jc w:val="center"/>
              <w:rPr>
                <w:rFonts w:hint="default" w:eastAsia="宋体"/>
                <w:sz w:val="24"/>
                <w:lang w:val="en-US" w:eastAsia="zh-CN"/>
              </w:rPr>
            </w:pPr>
            <w:r>
              <w:rPr>
                <w:rFonts w:hint="eastAsia"/>
                <w:sz w:val="24"/>
                <w:lang w:val="en-US" w:eastAsia="zh-CN"/>
              </w:rPr>
              <w:t>王德倡</w:t>
            </w:r>
          </w:p>
        </w:tc>
        <w:tc>
          <w:tcPr>
            <w:tcW w:w="2654" w:type="pct"/>
            <w:shd w:val="clear" w:color="auto" w:fill="auto"/>
            <w:vAlign w:val="center"/>
          </w:tcPr>
          <w:p>
            <w:pPr>
              <w:jc w:val="center"/>
              <w:rPr>
                <w:sz w:val="24"/>
              </w:rPr>
            </w:pPr>
            <w:r>
              <w:rPr>
                <w:sz w:val="24"/>
              </w:rPr>
              <w:t>建立新文件。</w:t>
            </w:r>
          </w:p>
        </w:tc>
      </w:tr>
    </w:tbl>
    <w:p>
      <w:pPr>
        <w:ind w:right="-153" w:rightChars="-73"/>
        <w:rPr>
          <w:lang w:val="fr-FR"/>
        </w:rPr>
      </w:pPr>
    </w:p>
    <w:p>
      <w:pPr>
        <w:bidi w:val="0"/>
        <w:rPr>
          <w:rFonts w:ascii="Times New Roman" w:hAnsi="Times New Roman" w:eastAsia="宋体" w:cs="Times New Roman"/>
          <w:kern w:val="2"/>
          <w:sz w:val="21"/>
          <w:szCs w:val="24"/>
          <w:lang w:val="fr-FR" w:eastAsia="zh-CN" w:bidi="ar-SA"/>
        </w:rPr>
      </w:pPr>
    </w:p>
    <w:p>
      <w:pPr>
        <w:bidi w:val="0"/>
        <w:rPr>
          <w:lang w:val="fr-FR" w:eastAsia="zh-CN"/>
        </w:rPr>
      </w:pPr>
    </w:p>
    <w:p>
      <w:pPr>
        <w:tabs>
          <w:tab w:val="left" w:pos="5413"/>
        </w:tabs>
        <w:bidi w:val="0"/>
        <w:jc w:val="left"/>
        <w:rPr>
          <w:lang w:val="fr-FR" w:eastAsia="zh-CN"/>
        </w:rPr>
      </w:pPr>
      <w:r>
        <w:rPr>
          <w:rFonts w:hint="eastAsia"/>
          <w:lang w:val="fr-FR" w:eastAsia="zh-CN"/>
        </w:rPr>
        <w:tab/>
      </w: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拖链DSL18HT-18-25-R38-18-A2</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AAA-MAT-374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10700128</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60288"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60288;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拖链DSL18HT-18-25-R38-18-A2</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AAA-MAT-374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10700128</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A0653"/>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1AC22E6"/>
    <w:rsid w:val="02D90516"/>
    <w:rsid w:val="03043F03"/>
    <w:rsid w:val="03B26BD2"/>
    <w:rsid w:val="04222D79"/>
    <w:rsid w:val="05814872"/>
    <w:rsid w:val="059D26EB"/>
    <w:rsid w:val="05A970E4"/>
    <w:rsid w:val="05CC610A"/>
    <w:rsid w:val="05D33E24"/>
    <w:rsid w:val="062E3E4F"/>
    <w:rsid w:val="06A93A70"/>
    <w:rsid w:val="07A31293"/>
    <w:rsid w:val="09076F39"/>
    <w:rsid w:val="09473A76"/>
    <w:rsid w:val="09A97E59"/>
    <w:rsid w:val="0A0343D3"/>
    <w:rsid w:val="0A65152A"/>
    <w:rsid w:val="0A6D3B99"/>
    <w:rsid w:val="0ABA3F1D"/>
    <w:rsid w:val="0AC13B5F"/>
    <w:rsid w:val="0B914A82"/>
    <w:rsid w:val="0C087B18"/>
    <w:rsid w:val="0C304C60"/>
    <w:rsid w:val="0C5A7553"/>
    <w:rsid w:val="0CFF73C7"/>
    <w:rsid w:val="0DDC549C"/>
    <w:rsid w:val="0E371C64"/>
    <w:rsid w:val="0EF63C07"/>
    <w:rsid w:val="0F0E5B7A"/>
    <w:rsid w:val="0F4557F8"/>
    <w:rsid w:val="10273ED8"/>
    <w:rsid w:val="11287E5A"/>
    <w:rsid w:val="11E62704"/>
    <w:rsid w:val="12A17992"/>
    <w:rsid w:val="132C3C3F"/>
    <w:rsid w:val="133826B0"/>
    <w:rsid w:val="14FB354C"/>
    <w:rsid w:val="153001B7"/>
    <w:rsid w:val="15A8050E"/>
    <w:rsid w:val="16435449"/>
    <w:rsid w:val="16603581"/>
    <w:rsid w:val="16B008A9"/>
    <w:rsid w:val="16F34E07"/>
    <w:rsid w:val="17077A75"/>
    <w:rsid w:val="175F759B"/>
    <w:rsid w:val="176B5BFF"/>
    <w:rsid w:val="180E5D05"/>
    <w:rsid w:val="183C0DD2"/>
    <w:rsid w:val="19E203A5"/>
    <w:rsid w:val="1A545A6F"/>
    <w:rsid w:val="1A6860D7"/>
    <w:rsid w:val="1AF76B4C"/>
    <w:rsid w:val="1BB733C0"/>
    <w:rsid w:val="1CEE29F1"/>
    <w:rsid w:val="1CF133EF"/>
    <w:rsid w:val="1E700A63"/>
    <w:rsid w:val="1EA3376C"/>
    <w:rsid w:val="1EF72C3B"/>
    <w:rsid w:val="1F0B30B5"/>
    <w:rsid w:val="1FBB6672"/>
    <w:rsid w:val="20EB4489"/>
    <w:rsid w:val="21252A05"/>
    <w:rsid w:val="21BF6026"/>
    <w:rsid w:val="21DC0172"/>
    <w:rsid w:val="2219440B"/>
    <w:rsid w:val="232F1A2E"/>
    <w:rsid w:val="233C3571"/>
    <w:rsid w:val="23BF27C3"/>
    <w:rsid w:val="2598144F"/>
    <w:rsid w:val="25CE2543"/>
    <w:rsid w:val="260C750F"/>
    <w:rsid w:val="262D20CF"/>
    <w:rsid w:val="273845CE"/>
    <w:rsid w:val="278D09E2"/>
    <w:rsid w:val="27A61B8B"/>
    <w:rsid w:val="27E61803"/>
    <w:rsid w:val="288640F1"/>
    <w:rsid w:val="29E37FC4"/>
    <w:rsid w:val="2A524DC0"/>
    <w:rsid w:val="2AA75DDE"/>
    <w:rsid w:val="2ACC40C1"/>
    <w:rsid w:val="2ADA0AF4"/>
    <w:rsid w:val="2AFA72B8"/>
    <w:rsid w:val="2B421AC6"/>
    <w:rsid w:val="2B7F106A"/>
    <w:rsid w:val="2BA66C4F"/>
    <w:rsid w:val="2CFA5815"/>
    <w:rsid w:val="2CFC05C2"/>
    <w:rsid w:val="2D1057CD"/>
    <w:rsid w:val="2DDB3CC8"/>
    <w:rsid w:val="2EB504C4"/>
    <w:rsid w:val="2F8A5B16"/>
    <w:rsid w:val="30EA506F"/>
    <w:rsid w:val="30FD2C2C"/>
    <w:rsid w:val="316B3907"/>
    <w:rsid w:val="32777E7D"/>
    <w:rsid w:val="33281C77"/>
    <w:rsid w:val="34830D3F"/>
    <w:rsid w:val="349915DD"/>
    <w:rsid w:val="34BD644B"/>
    <w:rsid w:val="34DB07CA"/>
    <w:rsid w:val="35722936"/>
    <w:rsid w:val="35AD0438"/>
    <w:rsid w:val="35DA3A24"/>
    <w:rsid w:val="35E253E6"/>
    <w:rsid w:val="35FB61A9"/>
    <w:rsid w:val="36F70DBC"/>
    <w:rsid w:val="379C1B36"/>
    <w:rsid w:val="382350DE"/>
    <w:rsid w:val="38584A9D"/>
    <w:rsid w:val="39E26EA0"/>
    <w:rsid w:val="3A103EB8"/>
    <w:rsid w:val="3CAB3899"/>
    <w:rsid w:val="3D320741"/>
    <w:rsid w:val="3DE00F54"/>
    <w:rsid w:val="3E803E6A"/>
    <w:rsid w:val="3EDF47EF"/>
    <w:rsid w:val="3EED5761"/>
    <w:rsid w:val="3F625608"/>
    <w:rsid w:val="3FC87105"/>
    <w:rsid w:val="3FF95D4B"/>
    <w:rsid w:val="40445977"/>
    <w:rsid w:val="40B0353A"/>
    <w:rsid w:val="42631478"/>
    <w:rsid w:val="426F39D2"/>
    <w:rsid w:val="430D367A"/>
    <w:rsid w:val="451A28D4"/>
    <w:rsid w:val="45393EBA"/>
    <w:rsid w:val="455217DC"/>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3802D1"/>
    <w:rsid w:val="49A30B5B"/>
    <w:rsid w:val="49B55618"/>
    <w:rsid w:val="49DA3351"/>
    <w:rsid w:val="4B0B12D8"/>
    <w:rsid w:val="4B1646F1"/>
    <w:rsid w:val="4C7E1FF6"/>
    <w:rsid w:val="4D0319E4"/>
    <w:rsid w:val="4D4A5378"/>
    <w:rsid w:val="4E0327A1"/>
    <w:rsid w:val="4E3C0988"/>
    <w:rsid w:val="4E43218F"/>
    <w:rsid w:val="4FB06B41"/>
    <w:rsid w:val="50147153"/>
    <w:rsid w:val="504E35F6"/>
    <w:rsid w:val="50B717D0"/>
    <w:rsid w:val="52132340"/>
    <w:rsid w:val="52753014"/>
    <w:rsid w:val="530D1EB1"/>
    <w:rsid w:val="538175EB"/>
    <w:rsid w:val="53873A0E"/>
    <w:rsid w:val="53994ACE"/>
    <w:rsid w:val="53A87BC6"/>
    <w:rsid w:val="53F137CC"/>
    <w:rsid w:val="54816B1B"/>
    <w:rsid w:val="55107D86"/>
    <w:rsid w:val="55DF0692"/>
    <w:rsid w:val="563D201C"/>
    <w:rsid w:val="571C0DD6"/>
    <w:rsid w:val="57815511"/>
    <w:rsid w:val="57871F2F"/>
    <w:rsid w:val="581349E2"/>
    <w:rsid w:val="582146EE"/>
    <w:rsid w:val="586640DC"/>
    <w:rsid w:val="589A1BC1"/>
    <w:rsid w:val="5915162D"/>
    <w:rsid w:val="59570FAA"/>
    <w:rsid w:val="596F594C"/>
    <w:rsid w:val="5A085622"/>
    <w:rsid w:val="5B153F0F"/>
    <w:rsid w:val="5D5B6129"/>
    <w:rsid w:val="5D97155E"/>
    <w:rsid w:val="5DD20F4D"/>
    <w:rsid w:val="5EED3D0B"/>
    <w:rsid w:val="5F8B4880"/>
    <w:rsid w:val="5F90199F"/>
    <w:rsid w:val="605449D5"/>
    <w:rsid w:val="61294925"/>
    <w:rsid w:val="614A01F2"/>
    <w:rsid w:val="616C62EE"/>
    <w:rsid w:val="63027EEB"/>
    <w:rsid w:val="632772C3"/>
    <w:rsid w:val="63582B1E"/>
    <w:rsid w:val="63590793"/>
    <w:rsid w:val="636621BC"/>
    <w:rsid w:val="63FD2A30"/>
    <w:rsid w:val="64A46DA4"/>
    <w:rsid w:val="65B03081"/>
    <w:rsid w:val="65D07B0C"/>
    <w:rsid w:val="65D51871"/>
    <w:rsid w:val="65DB4AEA"/>
    <w:rsid w:val="66060E4D"/>
    <w:rsid w:val="669F0B08"/>
    <w:rsid w:val="672A351D"/>
    <w:rsid w:val="678B5F6F"/>
    <w:rsid w:val="68E105E2"/>
    <w:rsid w:val="68E97889"/>
    <w:rsid w:val="69E62A8E"/>
    <w:rsid w:val="6AB51D8E"/>
    <w:rsid w:val="6B16126F"/>
    <w:rsid w:val="6B197ECF"/>
    <w:rsid w:val="6B8C547F"/>
    <w:rsid w:val="6C02205C"/>
    <w:rsid w:val="6C4A1EFB"/>
    <w:rsid w:val="6C692BB6"/>
    <w:rsid w:val="6CE11072"/>
    <w:rsid w:val="6D05711D"/>
    <w:rsid w:val="6E6D6A35"/>
    <w:rsid w:val="6F172BD0"/>
    <w:rsid w:val="6F36202D"/>
    <w:rsid w:val="701C06C7"/>
    <w:rsid w:val="715130D5"/>
    <w:rsid w:val="721B3970"/>
    <w:rsid w:val="728D6ED8"/>
    <w:rsid w:val="734C1A44"/>
    <w:rsid w:val="737568C4"/>
    <w:rsid w:val="740710E6"/>
    <w:rsid w:val="74A0392E"/>
    <w:rsid w:val="75C12EE8"/>
    <w:rsid w:val="76051A38"/>
    <w:rsid w:val="762A5F65"/>
    <w:rsid w:val="76311F84"/>
    <w:rsid w:val="7690676E"/>
    <w:rsid w:val="779E428F"/>
    <w:rsid w:val="77C70C7A"/>
    <w:rsid w:val="79A16344"/>
    <w:rsid w:val="79D165E9"/>
    <w:rsid w:val="79FD7D6C"/>
    <w:rsid w:val="7A9C30C5"/>
    <w:rsid w:val="7B0C50FC"/>
    <w:rsid w:val="7B973168"/>
    <w:rsid w:val="7CD659E8"/>
    <w:rsid w:val="7D642433"/>
    <w:rsid w:val="7D66524B"/>
    <w:rsid w:val="7D7B6DDC"/>
    <w:rsid w:val="7DA910E7"/>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7</Pages>
  <Words>937</Words>
  <Characters>2404</Characters>
  <Lines>21</Lines>
  <Paragraphs>10</Paragraphs>
  <TotalTime>0</TotalTime>
  <ScaleCrop>false</ScaleCrop>
  <LinksUpToDate>false</LinksUpToDate>
  <CharactersWithSpaces>2657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2022-12-05T02:42:42Z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